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565040" w:displacedByCustomXml="next"/>
    <w:bookmarkEnd w:id="0" w:displacedByCustomXml="next"/>
    <w:sdt>
      <w:sdtPr>
        <w:rPr>
          <w:rFonts w:ascii="Arial" w:eastAsiaTheme="minorHAnsi" w:hAnsi="Arial" w:cs="Arial"/>
          <w:sz w:val="2"/>
        </w:rPr>
        <w:id w:val="-435131693"/>
        <w:docPartObj>
          <w:docPartGallery w:val="Cover Pages"/>
          <w:docPartUnique/>
        </w:docPartObj>
      </w:sdtPr>
      <w:sdtEndPr>
        <w:rPr>
          <w:rFonts w:eastAsiaTheme="minorEastAsia"/>
          <w:b/>
          <w:color w:val="1F3864" w:themeColor="accent1" w:themeShade="80"/>
          <w:sz w:val="20"/>
          <w:szCs w:val="20"/>
        </w:rPr>
      </w:sdtEndPr>
      <w:sdtContent>
        <w:p w14:paraId="53C2389C" w14:textId="2ADD392D" w:rsidR="00734925" w:rsidRPr="00432934" w:rsidRDefault="00E07E97" w:rsidP="009B3FA5">
          <w:pPr>
            <w:pStyle w:val="SemEspaamento"/>
            <w:tabs>
              <w:tab w:val="left" w:pos="2410"/>
            </w:tabs>
            <w:rPr>
              <w:rFonts w:ascii="Arial" w:hAnsi="Arial" w:cs="Arial"/>
              <w:sz w:val="2"/>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501CCBEA"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E5456"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74791F16" w:rsidR="00734925" w:rsidRDefault="00E144EA">
          <w:pPr>
            <w:rPr>
              <w:rFonts w:ascii="Arial" w:eastAsiaTheme="majorEastAsia" w:hAnsi="Arial" w:cs="Arial"/>
              <w:b/>
              <w:color w:val="1F3864" w:themeColor="accent1" w:themeShade="80"/>
              <w:sz w:val="20"/>
              <w:szCs w:val="20"/>
              <w:lang w:eastAsia="pt-BR"/>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74A5F0E6">
                    <wp:simplePos x="0" y="0"/>
                    <wp:positionH relativeFrom="column">
                      <wp:posOffset>-255270</wp:posOffset>
                    </wp:positionH>
                    <wp:positionV relativeFrom="paragraph">
                      <wp:posOffset>5233671</wp:posOffset>
                    </wp:positionV>
                    <wp:extent cx="3688080" cy="876300"/>
                    <wp:effectExtent l="0" t="0" r="7620" b="0"/>
                    <wp:wrapNone/>
                    <wp:docPr id="1931845927" name="Caixa de Texto 1931845927"/>
                    <wp:cNvGraphicFramePr/>
                    <a:graphic xmlns:a="http://schemas.openxmlformats.org/drawingml/2006/main">
                      <a:graphicData uri="http://schemas.microsoft.com/office/word/2010/wordprocessingShape">
                        <wps:wsp>
                          <wps:cNvSpPr txBox="1"/>
                          <wps:spPr>
                            <a:xfrm>
                              <a:off x="0" y="0"/>
                              <a:ext cx="3688080" cy="876300"/>
                            </a:xfrm>
                            <a:prstGeom prst="rect">
                              <a:avLst/>
                            </a:prstGeom>
                            <a:solidFill>
                              <a:srgbClr val="002D4B"/>
                            </a:solidFill>
                          </wps:spPr>
                          <wps:txb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5F37C262" w14:textId="4DADADCB" w:rsidR="00E144EA" w:rsidRDefault="00E144EA" w:rsidP="00E144EA">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w:t>
                                </w:r>
                                <w:r w:rsidR="001D2D7D">
                                  <w:rPr>
                                    <w:rFonts w:ascii="BancoDoBrasil Textos" w:hAnsi="BancoDoBrasil Textos" w:cs="Arial Black"/>
                                    <w:color w:val="FFFFFF" w:themeColor="background1"/>
                                    <w:kern w:val="24"/>
                                    <w:sz w:val="36"/>
                                    <w:szCs w:val="36"/>
                                    <w:lang w:val="en-US"/>
                                  </w:rPr>
                                  <w:t>Half</w:t>
                                </w:r>
                                <w:r>
                                  <w:rPr>
                                    <w:rFonts w:ascii="BancoDoBrasil Textos" w:hAnsi="BancoDoBrasil Textos" w:cs="Arial Black"/>
                                    <w:color w:val="FFFFFF" w:themeColor="background1"/>
                                    <w:kern w:val="24"/>
                                    <w:sz w:val="36"/>
                                    <w:szCs w:val="36"/>
                                    <w:lang w:val="en-US"/>
                                  </w:rPr>
                                  <w:t xml:space="preserve"> 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503E9BB" id="_x0000_t202" coordsize="21600,21600" o:spt="202" path="m,l,21600r21600,l21600,xe">
                    <v:stroke joinstyle="miter"/>
                    <v:path gradientshapeok="t" o:connecttype="rect"/>
                  </v:shapetype>
                  <v:shape id="Caixa de Texto 1931845927" o:spid="_x0000_s1026" type="#_x0000_t202" style="position:absolute;margin-left:-20.1pt;margin-top:412.1pt;width:290.4pt;height:6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" fillcolor="#002d4b" stroked="f">
                    <v:textbo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5F37C262" w14:textId="4DADADCB" w:rsidR="00E144EA" w:rsidRDefault="00E144EA" w:rsidP="00E144EA">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w:t>
                          </w:r>
                          <w:r w:rsidR="001D2D7D">
                            <w:rPr>
                              <w:rFonts w:ascii="BancoDoBrasil Textos" w:hAnsi="BancoDoBrasil Textos" w:cs="Arial Black"/>
                              <w:color w:val="FFFFFF" w:themeColor="background1"/>
                              <w:kern w:val="24"/>
                              <w:sz w:val="36"/>
                              <w:szCs w:val="36"/>
                              <w:lang w:val="en-US"/>
                            </w:rPr>
                            <w:t>Half</w:t>
                          </w:r>
                          <w:r>
                            <w:rPr>
                              <w:rFonts w:ascii="BancoDoBrasil Textos" w:hAnsi="BancoDoBrasil Textos" w:cs="Arial Black"/>
                              <w:color w:val="FFFFFF" w:themeColor="background1"/>
                              <w:kern w:val="24"/>
                              <w:sz w:val="36"/>
                              <w:szCs w:val="36"/>
                              <w:lang w:val="en-US"/>
                            </w:rPr>
                            <w:t xml:space="preserve"> 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v:textbox>
                  </v:shape>
                </w:pict>
              </mc:Fallback>
            </mc:AlternateContent>
          </w:r>
          <w:r w:rsidR="002C5ECB"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026D4D43">
                    <wp:simplePos x="0" y="0"/>
                    <wp:positionH relativeFrom="column">
                      <wp:posOffset>-255270</wp:posOffset>
                    </wp:positionH>
                    <wp:positionV relativeFrom="paragraph">
                      <wp:posOffset>3025140</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 w14:anchorId="737C79E0" id="Caixa de Texto 20" o:spid="_x0000_s1027" type="#_x0000_t202" style="position:absolute;margin-left:-20.1pt;margin-top:238.2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" fillcolor="#002d4b" stroked="f">
                    <v:textbox style="mso-fit-shape-to-text:t">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3"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w:pict>
                  <v:group w14:anchorId="2F6F9177" id="Agrupar 4" o:spid="_x0000_s1026" style="position:absolute;margin-left:292.2pt;margin-top:25.95pt;width:94.95pt;height:91.95pt;z-index:251658253"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E07E97">
            <w:rPr>
              <w:rFonts w:ascii="Arial" w:hAnsi="Arial" w:cs="Arial"/>
              <w:b/>
              <w:noProof/>
              <w:color w:val="1F3864" w:themeColor="accent1" w:themeShade="80"/>
              <w:sz w:val="20"/>
              <w:szCs w:val="20"/>
              <w:lang w:eastAsia="pt-BR"/>
            </w:rPr>
            <w:drawing>
              <wp:anchor distT="0" distB="0" distL="114300" distR="114300" simplePos="0" relativeHeight="251658258"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49C0B462"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w:pict>
                  <v:group w14:anchorId="519249C2" id="Agrupar 37" o:spid="_x0000_s1026" style="position:absolute;margin-left:379.85pt;margin-top:518.65pt;width:99.2pt;height:87.85pt;z-index:251658254"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6D91048E"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w:pict>
                  <v:group w14:anchorId="380D70F0" id="Agrupar 43" o:spid="_x0000_s1026" style="position:absolute;margin-left:301.95pt;margin-top:328.4pt;width:96.8pt;height:86.2pt;z-index:251658255"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7906B57"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w:pict>
                  <v:group w14:anchorId="584B84B2" id="Agrupar 1766397313" o:spid="_x0000_s1026" style="position:absolute;margin-left:424.55pt;margin-top:118.45pt;width:71.45pt;height:91.8pt;z-index:251658256"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1F4881C"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04844FC"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4297C731">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5EB83D84"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D720C75"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1187FCA"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w:pict>
                  <v:shape w14:anchorId="21B295AA"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lang w:val="en-US"/>
        </w:rPr>
        <w:id w:val="-805697182"/>
        <w:docPartObj>
          <w:docPartGallery w:val="Table of Contents"/>
          <w:docPartUnique/>
        </w:docPartObj>
      </w:sdtPr>
      <w:sdtEndPr>
        <w:rPr>
          <w:rFonts w:eastAsiaTheme="minorEastAsia"/>
          <w:sz w:val="17"/>
          <w:szCs w:val="17"/>
        </w:rPr>
      </w:sdtEndPr>
      <w:sdtContent>
        <w:p w14:paraId="246F856D" w14:textId="4E8B758D" w:rsidR="008353DA" w:rsidRPr="001A1B8C" w:rsidRDefault="002C5ECB" w:rsidP="00734925">
          <w:pPr>
            <w:pStyle w:val="CabealhodoSumrio"/>
            <w:jc w:val="center"/>
            <w:rPr>
              <w:rFonts w:ascii="Arial" w:hAnsi="Arial" w:cs="Arial"/>
              <w:b/>
              <w:color w:val="1F3864" w:themeColor="accent1" w:themeShade="80"/>
              <w:sz w:val="17"/>
              <w:szCs w:val="17"/>
            </w:rPr>
          </w:pPr>
          <w:r w:rsidRPr="001A1B8C">
            <w:rPr>
              <w:rFonts w:ascii="Arial" w:hAnsi="Arial" w:cs="Arial"/>
              <w:b/>
              <w:color w:val="1F3864" w:themeColor="accent1" w:themeShade="80"/>
              <w:sz w:val="17"/>
              <w:szCs w:val="17"/>
            </w:rPr>
            <w:t>INDEX</w:t>
          </w:r>
        </w:p>
        <w:p w14:paraId="01CBC599" w14:textId="405FB249" w:rsidR="00B67C4B" w:rsidRDefault="008353DA">
          <w:pPr>
            <w:pStyle w:val="Sumrio1"/>
            <w:rPr>
              <w:rFonts w:asciiTheme="minorHAnsi" w:hAnsiTheme="minorHAnsi" w:cstheme="minorBidi"/>
              <w:b w:val="0"/>
              <w:color w:val="auto"/>
              <w:kern w:val="2"/>
              <w:sz w:val="24"/>
              <w:szCs w:val="24"/>
              <w:lang w:val="pt-BR" w:eastAsia="pt-BR"/>
              <w14:ligatures w14:val="standardContextual"/>
            </w:rPr>
          </w:pPr>
          <w:r w:rsidRPr="001A1B8C">
            <w:fldChar w:fldCharType="begin"/>
          </w:r>
          <w:r w:rsidRPr="001A1B8C">
            <w:instrText xml:space="preserve"> TOC \o "1-1" \h \z \u </w:instrText>
          </w:r>
          <w:r w:rsidRPr="001A1B8C">
            <w:fldChar w:fldCharType="separate"/>
          </w:r>
          <w:hyperlink w:anchor="_Toc204876685" w:history="1">
            <w:r w:rsidR="00B67C4B" w:rsidRPr="0088573B">
              <w:rPr>
                <w:rStyle w:val="Hyperlink"/>
              </w:rPr>
              <w:t>MANAGEMENT COMMENTS ON PERFORMACE</w:t>
            </w:r>
            <w:r w:rsidR="00B67C4B">
              <w:rPr>
                <w:webHidden/>
              </w:rPr>
              <w:tab/>
            </w:r>
            <w:r w:rsidR="00B67C4B">
              <w:rPr>
                <w:webHidden/>
              </w:rPr>
              <w:fldChar w:fldCharType="begin"/>
            </w:r>
            <w:r w:rsidR="00B67C4B">
              <w:rPr>
                <w:webHidden/>
              </w:rPr>
              <w:instrText xml:space="preserve"> PAGEREF _Toc204876685 \h </w:instrText>
            </w:r>
            <w:r w:rsidR="00B67C4B">
              <w:rPr>
                <w:webHidden/>
              </w:rPr>
            </w:r>
            <w:r w:rsidR="00B67C4B">
              <w:rPr>
                <w:webHidden/>
              </w:rPr>
              <w:fldChar w:fldCharType="separate"/>
            </w:r>
            <w:r w:rsidR="0002433F">
              <w:rPr>
                <w:webHidden/>
              </w:rPr>
              <w:t>3</w:t>
            </w:r>
            <w:r w:rsidR="00B67C4B">
              <w:rPr>
                <w:webHidden/>
              </w:rPr>
              <w:fldChar w:fldCharType="end"/>
            </w:r>
          </w:hyperlink>
        </w:p>
        <w:p w14:paraId="01683B5A" w14:textId="6B5DE0AA"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86" w:history="1">
            <w:r w:rsidRPr="0088573B">
              <w:rPr>
                <w:rStyle w:val="Hyperlink"/>
              </w:rPr>
              <w:t>STATEMENT OF INCOME</w:t>
            </w:r>
            <w:r>
              <w:rPr>
                <w:webHidden/>
              </w:rPr>
              <w:tab/>
            </w:r>
            <w:r>
              <w:rPr>
                <w:webHidden/>
              </w:rPr>
              <w:fldChar w:fldCharType="begin"/>
            </w:r>
            <w:r>
              <w:rPr>
                <w:webHidden/>
              </w:rPr>
              <w:instrText xml:space="preserve"> PAGEREF _Toc204876686 \h </w:instrText>
            </w:r>
            <w:r>
              <w:rPr>
                <w:webHidden/>
              </w:rPr>
            </w:r>
            <w:r>
              <w:rPr>
                <w:webHidden/>
              </w:rPr>
              <w:fldChar w:fldCharType="separate"/>
            </w:r>
            <w:r w:rsidR="0002433F">
              <w:rPr>
                <w:webHidden/>
              </w:rPr>
              <w:t>4</w:t>
            </w:r>
            <w:r>
              <w:rPr>
                <w:webHidden/>
              </w:rPr>
              <w:fldChar w:fldCharType="end"/>
            </w:r>
          </w:hyperlink>
        </w:p>
        <w:p w14:paraId="16B9AB17" w14:textId="65DDEAA7"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87" w:history="1">
            <w:r w:rsidRPr="0088573B">
              <w:rPr>
                <w:rStyle w:val="Hyperlink"/>
              </w:rPr>
              <w:t>STATEMENT OF COMPREHENSIVE INCOME</w:t>
            </w:r>
            <w:r>
              <w:rPr>
                <w:webHidden/>
              </w:rPr>
              <w:tab/>
            </w:r>
            <w:r>
              <w:rPr>
                <w:webHidden/>
              </w:rPr>
              <w:fldChar w:fldCharType="begin"/>
            </w:r>
            <w:r>
              <w:rPr>
                <w:webHidden/>
              </w:rPr>
              <w:instrText xml:space="preserve"> PAGEREF _Toc204876687 \h </w:instrText>
            </w:r>
            <w:r>
              <w:rPr>
                <w:webHidden/>
              </w:rPr>
            </w:r>
            <w:r>
              <w:rPr>
                <w:webHidden/>
              </w:rPr>
              <w:fldChar w:fldCharType="separate"/>
            </w:r>
            <w:r w:rsidR="0002433F">
              <w:rPr>
                <w:webHidden/>
              </w:rPr>
              <w:t>5</w:t>
            </w:r>
            <w:r>
              <w:rPr>
                <w:webHidden/>
              </w:rPr>
              <w:fldChar w:fldCharType="end"/>
            </w:r>
          </w:hyperlink>
        </w:p>
        <w:p w14:paraId="6BE54F17" w14:textId="7F2CBADE"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88" w:history="1">
            <w:r w:rsidRPr="0088573B">
              <w:rPr>
                <w:rStyle w:val="Hyperlink"/>
              </w:rPr>
              <w:t>BALANCE SHEET</w:t>
            </w:r>
            <w:r>
              <w:rPr>
                <w:webHidden/>
              </w:rPr>
              <w:tab/>
            </w:r>
            <w:r>
              <w:rPr>
                <w:webHidden/>
              </w:rPr>
              <w:fldChar w:fldCharType="begin"/>
            </w:r>
            <w:r>
              <w:rPr>
                <w:webHidden/>
              </w:rPr>
              <w:instrText xml:space="preserve"> PAGEREF _Toc204876688 \h </w:instrText>
            </w:r>
            <w:r>
              <w:rPr>
                <w:webHidden/>
              </w:rPr>
            </w:r>
            <w:r>
              <w:rPr>
                <w:webHidden/>
              </w:rPr>
              <w:fldChar w:fldCharType="separate"/>
            </w:r>
            <w:r w:rsidR="0002433F">
              <w:rPr>
                <w:webHidden/>
              </w:rPr>
              <w:t>6</w:t>
            </w:r>
            <w:r>
              <w:rPr>
                <w:webHidden/>
              </w:rPr>
              <w:fldChar w:fldCharType="end"/>
            </w:r>
          </w:hyperlink>
        </w:p>
        <w:p w14:paraId="571805D8" w14:textId="7E815B25"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89" w:history="1">
            <w:r w:rsidRPr="0088573B">
              <w:rPr>
                <w:rStyle w:val="Hyperlink"/>
              </w:rPr>
              <w:t>The explanatory notes are an integral part of the interim financial statements.</w:t>
            </w:r>
            <w:r>
              <w:rPr>
                <w:webHidden/>
              </w:rPr>
              <w:tab/>
            </w:r>
            <w:r>
              <w:rPr>
                <w:webHidden/>
              </w:rPr>
              <w:fldChar w:fldCharType="begin"/>
            </w:r>
            <w:r>
              <w:rPr>
                <w:webHidden/>
              </w:rPr>
              <w:instrText xml:space="preserve"> PAGEREF _Toc204876689 \h </w:instrText>
            </w:r>
            <w:r>
              <w:rPr>
                <w:webHidden/>
              </w:rPr>
            </w:r>
            <w:r>
              <w:rPr>
                <w:webHidden/>
              </w:rPr>
              <w:fldChar w:fldCharType="separate"/>
            </w:r>
            <w:r w:rsidR="0002433F">
              <w:rPr>
                <w:webHidden/>
              </w:rPr>
              <w:t>6</w:t>
            </w:r>
            <w:r>
              <w:rPr>
                <w:webHidden/>
              </w:rPr>
              <w:fldChar w:fldCharType="end"/>
            </w:r>
          </w:hyperlink>
        </w:p>
        <w:p w14:paraId="4FA50F74" w14:textId="672A2161"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0" w:history="1">
            <w:r w:rsidRPr="0088573B">
              <w:rPr>
                <w:rStyle w:val="Hyperlink"/>
              </w:rPr>
              <w:t>STATEMENT OF CASH FLOWS</w:t>
            </w:r>
            <w:r>
              <w:rPr>
                <w:webHidden/>
              </w:rPr>
              <w:tab/>
            </w:r>
            <w:r>
              <w:rPr>
                <w:webHidden/>
              </w:rPr>
              <w:fldChar w:fldCharType="begin"/>
            </w:r>
            <w:r>
              <w:rPr>
                <w:webHidden/>
              </w:rPr>
              <w:instrText xml:space="preserve"> PAGEREF _Toc204876690 \h </w:instrText>
            </w:r>
            <w:r>
              <w:rPr>
                <w:webHidden/>
              </w:rPr>
            </w:r>
            <w:r>
              <w:rPr>
                <w:webHidden/>
              </w:rPr>
              <w:fldChar w:fldCharType="separate"/>
            </w:r>
            <w:r w:rsidR="0002433F">
              <w:rPr>
                <w:webHidden/>
              </w:rPr>
              <w:t>7</w:t>
            </w:r>
            <w:r>
              <w:rPr>
                <w:webHidden/>
              </w:rPr>
              <w:fldChar w:fldCharType="end"/>
            </w:r>
          </w:hyperlink>
        </w:p>
        <w:p w14:paraId="0A4EA2C5" w14:textId="42DA1AC0"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1" w:history="1">
            <w:r w:rsidRPr="0088573B">
              <w:rPr>
                <w:rStyle w:val="Hyperlink"/>
              </w:rPr>
              <w:t>STATEMENT OF CHANGES IN EQUITY</w:t>
            </w:r>
            <w:r>
              <w:rPr>
                <w:webHidden/>
              </w:rPr>
              <w:tab/>
            </w:r>
            <w:r>
              <w:rPr>
                <w:webHidden/>
              </w:rPr>
              <w:fldChar w:fldCharType="begin"/>
            </w:r>
            <w:r>
              <w:rPr>
                <w:webHidden/>
              </w:rPr>
              <w:instrText xml:space="preserve"> PAGEREF _Toc204876691 \h </w:instrText>
            </w:r>
            <w:r>
              <w:rPr>
                <w:webHidden/>
              </w:rPr>
            </w:r>
            <w:r>
              <w:rPr>
                <w:webHidden/>
              </w:rPr>
              <w:fldChar w:fldCharType="separate"/>
            </w:r>
            <w:r w:rsidR="0002433F">
              <w:rPr>
                <w:webHidden/>
              </w:rPr>
              <w:t>8</w:t>
            </w:r>
            <w:r>
              <w:rPr>
                <w:webHidden/>
              </w:rPr>
              <w:fldChar w:fldCharType="end"/>
            </w:r>
          </w:hyperlink>
        </w:p>
        <w:p w14:paraId="05C719F0" w14:textId="0F2D00F4"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2" w:history="1">
            <w:r w:rsidRPr="0088573B">
              <w:rPr>
                <w:rStyle w:val="Hyperlink"/>
              </w:rPr>
              <w:t>STATEMENT OF VALUE ADDED</w:t>
            </w:r>
            <w:r>
              <w:rPr>
                <w:webHidden/>
              </w:rPr>
              <w:tab/>
            </w:r>
            <w:r>
              <w:rPr>
                <w:webHidden/>
              </w:rPr>
              <w:fldChar w:fldCharType="begin"/>
            </w:r>
            <w:r>
              <w:rPr>
                <w:webHidden/>
              </w:rPr>
              <w:instrText xml:space="preserve"> PAGEREF _Toc204876692 \h </w:instrText>
            </w:r>
            <w:r>
              <w:rPr>
                <w:webHidden/>
              </w:rPr>
            </w:r>
            <w:r>
              <w:rPr>
                <w:webHidden/>
              </w:rPr>
              <w:fldChar w:fldCharType="separate"/>
            </w:r>
            <w:r w:rsidR="0002433F">
              <w:rPr>
                <w:webHidden/>
              </w:rPr>
              <w:t>9</w:t>
            </w:r>
            <w:r>
              <w:rPr>
                <w:webHidden/>
              </w:rPr>
              <w:fldChar w:fldCharType="end"/>
            </w:r>
          </w:hyperlink>
        </w:p>
        <w:p w14:paraId="423AD2C5" w14:textId="705E1951"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3" w:history="1">
            <w:r w:rsidRPr="0088573B">
              <w:rPr>
                <w:rStyle w:val="Hyperlink"/>
              </w:rPr>
              <w:t>EXPLANATORY NOTES TO THE FINANCIAL STATEMENTS</w:t>
            </w:r>
            <w:r>
              <w:rPr>
                <w:webHidden/>
              </w:rPr>
              <w:tab/>
            </w:r>
            <w:r>
              <w:rPr>
                <w:webHidden/>
              </w:rPr>
              <w:fldChar w:fldCharType="begin"/>
            </w:r>
            <w:r>
              <w:rPr>
                <w:webHidden/>
              </w:rPr>
              <w:instrText xml:space="preserve"> PAGEREF _Toc204876693 \h </w:instrText>
            </w:r>
            <w:r>
              <w:rPr>
                <w:webHidden/>
              </w:rPr>
            </w:r>
            <w:r>
              <w:rPr>
                <w:webHidden/>
              </w:rPr>
              <w:fldChar w:fldCharType="separate"/>
            </w:r>
            <w:r w:rsidR="0002433F">
              <w:rPr>
                <w:webHidden/>
              </w:rPr>
              <w:t>10</w:t>
            </w:r>
            <w:r>
              <w:rPr>
                <w:webHidden/>
              </w:rPr>
              <w:fldChar w:fldCharType="end"/>
            </w:r>
          </w:hyperlink>
        </w:p>
        <w:p w14:paraId="65B4AD73" w14:textId="05C141D5"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4" w:history="1">
            <w:r w:rsidRPr="0088573B">
              <w:rPr>
                <w:rStyle w:val="Hyperlink"/>
              </w:rPr>
              <w:t>1 - OPERATIONAL CONTEXT</w:t>
            </w:r>
            <w:r>
              <w:rPr>
                <w:webHidden/>
              </w:rPr>
              <w:tab/>
            </w:r>
            <w:r>
              <w:rPr>
                <w:webHidden/>
              </w:rPr>
              <w:fldChar w:fldCharType="begin"/>
            </w:r>
            <w:r>
              <w:rPr>
                <w:webHidden/>
              </w:rPr>
              <w:instrText xml:space="preserve"> PAGEREF _Toc204876694 \h </w:instrText>
            </w:r>
            <w:r>
              <w:rPr>
                <w:webHidden/>
              </w:rPr>
            </w:r>
            <w:r>
              <w:rPr>
                <w:webHidden/>
              </w:rPr>
              <w:fldChar w:fldCharType="separate"/>
            </w:r>
            <w:r w:rsidR="0002433F">
              <w:rPr>
                <w:webHidden/>
              </w:rPr>
              <w:t>10</w:t>
            </w:r>
            <w:r>
              <w:rPr>
                <w:webHidden/>
              </w:rPr>
              <w:fldChar w:fldCharType="end"/>
            </w:r>
          </w:hyperlink>
        </w:p>
        <w:p w14:paraId="5F6F0578" w14:textId="4887C9A3"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5" w:history="1">
            <w:r w:rsidRPr="0088573B">
              <w:rPr>
                <w:rStyle w:val="Hyperlink"/>
              </w:rPr>
              <w:t>2 – PRESENTATION OF FINANCIAL STATEMENTS</w:t>
            </w:r>
            <w:r>
              <w:rPr>
                <w:webHidden/>
              </w:rPr>
              <w:tab/>
            </w:r>
            <w:r>
              <w:rPr>
                <w:webHidden/>
              </w:rPr>
              <w:fldChar w:fldCharType="begin"/>
            </w:r>
            <w:r>
              <w:rPr>
                <w:webHidden/>
              </w:rPr>
              <w:instrText xml:space="preserve"> PAGEREF _Toc204876695 \h </w:instrText>
            </w:r>
            <w:r>
              <w:rPr>
                <w:webHidden/>
              </w:rPr>
            </w:r>
            <w:r>
              <w:rPr>
                <w:webHidden/>
              </w:rPr>
              <w:fldChar w:fldCharType="separate"/>
            </w:r>
            <w:r w:rsidR="0002433F">
              <w:rPr>
                <w:webHidden/>
              </w:rPr>
              <w:t>11</w:t>
            </w:r>
            <w:r>
              <w:rPr>
                <w:webHidden/>
              </w:rPr>
              <w:fldChar w:fldCharType="end"/>
            </w:r>
          </w:hyperlink>
        </w:p>
        <w:p w14:paraId="4131ADA0" w14:textId="2BA0CA2E"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6" w:history="1">
            <w:r w:rsidRPr="0088573B">
              <w:rPr>
                <w:rStyle w:val="Hyperlink"/>
              </w:rPr>
              <w:t xml:space="preserve">3 – </w:t>
            </w:r>
            <w:r w:rsidRPr="0088573B">
              <w:rPr>
                <w:rStyle w:val="Hyperlink"/>
                <w:rFonts w:eastAsia="Times New Roman"/>
                <w:lang w:eastAsia="pt-BR"/>
              </w:rPr>
              <w:t>MATERIAL ACCOUNTING POLICIES</w:t>
            </w:r>
            <w:r>
              <w:rPr>
                <w:webHidden/>
              </w:rPr>
              <w:tab/>
            </w:r>
            <w:r>
              <w:rPr>
                <w:webHidden/>
              </w:rPr>
              <w:fldChar w:fldCharType="begin"/>
            </w:r>
            <w:r>
              <w:rPr>
                <w:webHidden/>
              </w:rPr>
              <w:instrText xml:space="preserve"> PAGEREF _Toc204876696 \h </w:instrText>
            </w:r>
            <w:r>
              <w:rPr>
                <w:webHidden/>
              </w:rPr>
            </w:r>
            <w:r>
              <w:rPr>
                <w:webHidden/>
              </w:rPr>
              <w:fldChar w:fldCharType="separate"/>
            </w:r>
            <w:r w:rsidR="0002433F">
              <w:rPr>
                <w:webHidden/>
              </w:rPr>
              <w:t>12</w:t>
            </w:r>
            <w:r>
              <w:rPr>
                <w:webHidden/>
              </w:rPr>
              <w:fldChar w:fldCharType="end"/>
            </w:r>
          </w:hyperlink>
        </w:p>
        <w:p w14:paraId="29DEB595" w14:textId="078FE4B0"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7" w:history="1">
            <w:r w:rsidRPr="0088573B">
              <w:rPr>
                <w:rStyle w:val="Hyperlink"/>
              </w:rPr>
              <w:t>4 – ACQUISITIONS, DISPOSALS AND CORPORATE RESTRUCTURINGS</w:t>
            </w:r>
            <w:r>
              <w:rPr>
                <w:webHidden/>
              </w:rPr>
              <w:tab/>
            </w:r>
            <w:r>
              <w:rPr>
                <w:webHidden/>
              </w:rPr>
              <w:fldChar w:fldCharType="begin"/>
            </w:r>
            <w:r>
              <w:rPr>
                <w:webHidden/>
              </w:rPr>
              <w:instrText xml:space="preserve"> PAGEREF _Toc204876697 \h </w:instrText>
            </w:r>
            <w:r>
              <w:rPr>
                <w:webHidden/>
              </w:rPr>
            </w:r>
            <w:r>
              <w:rPr>
                <w:webHidden/>
              </w:rPr>
              <w:fldChar w:fldCharType="separate"/>
            </w:r>
            <w:r w:rsidR="0002433F">
              <w:rPr>
                <w:webHidden/>
              </w:rPr>
              <w:t>18</w:t>
            </w:r>
            <w:r>
              <w:rPr>
                <w:webHidden/>
              </w:rPr>
              <w:fldChar w:fldCharType="end"/>
            </w:r>
          </w:hyperlink>
        </w:p>
        <w:p w14:paraId="5FE8E287" w14:textId="0E6B684B"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8" w:history="1">
            <w:r w:rsidRPr="0088573B">
              <w:rPr>
                <w:rStyle w:val="Hyperlink"/>
              </w:rPr>
              <w:t>5 – RISK MANAGEMENT</w:t>
            </w:r>
            <w:r>
              <w:rPr>
                <w:webHidden/>
              </w:rPr>
              <w:tab/>
            </w:r>
            <w:r>
              <w:rPr>
                <w:webHidden/>
              </w:rPr>
              <w:fldChar w:fldCharType="begin"/>
            </w:r>
            <w:r>
              <w:rPr>
                <w:webHidden/>
              </w:rPr>
              <w:instrText xml:space="preserve"> PAGEREF _Toc204876698 \h </w:instrText>
            </w:r>
            <w:r>
              <w:rPr>
                <w:webHidden/>
              </w:rPr>
            </w:r>
            <w:r>
              <w:rPr>
                <w:webHidden/>
              </w:rPr>
              <w:fldChar w:fldCharType="separate"/>
            </w:r>
            <w:r w:rsidR="0002433F">
              <w:rPr>
                <w:webHidden/>
              </w:rPr>
              <w:t>19</w:t>
            </w:r>
            <w:r>
              <w:rPr>
                <w:webHidden/>
              </w:rPr>
              <w:fldChar w:fldCharType="end"/>
            </w:r>
          </w:hyperlink>
        </w:p>
        <w:p w14:paraId="0447473D" w14:textId="36720490"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699" w:history="1">
            <w:r w:rsidRPr="0088573B">
              <w:rPr>
                <w:rStyle w:val="Hyperlink"/>
              </w:rPr>
              <w:t>6 – SEGMENT INFORMATION</w:t>
            </w:r>
            <w:r>
              <w:rPr>
                <w:webHidden/>
              </w:rPr>
              <w:tab/>
            </w:r>
            <w:r>
              <w:rPr>
                <w:webHidden/>
              </w:rPr>
              <w:fldChar w:fldCharType="begin"/>
            </w:r>
            <w:r>
              <w:rPr>
                <w:webHidden/>
              </w:rPr>
              <w:instrText xml:space="preserve"> PAGEREF _Toc204876699 \h </w:instrText>
            </w:r>
            <w:r>
              <w:rPr>
                <w:webHidden/>
              </w:rPr>
            </w:r>
            <w:r>
              <w:rPr>
                <w:webHidden/>
              </w:rPr>
              <w:fldChar w:fldCharType="separate"/>
            </w:r>
            <w:r w:rsidR="0002433F">
              <w:rPr>
                <w:webHidden/>
              </w:rPr>
              <w:t>23</w:t>
            </w:r>
            <w:r>
              <w:rPr>
                <w:webHidden/>
              </w:rPr>
              <w:fldChar w:fldCharType="end"/>
            </w:r>
          </w:hyperlink>
        </w:p>
        <w:p w14:paraId="3D849BBE" w14:textId="77D84C93"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0" w:history="1">
            <w:r w:rsidRPr="0088573B">
              <w:rPr>
                <w:rStyle w:val="Hyperlink"/>
              </w:rPr>
              <w:t>7 - INVESTMENTS IN ASSOCIATES</w:t>
            </w:r>
            <w:r>
              <w:rPr>
                <w:webHidden/>
              </w:rPr>
              <w:tab/>
            </w:r>
            <w:r>
              <w:rPr>
                <w:webHidden/>
              </w:rPr>
              <w:fldChar w:fldCharType="begin"/>
            </w:r>
            <w:r>
              <w:rPr>
                <w:webHidden/>
              </w:rPr>
              <w:instrText xml:space="preserve"> PAGEREF _Toc204876700 \h </w:instrText>
            </w:r>
            <w:r>
              <w:rPr>
                <w:webHidden/>
              </w:rPr>
            </w:r>
            <w:r>
              <w:rPr>
                <w:webHidden/>
              </w:rPr>
              <w:fldChar w:fldCharType="separate"/>
            </w:r>
            <w:r w:rsidR="0002433F">
              <w:rPr>
                <w:webHidden/>
              </w:rPr>
              <w:t>27</w:t>
            </w:r>
            <w:r>
              <w:rPr>
                <w:webHidden/>
              </w:rPr>
              <w:fldChar w:fldCharType="end"/>
            </w:r>
          </w:hyperlink>
        </w:p>
        <w:p w14:paraId="2357A4C9" w14:textId="25D76EA4"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1" w:history="1">
            <w:r w:rsidRPr="0088573B">
              <w:rPr>
                <w:rStyle w:val="Hyperlink"/>
              </w:rPr>
              <w:t>8 – COMMISSIONS INCOME</w:t>
            </w:r>
            <w:r>
              <w:rPr>
                <w:webHidden/>
              </w:rPr>
              <w:tab/>
            </w:r>
            <w:r>
              <w:rPr>
                <w:webHidden/>
              </w:rPr>
              <w:fldChar w:fldCharType="begin"/>
            </w:r>
            <w:r>
              <w:rPr>
                <w:webHidden/>
              </w:rPr>
              <w:instrText xml:space="preserve"> PAGEREF _Toc204876701 \h </w:instrText>
            </w:r>
            <w:r>
              <w:rPr>
                <w:webHidden/>
              </w:rPr>
            </w:r>
            <w:r>
              <w:rPr>
                <w:webHidden/>
              </w:rPr>
              <w:fldChar w:fldCharType="separate"/>
            </w:r>
            <w:r w:rsidR="0002433F">
              <w:rPr>
                <w:webHidden/>
              </w:rPr>
              <w:t>44</w:t>
            </w:r>
            <w:r>
              <w:rPr>
                <w:webHidden/>
              </w:rPr>
              <w:fldChar w:fldCharType="end"/>
            </w:r>
          </w:hyperlink>
        </w:p>
        <w:p w14:paraId="745987E9" w14:textId="59BD775D"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2" w:history="1">
            <w:r w:rsidRPr="0088573B">
              <w:rPr>
                <w:rStyle w:val="Hyperlink"/>
              </w:rPr>
              <w:t>9 – COSTS OF SERVICES PROVIDED</w:t>
            </w:r>
            <w:r>
              <w:rPr>
                <w:webHidden/>
              </w:rPr>
              <w:tab/>
            </w:r>
            <w:r>
              <w:rPr>
                <w:webHidden/>
              </w:rPr>
              <w:fldChar w:fldCharType="begin"/>
            </w:r>
            <w:r>
              <w:rPr>
                <w:webHidden/>
              </w:rPr>
              <w:instrText xml:space="preserve"> PAGEREF _Toc204876702 \h </w:instrText>
            </w:r>
            <w:r>
              <w:rPr>
                <w:webHidden/>
              </w:rPr>
            </w:r>
            <w:r>
              <w:rPr>
                <w:webHidden/>
              </w:rPr>
              <w:fldChar w:fldCharType="separate"/>
            </w:r>
            <w:r w:rsidR="0002433F">
              <w:rPr>
                <w:webHidden/>
              </w:rPr>
              <w:t>44</w:t>
            </w:r>
            <w:r>
              <w:rPr>
                <w:webHidden/>
              </w:rPr>
              <w:fldChar w:fldCharType="end"/>
            </w:r>
          </w:hyperlink>
        </w:p>
        <w:p w14:paraId="29BFEE22" w14:textId="0C4DAB92"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3" w:history="1">
            <w:r w:rsidRPr="0088573B">
              <w:rPr>
                <w:rStyle w:val="Hyperlink"/>
              </w:rPr>
              <w:t>10 – PERSONNEL EXPENSES</w:t>
            </w:r>
            <w:r>
              <w:rPr>
                <w:webHidden/>
              </w:rPr>
              <w:tab/>
            </w:r>
            <w:r>
              <w:rPr>
                <w:webHidden/>
              </w:rPr>
              <w:fldChar w:fldCharType="begin"/>
            </w:r>
            <w:r>
              <w:rPr>
                <w:webHidden/>
              </w:rPr>
              <w:instrText xml:space="preserve"> PAGEREF _Toc204876703 \h </w:instrText>
            </w:r>
            <w:r>
              <w:rPr>
                <w:webHidden/>
              </w:rPr>
            </w:r>
            <w:r>
              <w:rPr>
                <w:webHidden/>
              </w:rPr>
              <w:fldChar w:fldCharType="separate"/>
            </w:r>
            <w:r w:rsidR="0002433F">
              <w:rPr>
                <w:webHidden/>
              </w:rPr>
              <w:t>44</w:t>
            </w:r>
            <w:r>
              <w:rPr>
                <w:webHidden/>
              </w:rPr>
              <w:fldChar w:fldCharType="end"/>
            </w:r>
          </w:hyperlink>
        </w:p>
        <w:p w14:paraId="431F44D3" w14:textId="2C86D046"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4" w:history="1">
            <w:r w:rsidRPr="0088573B">
              <w:rPr>
                <w:rStyle w:val="Hyperlink"/>
              </w:rPr>
              <w:t>11 – ADMINISTRATIVE EXPENSES AND SALES</w:t>
            </w:r>
            <w:r>
              <w:rPr>
                <w:webHidden/>
              </w:rPr>
              <w:tab/>
            </w:r>
            <w:r>
              <w:rPr>
                <w:webHidden/>
              </w:rPr>
              <w:fldChar w:fldCharType="begin"/>
            </w:r>
            <w:r>
              <w:rPr>
                <w:webHidden/>
              </w:rPr>
              <w:instrText xml:space="preserve"> PAGEREF _Toc204876704 \h </w:instrText>
            </w:r>
            <w:r>
              <w:rPr>
                <w:webHidden/>
              </w:rPr>
            </w:r>
            <w:r>
              <w:rPr>
                <w:webHidden/>
              </w:rPr>
              <w:fldChar w:fldCharType="separate"/>
            </w:r>
            <w:r w:rsidR="0002433F">
              <w:rPr>
                <w:webHidden/>
              </w:rPr>
              <w:t>45</w:t>
            </w:r>
            <w:r>
              <w:rPr>
                <w:webHidden/>
              </w:rPr>
              <w:fldChar w:fldCharType="end"/>
            </w:r>
          </w:hyperlink>
        </w:p>
        <w:p w14:paraId="21A02E84" w14:textId="16D0F4A5"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5" w:history="1">
            <w:r w:rsidRPr="0088573B">
              <w:rPr>
                <w:rStyle w:val="Hyperlink"/>
              </w:rPr>
              <w:t>12 – TAXES</w:t>
            </w:r>
            <w:r>
              <w:rPr>
                <w:webHidden/>
              </w:rPr>
              <w:tab/>
            </w:r>
            <w:r>
              <w:rPr>
                <w:webHidden/>
              </w:rPr>
              <w:fldChar w:fldCharType="begin"/>
            </w:r>
            <w:r>
              <w:rPr>
                <w:webHidden/>
              </w:rPr>
              <w:instrText xml:space="preserve"> PAGEREF _Toc204876705 \h </w:instrText>
            </w:r>
            <w:r>
              <w:rPr>
                <w:webHidden/>
              </w:rPr>
            </w:r>
            <w:r>
              <w:rPr>
                <w:webHidden/>
              </w:rPr>
              <w:fldChar w:fldCharType="separate"/>
            </w:r>
            <w:r w:rsidR="0002433F">
              <w:rPr>
                <w:webHidden/>
              </w:rPr>
              <w:t>45</w:t>
            </w:r>
            <w:r>
              <w:rPr>
                <w:webHidden/>
              </w:rPr>
              <w:fldChar w:fldCharType="end"/>
            </w:r>
          </w:hyperlink>
        </w:p>
        <w:p w14:paraId="19254BF5" w14:textId="44587687"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6" w:history="1">
            <w:r w:rsidRPr="0088573B">
              <w:rPr>
                <w:rStyle w:val="Hyperlink"/>
              </w:rPr>
              <w:t>13 – OTHER INCOME AND EXPENSE</w:t>
            </w:r>
            <w:r>
              <w:rPr>
                <w:webHidden/>
              </w:rPr>
              <w:tab/>
            </w:r>
            <w:r>
              <w:rPr>
                <w:webHidden/>
              </w:rPr>
              <w:fldChar w:fldCharType="begin"/>
            </w:r>
            <w:r>
              <w:rPr>
                <w:webHidden/>
              </w:rPr>
              <w:instrText xml:space="preserve"> PAGEREF _Toc204876706 \h </w:instrText>
            </w:r>
            <w:r>
              <w:rPr>
                <w:webHidden/>
              </w:rPr>
            </w:r>
            <w:r>
              <w:rPr>
                <w:webHidden/>
              </w:rPr>
              <w:fldChar w:fldCharType="separate"/>
            </w:r>
            <w:r w:rsidR="0002433F">
              <w:rPr>
                <w:webHidden/>
              </w:rPr>
              <w:t>48</w:t>
            </w:r>
            <w:r>
              <w:rPr>
                <w:webHidden/>
              </w:rPr>
              <w:fldChar w:fldCharType="end"/>
            </w:r>
          </w:hyperlink>
        </w:p>
        <w:p w14:paraId="46DFACDA" w14:textId="6352E789"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7" w:history="1">
            <w:r w:rsidRPr="0088573B">
              <w:rPr>
                <w:rStyle w:val="Hyperlink"/>
              </w:rPr>
              <w:t>14 – FINANCIAL RESULT</w:t>
            </w:r>
            <w:r>
              <w:rPr>
                <w:webHidden/>
              </w:rPr>
              <w:tab/>
            </w:r>
            <w:r>
              <w:rPr>
                <w:webHidden/>
              </w:rPr>
              <w:fldChar w:fldCharType="begin"/>
            </w:r>
            <w:r>
              <w:rPr>
                <w:webHidden/>
              </w:rPr>
              <w:instrText xml:space="preserve"> PAGEREF _Toc204876707 \h </w:instrText>
            </w:r>
            <w:r>
              <w:rPr>
                <w:webHidden/>
              </w:rPr>
            </w:r>
            <w:r>
              <w:rPr>
                <w:webHidden/>
              </w:rPr>
              <w:fldChar w:fldCharType="separate"/>
            </w:r>
            <w:r w:rsidR="0002433F">
              <w:rPr>
                <w:webHidden/>
              </w:rPr>
              <w:t>49</w:t>
            </w:r>
            <w:r>
              <w:rPr>
                <w:webHidden/>
              </w:rPr>
              <w:fldChar w:fldCharType="end"/>
            </w:r>
          </w:hyperlink>
        </w:p>
        <w:p w14:paraId="0DF6FF8A" w14:textId="7923B69A"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8" w:history="1">
            <w:r w:rsidRPr="0088573B">
              <w:rPr>
                <w:rStyle w:val="Hyperlink"/>
              </w:rPr>
              <w:t>15 – CASH AND CASH EQUIVALENTS</w:t>
            </w:r>
            <w:r>
              <w:rPr>
                <w:webHidden/>
              </w:rPr>
              <w:tab/>
            </w:r>
            <w:r>
              <w:rPr>
                <w:webHidden/>
              </w:rPr>
              <w:fldChar w:fldCharType="begin"/>
            </w:r>
            <w:r>
              <w:rPr>
                <w:webHidden/>
              </w:rPr>
              <w:instrText xml:space="preserve"> PAGEREF _Toc204876708 \h </w:instrText>
            </w:r>
            <w:r>
              <w:rPr>
                <w:webHidden/>
              </w:rPr>
            </w:r>
            <w:r>
              <w:rPr>
                <w:webHidden/>
              </w:rPr>
              <w:fldChar w:fldCharType="separate"/>
            </w:r>
            <w:r w:rsidR="0002433F">
              <w:rPr>
                <w:webHidden/>
              </w:rPr>
              <w:t>49</w:t>
            </w:r>
            <w:r>
              <w:rPr>
                <w:webHidden/>
              </w:rPr>
              <w:fldChar w:fldCharType="end"/>
            </w:r>
          </w:hyperlink>
        </w:p>
        <w:p w14:paraId="57B60A87" w14:textId="14C781FD"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09" w:history="1">
            <w:r w:rsidRPr="0088573B">
              <w:rPr>
                <w:rStyle w:val="Hyperlink"/>
              </w:rPr>
              <w:t>16 – FINANCIAL INSTRUMENTS</w:t>
            </w:r>
            <w:r>
              <w:rPr>
                <w:webHidden/>
              </w:rPr>
              <w:tab/>
            </w:r>
            <w:r>
              <w:rPr>
                <w:webHidden/>
              </w:rPr>
              <w:fldChar w:fldCharType="begin"/>
            </w:r>
            <w:r>
              <w:rPr>
                <w:webHidden/>
              </w:rPr>
              <w:instrText xml:space="preserve"> PAGEREF _Toc204876709 \h </w:instrText>
            </w:r>
            <w:r>
              <w:rPr>
                <w:webHidden/>
              </w:rPr>
            </w:r>
            <w:r>
              <w:rPr>
                <w:webHidden/>
              </w:rPr>
              <w:fldChar w:fldCharType="separate"/>
            </w:r>
            <w:r w:rsidR="0002433F">
              <w:rPr>
                <w:webHidden/>
              </w:rPr>
              <w:t>50</w:t>
            </w:r>
            <w:r>
              <w:rPr>
                <w:webHidden/>
              </w:rPr>
              <w:fldChar w:fldCharType="end"/>
            </w:r>
          </w:hyperlink>
        </w:p>
        <w:p w14:paraId="7DBEBC20" w14:textId="5A7FD032"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0" w:history="1">
            <w:r w:rsidRPr="0088573B">
              <w:rPr>
                <w:rStyle w:val="Hyperlink"/>
              </w:rPr>
              <w:t>17 – DIVIDENDS RECEIVABLE</w:t>
            </w:r>
            <w:r>
              <w:rPr>
                <w:webHidden/>
              </w:rPr>
              <w:tab/>
            </w:r>
            <w:r>
              <w:rPr>
                <w:webHidden/>
              </w:rPr>
              <w:fldChar w:fldCharType="begin"/>
            </w:r>
            <w:r>
              <w:rPr>
                <w:webHidden/>
              </w:rPr>
              <w:instrText xml:space="preserve"> PAGEREF _Toc204876710 \h </w:instrText>
            </w:r>
            <w:r>
              <w:rPr>
                <w:webHidden/>
              </w:rPr>
            </w:r>
            <w:r>
              <w:rPr>
                <w:webHidden/>
              </w:rPr>
              <w:fldChar w:fldCharType="separate"/>
            </w:r>
            <w:r w:rsidR="0002433F">
              <w:rPr>
                <w:webHidden/>
              </w:rPr>
              <w:t>51</w:t>
            </w:r>
            <w:r>
              <w:rPr>
                <w:webHidden/>
              </w:rPr>
              <w:fldChar w:fldCharType="end"/>
            </w:r>
          </w:hyperlink>
        </w:p>
        <w:p w14:paraId="194404B9" w14:textId="1242D657"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1" w:history="1">
            <w:r w:rsidRPr="0088573B">
              <w:rPr>
                <w:rStyle w:val="Hyperlink"/>
              </w:rPr>
              <w:t>18 – COMMISSIONS RECEIVABLE</w:t>
            </w:r>
            <w:r>
              <w:rPr>
                <w:webHidden/>
              </w:rPr>
              <w:tab/>
            </w:r>
            <w:r>
              <w:rPr>
                <w:webHidden/>
              </w:rPr>
              <w:fldChar w:fldCharType="begin"/>
            </w:r>
            <w:r>
              <w:rPr>
                <w:webHidden/>
              </w:rPr>
              <w:instrText xml:space="preserve"> PAGEREF _Toc204876711 \h </w:instrText>
            </w:r>
            <w:r>
              <w:rPr>
                <w:webHidden/>
              </w:rPr>
            </w:r>
            <w:r>
              <w:rPr>
                <w:webHidden/>
              </w:rPr>
              <w:fldChar w:fldCharType="separate"/>
            </w:r>
            <w:r w:rsidR="0002433F">
              <w:rPr>
                <w:webHidden/>
              </w:rPr>
              <w:t>51</w:t>
            </w:r>
            <w:r>
              <w:rPr>
                <w:webHidden/>
              </w:rPr>
              <w:fldChar w:fldCharType="end"/>
            </w:r>
          </w:hyperlink>
        </w:p>
        <w:p w14:paraId="6175F2AA" w14:textId="1D8DEAB3"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2" w:history="1">
            <w:r w:rsidRPr="0088573B">
              <w:rPr>
                <w:rStyle w:val="Hyperlink"/>
              </w:rPr>
              <w:t>19 – INTANGIBLE ASSET</w:t>
            </w:r>
            <w:r>
              <w:rPr>
                <w:webHidden/>
              </w:rPr>
              <w:tab/>
            </w:r>
            <w:r>
              <w:rPr>
                <w:webHidden/>
              </w:rPr>
              <w:fldChar w:fldCharType="begin"/>
            </w:r>
            <w:r>
              <w:rPr>
                <w:webHidden/>
              </w:rPr>
              <w:instrText xml:space="preserve"> PAGEREF _Toc204876712 \h </w:instrText>
            </w:r>
            <w:r>
              <w:rPr>
                <w:webHidden/>
              </w:rPr>
            </w:r>
            <w:r>
              <w:rPr>
                <w:webHidden/>
              </w:rPr>
              <w:fldChar w:fldCharType="separate"/>
            </w:r>
            <w:r w:rsidR="0002433F">
              <w:rPr>
                <w:webHidden/>
              </w:rPr>
              <w:t>51</w:t>
            </w:r>
            <w:r>
              <w:rPr>
                <w:webHidden/>
              </w:rPr>
              <w:fldChar w:fldCharType="end"/>
            </w:r>
          </w:hyperlink>
        </w:p>
        <w:p w14:paraId="04EB4C36" w14:textId="6A3D641D"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3" w:history="1">
            <w:r w:rsidRPr="0088573B">
              <w:rPr>
                <w:rStyle w:val="Hyperlink"/>
              </w:rPr>
              <w:t>20 – OTHER ASSETS</w:t>
            </w:r>
            <w:r>
              <w:rPr>
                <w:webHidden/>
              </w:rPr>
              <w:tab/>
            </w:r>
            <w:r>
              <w:rPr>
                <w:webHidden/>
              </w:rPr>
              <w:fldChar w:fldCharType="begin"/>
            </w:r>
            <w:r>
              <w:rPr>
                <w:webHidden/>
              </w:rPr>
              <w:instrText xml:space="preserve"> PAGEREF _Toc204876713 \h </w:instrText>
            </w:r>
            <w:r>
              <w:rPr>
                <w:webHidden/>
              </w:rPr>
            </w:r>
            <w:r>
              <w:rPr>
                <w:webHidden/>
              </w:rPr>
              <w:fldChar w:fldCharType="separate"/>
            </w:r>
            <w:r w:rsidR="0002433F">
              <w:rPr>
                <w:webHidden/>
              </w:rPr>
              <w:t>52</w:t>
            </w:r>
            <w:r>
              <w:rPr>
                <w:webHidden/>
              </w:rPr>
              <w:fldChar w:fldCharType="end"/>
            </w:r>
          </w:hyperlink>
        </w:p>
        <w:p w14:paraId="51D76F09" w14:textId="5B2370A0"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4" w:history="1">
            <w:r w:rsidRPr="0088573B">
              <w:rPr>
                <w:rStyle w:val="Hyperlink"/>
              </w:rPr>
              <w:t>22 – PROVISIONS AND CONTINGENT LIABILITIES</w:t>
            </w:r>
            <w:r>
              <w:rPr>
                <w:webHidden/>
              </w:rPr>
              <w:tab/>
            </w:r>
            <w:r>
              <w:rPr>
                <w:webHidden/>
              </w:rPr>
              <w:fldChar w:fldCharType="begin"/>
            </w:r>
            <w:r>
              <w:rPr>
                <w:webHidden/>
              </w:rPr>
              <w:instrText xml:space="preserve"> PAGEREF _Toc204876714 \h </w:instrText>
            </w:r>
            <w:r>
              <w:rPr>
                <w:webHidden/>
              </w:rPr>
            </w:r>
            <w:r>
              <w:rPr>
                <w:webHidden/>
              </w:rPr>
              <w:fldChar w:fldCharType="separate"/>
            </w:r>
            <w:r w:rsidR="0002433F">
              <w:rPr>
                <w:webHidden/>
              </w:rPr>
              <w:t>52</w:t>
            </w:r>
            <w:r>
              <w:rPr>
                <w:webHidden/>
              </w:rPr>
              <w:fldChar w:fldCharType="end"/>
            </w:r>
          </w:hyperlink>
        </w:p>
        <w:p w14:paraId="50CB87AE" w14:textId="3A69C9BE"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5" w:history="1">
            <w:r w:rsidRPr="0088573B">
              <w:rPr>
                <w:rStyle w:val="Hyperlink"/>
              </w:rPr>
              <w:t>23 – UNEARDED COMMISSIONS</w:t>
            </w:r>
            <w:r>
              <w:rPr>
                <w:webHidden/>
              </w:rPr>
              <w:tab/>
            </w:r>
            <w:r>
              <w:rPr>
                <w:webHidden/>
              </w:rPr>
              <w:fldChar w:fldCharType="begin"/>
            </w:r>
            <w:r>
              <w:rPr>
                <w:webHidden/>
              </w:rPr>
              <w:instrText xml:space="preserve"> PAGEREF _Toc204876715 \h </w:instrText>
            </w:r>
            <w:r>
              <w:rPr>
                <w:webHidden/>
              </w:rPr>
            </w:r>
            <w:r>
              <w:rPr>
                <w:webHidden/>
              </w:rPr>
              <w:fldChar w:fldCharType="separate"/>
            </w:r>
            <w:r w:rsidR="0002433F">
              <w:rPr>
                <w:webHidden/>
              </w:rPr>
              <w:t>54</w:t>
            </w:r>
            <w:r>
              <w:rPr>
                <w:webHidden/>
              </w:rPr>
              <w:fldChar w:fldCharType="end"/>
            </w:r>
          </w:hyperlink>
        </w:p>
        <w:p w14:paraId="2B210F21" w14:textId="09FB7D83"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6" w:history="1">
            <w:r w:rsidRPr="0088573B">
              <w:rPr>
                <w:rStyle w:val="Hyperlink"/>
              </w:rPr>
              <w:t>24 – OTHER LIABILITIES</w:t>
            </w:r>
            <w:r>
              <w:rPr>
                <w:webHidden/>
              </w:rPr>
              <w:tab/>
            </w:r>
            <w:r>
              <w:rPr>
                <w:webHidden/>
              </w:rPr>
              <w:fldChar w:fldCharType="begin"/>
            </w:r>
            <w:r>
              <w:rPr>
                <w:webHidden/>
              </w:rPr>
              <w:instrText xml:space="preserve"> PAGEREF _Toc204876716 \h </w:instrText>
            </w:r>
            <w:r>
              <w:rPr>
                <w:webHidden/>
              </w:rPr>
            </w:r>
            <w:r>
              <w:rPr>
                <w:webHidden/>
              </w:rPr>
              <w:fldChar w:fldCharType="separate"/>
            </w:r>
            <w:r w:rsidR="0002433F">
              <w:rPr>
                <w:webHidden/>
              </w:rPr>
              <w:t>55</w:t>
            </w:r>
            <w:r>
              <w:rPr>
                <w:webHidden/>
              </w:rPr>
              <w:fldChar w:fldCharType="end"/>
            </w:r>
          </w:hyperlink>
        </w:p>
        <w:p w14:paraId="2E4E3490" w14:textId="061C3002"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7" w:history="1">
            <w:r w:rsidRPr="0088573B">
              <w:rPr>
                <w:rStyle w:val="Hyperlink"/>
              </w:rPr>
              <w:t>25 – EQUITY</w:t>
            </w:r>
            <w:r>
              <w:rPr>
                <w:webHidden/>
              </w:rPr>
              <w:tab/>
            </w:r>
            <w:r>
              <w:rPr>
                <w:webHidden/>
              </w:rPr>
              <w:fldChar w:fldCharType="begin"/>
            </w:r>
            <w:r>
              <w:rPr>
                <w:webHidden/>
              </w:rPr>
              <w:instrText xml:space="preserve"> PAGEREF _Toc204876717 \h </w:instrText>
            </w:r>
            <w:r>
              <w:rPr>
                <w:webHidden/>
              </w:rPr>
            </w:r>
            <w:r>
              <w:rPr>
                <w:webHidden/>
              </w:rPr>
              <w:fldChar w:fldCharType="separate"/>
            </w:r>
            <w:r w:rsidR="0002433F">
              <w:rPr>
                <w:webHidden/>
              </w:rPr>
              <w:t>55</w:t>
            </w:r>
            <w:r>
              <w:rPr>
                <w:webHidden/>
              </w:rPr>
              <w:fldChar w:fldCharType="end"/>
            </w:r>
          </w:hyperlink>
        </w:p>
        <w:p w14:paraId="09434E69" w14:textId="48DDC6DF"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8" w:history="1">
            <w:r w:rsidRPr="0088573B">
              <w:rPr>
                <w:rStyle w:val="Hyperlink"/>
              </w:rPr>
              <w:t>26 – RELATED PARTY TRANSACTIONS</w:t>
            </w:r>
            <w:r>
              <w:rPr>
                <w:webHidden/>
              </w:rPr>
              <w:tab/>
            </w:r>
            <w:r>
              <w:rPr>
                <w:webHidden/>
              </w:rPr>
              <w:fldChar w:fldCharType="begin"/>
            </w:r>
            <w:r>
              <w:rPr>
                <w:webHidden/>
              </w:rPr>
              <w:instrText xml:space="preserve"> PAGEREF _Toc204876718 \h </w:instrText>
            </w:r>
            <w:r>
              <w:rPr>
                <w:webHidden/>
              </w:rPr>
            </w:r>
            <w:r>
              <w:rPr>
                <w:webHidden/>
              </w:rPr>
              <w:fldChar w:fldCharType="separate"/>
            </w:r>
            <w:r w:rsidR="0002433F">
              <w:rPr>
                <w:webHidden/>
              </w:rPr>
              <w:t>58</w:t>
            </w:r>
            <w:r>
              <w:rPr>
                <w:webHidden/>
              </w:rPr>
              <w:fldChar w:fldCharType="end"/>
            </w:r>
          </w:hyperlink>
        </w:p>
        <w:p w14:paraId="7623BA4E" w14:textId="05E3EC8B" w:rsidR="00B67C4B" w:rsidRDefault="00B67C4B">
          <w:pPr>
            <w:pStyle w:val="Sumrio1"/>
            <w:rPr>
              <w:rFonts w:asciiTheme="minorHAnsi" w:hAnsiTheme="minorHAnsi" w:cstheme="minorBidi"/>
              <w:b w:val="0"/>
              <w:color w:val="auto"/>
              <w:kern w:val="2"/>
              <w:sz w:val="24"/>
              <w:szCs w:val="24"/>
              <w:lang w:val="pt-BR" w:eastAsia="pt-BR"/>
              <w14:ligatures w14:val="standardContextual"/>
            </w:rPr>
          </w:pPr>
          <w:hyperlink w:anchor="_Toc204876719" w:history="1">
            <w:r w:rsidRPr="0088573B">
              <w:rPr>
                <w:rStyle w:val="Hyperlink"/>
                <w:rFonts w:eastAsiaTheme="majorEastAsia"/>
              </w:rPr>
              <w:t>27 – EVENTS AFTER THE REPORTING PERIOD</w:t>
            </w:r>
            <w:r>
              <w:rPr>
                <w:webHidden/>
              </w:rPr>
              <w:tab/>
            </w:r>
            <w:r>
              <w:rPr>
                <w:webHidden/>
              </w:rPr>
              <w:fldChar w:fldCharType="begin"/>
            </w:r>
            <w:r>
              <w:rPr>
                <w:webHidden/>
              </w:rPr>
              <w:instrText xml:space="preserve"> PAGEREF _Toc204876719 \h </w:instrText>
            </w:r>
            <w:r>
              <w:rPr>
                <w:webHidden/>
              </w:rPr>
            </w:r>
            <w:r>
              <w:rPr>
                <w:webHidden/>
              </w:rPr>
              <w:fldChar w:fldCharType="separate"/>
            </w:r>
            <w:r w:rsidR="0002433F">
              <w:rPr>
                <w:webHidden/>
              </w:rPr>
              <w:t>61</w:t>
            </w:r>
            <w:r>
              <w:rPr>
                <w:webHidden/>
              </w:rPr>
              <w:fldChar w:fldCharType="end"/>
            </w:r>
          </w:hyperlink>
        </w:p>
        <w:p w14:paraId="5C2ECDF7" w14:textId="53AF29F6" w:rsidR="008353DA" w:rsidRPr="00F75A7D" w:rsidRDefault="008353DA" w:rsidP="00E25ACB">
          <w:pPr>
            <w:pStyle w:val="Sumrio1"/>
          </w:pPr>
          <w:r w:rsidRPr="001A1B8C">
            <w:fldChar w:fldCharType="end"/>
          </w:r>
        </w:p>
      </w:sdtContent>
    </w:sdt>
    <w:p w14:paraId="07566AA3" w14:textId="32802F2C" w:rsidR="000F3145" w:rsidRPr="00E25ACB" w:rsidRDefault="000F3145" w:rsidP="00E25ACB">
      <w:pPr>
        <w:pStyle w:val="Sumrio1"/>
      </w:pPr>
      <w:hyperlink w:anchor="KPMG" w:history="1">
        <w:r w:rsidRPr="00E25ACB">
          <w:t>REPORT OF INDEPENDENT AUDITORS FOR FINANCIAL STATEMENTS</w:t>
        </w:r>
      </w:hyperlink>
    </w:p>
    <w:p w14:paraId="778CC27C" w14:textId="17673D9D" w:rsidR="000F3145" w:rsidRPr="00E25ACB" w:rsidRDefault="000F3145" w:rsidP="00E25ACB">
      <w:pPr>
        <w:pStyle w:val="Sumrio1"/>
      </w:pPr>
      <w:hyperlink w:anchor="DECLARATIONOF" w:history="1">
        <w:r w:rsidRPr="00E25ACB">
          <w:t>DECLARATION OF THE MEMBERS OF THE EXECUTIVE BOARD ABOUT THE FINANCIAL STATEMENTS</w:t>
        </w:r>
      </w:hyperlink>
    </w:p>
    <w:p w14:paraId="6E0DFE03" w14:textId="6C0DA445" w:rsidR="000F3145" w:rsidRPr="00E25ACB" w:rsidRDefault="00F672DB" w:rsidP="00E25ACB">
      <w:pPr>
        <w:pStyle w:val="Sumrio1"/>
      </w:pPr>
      <w:hyperlink w:anchor="DECLARATION" w:history="1">
        <w:r>
          <w:t>DECLARATION</w:t>
        </w:r>
        <w:r w:rsidR="000F3145" w:rsidRPr="00E25ACB">
          <w:t xml:space="preserve"> OF THE MEMBERS OF THE EXECUTIVE BOARD ON THE REPORT OF THE INDEPENDENT AUDITORS</w:t>
        </w:r>
      </w:hyperlink>
    </w:p>
    <w:p w14:paraId="3010375E" w14:textId="6EB36AA0" w:rsidR="00042818" w:rsidRPr="00E25ACB" w:rsidRDefault="00E25ACB" w:rsidP="00E25ACB">
      <w:pPr>
        <w:pStyle w:val="Sumrio1"/>
      </w:pPr>
      <w:r>
        <w:rPr>
          <w:sz w:val="20"/>
        </w:rPr>
        <mc:AlternateContent>
          <mc:Choice Requires="wps">
            <w:drawing>
              <wp:anchor distT="0" distB="0" distL="114300" distR="114300" simplePos="0" relativeHeight="251658257" behindDoc="0" locked="0" layoutInCell="1" allowOverlap="1" wp14:anchorId="2C99740B" wp14:editId="11829CBA">
                <wp:simplePos x="0" y="0"/>
                <wp:positionH relativeFrom="page">
                  <wp:posOffset>6451600</wp:posOffset>
                </wp:positionH>
                <wp:positionV relativeFrom="paragraph">
                  <wp:posOffset>5715</wp:posOffset>
                </wp:positionV>
                <wp:extent cx="876935" cy="1106805"/>
                <wp:effectExtent l="0" t="0" r="18415" b="17145"/>
                <wp:wrapNone/>
                <wp:docPr id="1023735818" name="Retângulo 2"/>
                <wp:cNvGraphicFramePr/>
                <a:graphic xmlns:a="http://schemas.openxmlformats.org/drawingml/2006/main">
                  <a:graphicData uri="http://schemas.microsoft.com/office/word/2010/wordprocessingShape">
                    <wps:wsp>
                      <wps:cNvSpPr/>
                      <wps:spPr>
                        <a:xfrm>
                          <a:off x="0" y="0"/>
                          <a:ext cx="876935" cy="11068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A2744" id="Retângulo 2" o:spid="_x0000_s1026" style="position:absolute;margin-left:508pt;margin-top:.45pt;width:69.05pt;height:87.1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" fillcolor="white [3201]" strokecolor="white [3212]" strokeweight="1pt">
                <w10:wrap anchorx="page"/>
              </v:rect>
            </w:pict>
          </mc:Fallback>
        </mc:AlternateContent>
      </w:r>
      <w:hyperlink w:anchor="MEMBERS" w:history="1">
        <w:r w:rsidR="000F3145" w:rsidRPr="00E25ACB">
          <w:t>MEMBERS OF THE MANAGEMENT BODIES</w:t>
        </w:r>
        <w:bookmarkStart w:id="1" w:name="_Toc149573377"/>
        <w:bookmarkStart w:id="2" w:name="_Toc157446705"/>
      </w:hyperlink>
    </w:p>
    <w:p w14:paraId="6B7CB4A1" w14:textId="77777777" w:rsidR="00060A0E" w:rsidRDefault="00060A0E">
      <w:pPr>
        <w:rPr>
          <w:rFonts w:ascii="Arial" w:eastAsiaTheme="majorEastAsia" w:hAnsi="Arial" w:cs="Arial"/>
          <w:b/>
          <w:color w:val="1F3864" w:themeColor="accent1" w:themeShade="80"/>
          <w:sz w:val="20"/>
          <w:szCs w:val="40"/>
          <w:lang w:val="en-US"/>
        </w:rPr>
      </w:pPr>
      <w:r>
        <w:rPr>
          <w:rFonts w:ascii="Arial" w:hAnsi="Arial" w:cs="Arial"/>
          <w:b/>
          <w:color w:val="1F3864" w:themeColor="accent1" w:themeShade="80"/>
          <w:sz w:val="20"/>
          <w:lang w:val="en-US"/>
        </w:rPr>
        <w:br w:type="page"/>
      </w:r>
    </w:p>
    <w:p w14:paraId="575928D8" w14:textId="1113990A" w:rsidR="00871A7A" w:rsidRDefault="008E65B8" w:rsidP="00F562D6">
      <w:pPr>
        <w:pStyle w:val="Ttulo1"/>
        <w:spacing w:line="259" w:lineRule="auto"/>
        <w:jc w:val="both"/>
        <w:rPr>
          <w:rFonts w:ascii="Arial" w:hAnsi="Arial" w:cs="Arial"/>
          <w:b/>
          <w:color w:val="1F3864" w:themeColor="accent1" w:themeShade="80"/>
          <w:sz w:val="20"/>
          <w:lang w:val="en-US"/>
        </w:rPr>
      </w:pPr>
      <w:bookmarkStart w:id="3" w:name="_Toc204876685"/>
      <w:r w:rsidRPr="00432934">
        <w:rPr>
          <w:rFonts w:ascii="Arial" w:hAnsi="Arial" w:cs="Arial"/>
          <w:b/>
          <w:color w:val="1F3864" w:themeColor="accent1" w:themeShade="80"/>
          <w:sz w:val="20"/>
          <w:lang w:val="en-US"/>
        </w:rPr>
        <w:lastRenderedPageBreak/>
        <w:t>MANAGEMENT COMMENTS ON PERFORMACE</w:t>
      </w:r>
      <w:bookmarkEnd w:id="1"/>
      <w:bookmarkEnd w:id="2"/>
      <w:bookmarkEnd w:id="3"/>
    </w:p>
    <w:p w14:paraId="700C4F3A" w14:textId="77777777" w:rsidR="00527E46" w:rsidRPr="00527E46" w:rsidRDefault="00527E46" w:rsidP="00527E46">
      <w:pPr>
        <w:rPr>
          <w:lang w:val="en-US"/>
        </w:rPr>
      </w:pPr>
    </w:p>
    <w:p w14:paraId="5E776B7B" w14:textId="77777777" w:rsidR="00953D98" w:rsidRPr="00C4378C" w:rsidRDefault="00953D98" w:rsidP="00953D98">
      <w:pPr>
        <w:pStyle w:val="03-SubttulodeNota"/>
        <w:spacing w:line="276" w:lineRule="auto"/>
        <w:rPr>
          <w:color w:val="1F3864" w:themeColor="accent1" w:themeShade="80"/>
          <w:lang w:val="en-US"/>
        </w:rPr>
      </w:pPr>
      <w:r w:rsidRPr="00C4378C">
        <w:rPr>
          <w:color w:val="1F3864" w:themeColor="accent1" w:themeShade="80"/>
          <w:lang w:val="en-US"/>
        </w:rPr>
        <w:t>Dear Shareholders,</w:t>
      </w:r>
    </w:p>
    <w:p w14:paraId="48206C9F" w14:textId="77777777" w:rsidR="00953D98" w:rsidRPr="00407F08" w:rsidRDefault="00953D98" w:rsidP="00953D98">
      <w:pPr>
        <w:spacing w:before="100" w:after="100"/>
        <w:jc w:val="both"/>
        <w:rPr>
          <w:rFonts w:ascii="Arial" w:eastAsia="Times New Roman" w:hAnsi="Arial" w:cs="Arial"/>
          <w:sz w:val="18"/>
          <w:szCs w:val="18"/>
          <w:lang w:val="en-US" w:eastAsia="pt-BR"/>
        </w:rPr>
      </w:pPr>
      <w:r w:rsidRPr="00407F08">
        <w:rPr>
          <w:rFonts w:ascii="Arial" w:eastAsia="Times New Roman" w:hAnsi="Arial" w:cs="Arial"/>
          <w:sz w:val="18"/>
          <w:szCs w:val="18"/>
          <w:lang w:val="en-US" w:eastAsia="pt-BR"/>
        </w:rPr>
        <w:t xml:space="preserve">We present the Financial Statement of BB </w:t>
      </w:r>
      <w:proofErr w:type="spellStart"/>
      <w:r w:rsidRPr="00407F08">
        <w:rPr>
          <w:rFonts w:ascii="Arial" w:eastAsia="Times New Roman" w:hAnsi="Arial" w:cs="Arial"/>
          <w:sz w:val="18"/>
          <w:szCs w:val="18"/>
          <w:lang w:val="en-US" w:eastAsia="pt-BR"/>
        </w:rPr>
        <w:t>Seguridade</w:t>
      </w:r>
      <w:proofErr w:type="spellEnd"/>
      <w:r w:rsidRPr="00407F08">
        <w:rPr>
          <w:rFonts w:ascii="Arial" w:eastAsia="Times New Roman" w:hAnsi="Arial" w:cs="Arial"/>
          <w:sz w:val="18"/>
          <w:szCs w:val="18"/>
          <w:lang w:val="en-US" w:eastAsia="pt-BR"/>
        </w:rPr>
        <w:t xml:space="preserve"> </w:t>
      </w:r>
      <w:proofErr w:type="spellStart"/>
      <w:r w:rsidRPr="00407F08">
        <w:rPr>
          <w:rFonts w:ascii="Arial" w:eastAsia="Times New Roman" w:hAnsi="Arial" w:cs="Arial"/>
          <w:sz w:val="18"/>
          <w:szCs w:val="18"/>
          <w:lang w:val="en-US" w:eastAsia="pt-BR"/>
        </w:rPr>
        <w:t>Participações</w:t>
      </w:r>
      <w:proofErr w:type="spellEnd"/>
      <w:r w:rsidRPr="00407F08">
        <w:rPr>
          <w:rFonts w:ascii="Arial" w:eastAsia="Times New Roman" w:hAnsi="Arial" w:cs="Arial"/>
          <w:sz w:val="18"/>
          <w:szCs w:val="18"/>
          <w:lang w:val="en-US" w:eastAsia="pt-BR"/>
        </w:rPr>
        <w:t xml:space="preserve"> S.A (“BB </w:t>
      </w:r>
      <w:proofErr w:type="spellStart"/>
      <w:r w:rsidRPr="00407F08">
        <w:rPr>
          <w:rFonts w:ascii="Arial" w:eastAsia="Times New Roman" w:hAnsi="Arial" w:cs="Arial"/>
          <w:sz w:val="18"/>
          <w:szCs w:val="18"/>
          <w:lang w:val="en-US" w:eastAsia="pt-BR"/>
        </w:rPr>
        <w:t>Seguridade</w:t>
      </w:r>
      <w:proofErr w:type="spellEnd"/>
      <w:r w:rsidRPr="00407F08">
        <w:rPr>
          <w:rFonts w:ascii="Arial" w:eastAsia="Times New Roman" w:hAnsi="Arial" w:cs="Arial"/>
          <w:sz w:val="18"/>
          <w:szCs w:val="18"/>
          <w:lang w:val="en-US" w:eastAsia="pt-BR"/>
        </w:rPr>
        <w:t>”) for the second quarter of 2025, in accordance with the International Financial Reporting Standards (IFRS) and the rules of the Accounting Pronouncements Committee (CPC), including the IFRS 17.</w:t>
      </w:r>
    </w:p>
    <w:p w14:paraId="1EF3FC09" w14:textId="77777777" w:rsidR="00953D98" w:rsidRPr="00407F08" w:rsidRDefault="00953D98" w:rsidP="00953D98">
      <w:pPr>
        <w:spacing w:before="100" w:after="240"/>
        <w:jc w:val="both"/>
        <w:rPr>
          <w:rFonts w:ascii="Arial" w:eastAsia="Times New Roman" w:hAnsi="Arial" w:cs="Arial"/>
          <w:sz w:val="18"/>
          <w:szCs w:val="18"/>
          <w:lang w:val="en-US" w:eastAsia="pt-BR"/>
        </w:rPr>
      </w:pPr>
      <w:r w:rsidRPr="00407F08">
        <w:rPr>
          <w:rFonts w:ascii="Arial" w:eastAsia="Times New Roman" w:hAnsi="Arial" w:cs="Arial"/>
          <w:sz w:val="18"/>
          <w:szCs w:val="18"/>
          <w:lang w:val="en-US" w:eastAsia="pt-BR"/>
        </w:rPr>
        <w:t xml:space="preserve">In the 2Q25, BB </w:t>
      </w:r>
      <w:proofErr w:type="spellStart"/>
      <w:r w:rsidRPr="00407F08">
        <w:rPr>
          <w:rFonts w:ascii="Arial" w:eastAsia="Times New Roman" w:hAnsi="Arial" w:cs="Arial"/>
          <w:sz w:val="18"/>
          <w:szCs w:val="18"/>
          <w:lang w:val="en-US" w:eastAsia="pt-BR"/>
        </w:rPr>
        <w:t>Seguridade</w:t>
      </w:r>
      <w:proofErr w:type="spellEnd"/>
      <w:r w:rsidRPr="00407F08">
        <w:rPr>
          <w:rFonts w:ascii="Arial" w:eastAsia="Times New Roman" w:hAnsi="Arial" w:cs="Arial"/>
          <w:sz w:val="18"/>
          <w:szCs w:val="18"/>
          <w:lang w:val="en-US" w:eastAsia="pt-BR"/>
        </w:rPr>
        <w:t xml:space="preserve"> reported </w:t>
      </w:r>
      <w:proofErr w:type="gramStart"/>
      <w:r w:rsidRPr="00407F08">
        <w:rPr>
          <w:rFonts w:ascii="Arial" w:eastAsia="Times New Roman" w:hAnsi="Arial" w:cs="Arial"/>
          <w:sz w:val="18"/>
          <w:szCs w:val="18"/>
          <w:lang w:val="en-US" w:eastAsia="pt-BR"/>
        </w:rPr>
        <w:t>net</w:t>
      </w:r>
      <w:proofErr w:type="gramEnd"/>
      <w:r w:rsidRPr="00407F08">
        <w:rPr>
          <w:rFonts w:ascii="Arial" w:eastAsia="Times New Roman" w:hAnsi="Arial" w:cs="Arial"/>
          <w:sz w:val="18"/>
          <w:szCs w:val="18"/>
          <w:lang w:val="en-US" w:eastAsia="pt-BR"/>
        </w:rPr>
        <w:t xml:space="preserve"> income of R$2,416 million, an increase of 12.7% compared to 2Q24.</w:t>
      </w:r>
    </w:p>
    <w:p w14:paraId="1118AACE" w14:textId="77777777" w:rsidR="00953D98" w:rsidRPr="00407F08" w:rsidRDefault="00953D98" w:rsidP="00953D98">
      <w:pPr>
        <w:spacing w:before="100" w:after="240"/>
        <w:jc w:val="both"/>
        <w:rPr>
          <w:rFonts w:ascii="Arial" w:eastAsia="Times New Roman" w:hAnsi="Arial" w:cs="Arial"/>
          <w:sz w:val="18"/>
          <w:szCs w:val="18"/>
          <w:lang w:val="en-US" w:eastAsia="pt-BR"/>
        </w:rPr>
      </w:pPr>
      <w:r w:rsidRPr="00407F08">
        <w:rPr>
          <w:rFonts w:ascii="Arial" w:eastAsia="Times New Roman" w:hAnsi="Arial" w:cs="Arial"/>
          <w:sz w:val="18"/>
          <w:szCs w:val="18"/>
          <w:lang w:val="en-US" w:eastAsia="pt-BR"/>
        </w:rPr>
        <w:t xml:space="preserve">It is worth mentioning that, due to changes in the indexes of monetary adjustment and interest on judicial provision for claims to be settled at Brasilseg, as established by Law 14,905/24, there was a reversal of R$151.2 million in monetary adjustments and interest on provisions, and R$22.2 million in monetary adjustments and interest on reinsurance assets, with a positive impact of R$129.0 million on the company’s net investment income, in addition to a positive effect of R$3.0 million in the non-financial risk adjustment (ARNF) line, with a total impact on BB </w:t>
      </w:r>
      <w:proofErr w:type="spellStart"/>
      <w:r w:rsidRPr="00407F08">
        <w:rPr>
          <w:rFonts w:ascii="Arial" w:eastAsia="Times New Roman" w:hAnsi="Arial" w:cs="Arial"/>
          <w:sz w:val="18"/>
          <w:szCs w:val="18"/>
          <w:lang w:val="en-US" w:eastAsia="pt-BR"/>
        </w:rPr>
        <w:t>Seguridade’s</w:t>
      </w:r>
      <w:proofErr w:type="spellEnd"/>
      <w:r w:rsidRPr="00407F08">
        <w:rPr>
          <w:rFonts w:ascii="Arial" w:eastAsia="Times New Roman" w:hAnsi="Arial" w:cs="Arial"/>
          <w:sz w:val="18"/>
          <w:szCs w:val="18"/>
          <w:lang w:val="en-US" w:eastAsia="pt-BR"/>
        </w:rPr>
        <w:t xml:space="preserve"> net income of R$63.2 million. </w:t>
      </w:r>
    </w:p>
    <w:p w14:paraId="7A5D69E3" w14:textId="77777777" w:rsidR="00953D98" w:rsidRPr="00407F08" w:rsidRDefault="00953D98" w:rsidP="00953D98">
      <w:pPr>
        <w:spacing w:before="100" w:after="240"/>
        <w:jc w:val="both"/>
        <w:rPr>
          <w:rFonts w:ascii="Arial" w:eastAsia="Times New Roman" w:hAnsi="Arial" w:cs="Arial"/>
          <w:sz w:val="18"/>
          <w:szCs w:val="18"/>
          <w:lang w:val="en-US" w:eastAsia="pt-BR"/>
        </w:rPr>
      </w:pPr>
      <w:r w:rsidRPr="00407F08">
        <w:rPr>
          <w:rFonts w:ascii="Arial" w:eastAsia="Times New Roman" w:hAnsi="Arial" w:cs="Arial"/>
          <w:sz w:val="18"/>
          <w:szCs w:val="18"/>
          <w:lang w:val="en-US" w:eastAsia="pt-BR"/>
        </w:rPr>
        <w:t xml:space="preserve">Setting apart the </w:t>
      </w:r>
      <w:proofErr w:type="gramStart"/>
      <w:r w:rsidRPr="00407F08">
        <w:rPr>
          <w:rFonts w:ascii="Arial" w:eastAsia="Times New Roman" w:hAnsi="Arial" w:cs="Arial"/>
          <w:sz w:val="18"/>
          <w:szCs w:val="18"/>
          <w:lang w:val="en-US" w:eastAsia="pt-BR"/>
        </w:rPr>
        <w:t>aforementioned effect</w:t>
      </w:r>
      <w:proofErr w:type="gramEnd"/>
      <w:r w:rsidRPr="00407F08">
        <w:rPr>
          <w:rFonts w:ascii="Arial" w:eastAsia="Times New Roman" w:hAnsi="Arial" w:cs="Arial"/>
          <w:sz w:val="18"/>
          <w:szCs w:val="18"/>
          <w:lang w:val="en-US" w:eastAsia="pt-BR"/>
        </w:rPr>
        <w:t>, which increased the equity income in 2Q25, adjusted net income grew 9.8%, reaching R$2,353 million. The main factors contributing to the R$209.4 million increase in adjusted net income compared to the same period last year were:</w:t>
      </w:r>
    </w:p>
    <w:p w14:paraId="6CB42D7C" w14:textId="77777777" w:rsidR="00953D98" w:rsidRPr="00407F08" w:rsidRDefault="00953D98" w:rsidP="00521E57">
      <w:pPr>
        <w:pStyle w:val="PargrafodaLista"/>
        <w:numPr>
          <w:ilvl w:val="0"/>
          <w:numId w:val="44"/>
        </w:numPr>
        <w:spacing w:before="100" w:after="100" w:line="276" w:lineRule="auto"/>
        <w:ind w:left="426" w:hanging="284"/>
        <w:jc w:val="both"/>
        <w:rPr>
          <w:rFonts w:ascii="Arial" w:eastAsia="Times New Roman" w:hAnsi="Arial" w:cs="Arial"/>
          <w:sz w:val="18"/>
          <w:szCs w:val="18"/>
          <w:lang w:val="en-US" w:eastAsia="pt-BR"/>
        </w:rPr>
      </w:pPr>
      <w:r w:rsidRPr="00407F08">
        <w:rPr>
          <w:rFonts w:ascii="Arial" w:eastAsia="Times New Roman" w:hAnsi="Arial" w:cs="Arial"/>
          <w:b/>
          <w:bCs/>
          <w:sz w:val="18"/>
          <w:szCs w:val="18"/>
          <w:lang w:val="en-US" w:eastAsia="pt-BR"/>
        </w:rPr>
        <w:t>Brasilseg (+R$228.3 million):</w:t>
      </w:r>
      <w:r w:rsidRPr="00407F08">
        <w:rPr>
          <w:rFonts w:ascii="Arial" w:eastAsia="Times New Roman" w:hAnsi="Arial" w:cs="Arial"/>
          <w:sz w:val="18"/>
          <w:szCs w:val="18"/>
          <w:lang w:val="en-US" w:eastAsia="pt-BR"/>
        </w:rPr>
        <w:t xml:space="preserve"> due to the higher insurance margin, mainly explained by lower claims expenses, as the 2Q24 was negatively impacted by claims resulting from floods in Rio Grande do Sul. This explains much of the decline in loss ratios for </w:t>
      </w:r>
      <w:proofErr w:type="gramStart"/>
      <w:r w:rsidRPr="00407F08">
        <w:rPr>
          <w:rFonts w:ascii="Arial" w:eastAsia="Times New Roman" w:hAnsi="Arial" w:cs="Arial"/>
          <w:sz w:val="18"/>
          <w:szCs w:val="18"/>
          <w:lang w:val="en-US" w:eastAsia="pt-BR"/>
        </w:rPr>
        <w:t>crop</w:t>
      </w:r>
      <w:proofErr w:type="gramEnd"/>
      <w:r w:rsidRPr="00407F08">
        <w:rPr>
          <w:rFonts w:ascii="Arial" w:eastAsia="Times New Roman" w:hAnsi="Arial" w:cs="Arial"/>
          <w:sz w:val="18"/>
          <w:szCs w:val="18"/>
          <w:lang w:val="en-US" w:eastAsia="pt-BR"/>
        </w:rPr>
        <w:t xml:space="preserve"> (-55.5 p.p.), rural </w:t>
      </w:r>
      <w:proofErr w:type="gramStart"/>
      <w:r w:rsidRPr="00407F08">
        <w:rPr>
          <w:rFonts w:ascii="Arial" w:eastAsia="Times New Roman" w:hAnsi="Arial" w:cs="Arial"/>
          <w:sz w:val="18"/>
          <w:szCs w:val="18"/>
          <w:lang w:val="en-US" w:eastAsia="pt-BR"/>
        </w:rPr>
        <w:t>lien</w:t>
      </w:r>
      <w:proofErr w:type="gramEnd"/>
      <w:r w:rsidRPr="00407F08">
        <w:rPr>
          <w:rFonts w:ascii="Arial" w:eastAsia="Times New Roman" w:hAnsi="Arial" w:cs="Arial"/>
          <w:sz w:val="18"/>
          <w:szCs w:val="18"/>
          <w:lang w:val="en-US" w:eastAsia="pt-BR"/>
        </w:rPr>
        <w:t xml:space="preserve"> (-9.0 p.p.), mortgage life (-23.2 p.p.) and home (-6.8 p.p.) insurances. In the crop insurance, there was also a notable drop in the frequency and severity of claims related to the drought affecting the second corn crop, which impacted the states of Paraná, Mato Grosso do Sul, São Paulo and Goiás in 2Q24. Additionally, the net investment income also improved, largely due to the increase in the average Selic </w:t>
      </w:r>
      <w:proofErr w:type="gramStart"/>
      <w:r w:rsidRPr="00407F08">
        <w:rPr>
          <w:rFonts w:ascii="Arial" w:eastAsia="Times New Roman" w:hAnsi="Arial" w:cs="Arial"/>
          <w:sz w:val="18"/>
          <w:szCs w:val="18"/>
          <w:lang w:val="en-US" w:eastAsia="pt-BR"/>
        </w:rPr>
        <w:t>rate;</w:t>
      </w:r>
      <w:proofErr w:type="gramEnd"/>
    </w:p>
    <w:p w14:paraId="5741F059" w14:textId="77777777" w:rsidR="00953D98" w:rsidRPr="00407F08" w:rsidRDefault="00953D98" w:rsidP="00953D98">
      <w:pPr>
        <w:pStyle w:val="PargrafodaLista"/>
        <w:spacing w:before="100" w:after="100"/>
        <w:ind w:left="426"/>
        <w:jc w:val="both"/>
        <w:rPr>
          <w:rFonts w:ascii="Arial" w:eastAsia="Times New Roman" w:hAnsi="Arial" w:cs="Arial"/>
          <w:sz w:val="18"/>
          <w:szCs w:val="18"/>
          <w:lang w:val="en-US" w:eastAsia="pt-BR"/>
        </w:rPr>
      </w:pPr>
    </w:p>
    <w:p w14:paraId="17AE5B61" w14:textId="77777777" w:rsidR="00953D98" w:rsidRPr="00407F08" w:rsidRDefault="00953D98" w:rsidP="00521E57">
      <w:pPr>
        <w:pStyle w:val="PargrafodaLista"/>
        <w:numPr>
          <w:ilvl w:val="0"/>
          <w:numId w:val="44"/>
        </w:numPr>
        <w:spacing w:before="100" w:after="100" w:line="276" w:lineRule="auto"/>
        <w:ind w:left="426" w:hanging="284"/>
        <w:jc w:val="both"/>
        <w:rPr>
          <w:rFonts w:ascii="Arial" w:eastAsia="Times New Roman" w:hAnsi="Arial" w:cs="Arial"/>
          <w:sz w:val="18"/>
          <w:szCs w:val="18"/>
          <w:lang w:val="en-US" w:eastAsia="pt-BR"/>
        </w:rPr>
      </w:pPr>
      <w:r w:rsidRPr="00407F08">
        <w:rPr>
          <w:rFonts w:ascii="Arial" w:eastAsia="Times New Roman" w:hAnsi="Arial" w:cs="Arial"/>
          <w:b/>
          <w:bCs/>
          <w:sz w:val="18"/>
          <w:szCs w:val="18"/>
          <w:lang w:val="en-US" w:eastAsia="pt-BR"/>
        </w:rPr>
        <w:t>BB Corretora (+R$89.3 million):</w:t>
      </w:r>
      <w:r w:rsidRPr="00407F08">
        <w:rPr>
          <w:rFonts w:ascii="Arial" w:eastAsia="Times New Roman" w:hAnsi="Arial" w:cs="Arial"/>
          <w:sz w:val="18"/>
          <w:szCs w:val="18"/>
          <w:lang w:val="en-US" w:eastAsia="pt-BR"/>
        </w:rPr>
        <w:t xml:space="preserve"> driven by higher brokerage revenues in the insurance and premium bonds segments, and by the growth in the net investment </w:t>
      </w:r>
      <w:proofErr w:type="gramStart"/>
      <w:r w:rsidRPr="00407F08">
        <w:rPr>
          <w:rFonts w:ascii="Arial" w:eastAsia="Times New Roman" w:hAnsi="Arial" w:cs="Arial"/>
          <w:sz w:val="18"/>
          <w:szCs w:val="18"/>
          <w:lang w:val="en-US" w:eastAsia="pt-BR"/>
        </w:rPr>
        <w:t>income;</w:t>
      </w:r>
      <w:proofErr w:type="gramEnd"/>
    </w:p>
    <w:p w14:paraId="16F451F0" w14:textId="77777777" w:rsidR="00953D98" w:rsidRPr="00407F08" w:rsidRDefault="00953D98" w:rsidP="00953D98">
      <w:pPr>
        <w:pStyle w:val="PargrafodaLista"/>
        <w:rPr>
          <w:rFonts w:ascii="Arial" w:eastAsia="Times New Roman" w:hAnsi="Arial" w:cs="Arial"/>
          <w:sz w:val="18"/>
          <w:szCs w:val="18"/>
          <w:lang w:val="en-US" w:eastAsia="pt-BR"/>
        </w:rPr>
      </w:pPr>
    </w:p>
    <w:p w14:paraId="35F8126B" w14:textId="77777777" w:rsidR="00953D98" w:rsidRPr="00407F08" w:rsidRDefault="00953D98" w:rsidP="00521E57">
      <w:pPr>
        <w:pStyle w:val="PargrafodaLista"/>
        <w:numPr>
          <w:ilvl w:val="0"/>
          <w:numId w:val="44"/>
        </w:numPr>
        <w:spacing w:before="100" w:after="100" w:line="276" w:lineRule="auto"/>
        <w:ind w:left="426" w:hanging="284"/>
        <w:jc w:val="both"/>
        <w:rPr>
          <w:rFonts w:ascii="Arial" w:eastAsia="Times New Roman" w:hAnsi="Arial" w:cs="Arial"/>
          <w:sz w:val="18"/>
          <w:szCs w:val="18"/>
          <w:lang w:val="en-US" w:eastAsia="pt-BR"/>
        </w:rPr>
      </w:pPr>
      <w:r w:rsidRPr="00407F08">
        <w:rPr>
          <w:rFonts w:ascii="Arial" w:hAnsi="Arial" w:cs="Arial"/>
          <w:b/>
          <w:bCs/>
          <w:sz w:val="18"/>
          <w:szCs w:val="18"/>
          <w:lang w:val="en-US"/>
        </w:rPr>
        <w:t>Brasilcap (+R$2.2 million):</w:t>
      </w:r>
      <w:r w:rsidRPr="00407F08">
        <w:rPr>
          <w:rFonts w:ascii="Arial" w:hAnsi="Arial" w:cs="Arial"/>
          <w:sz w:val="18"/>
          <w:szCs w:val="18"/>
          <w:lang w:val="en-US"/>
        </w:rPr>
        <w:t> </w:t>
      </w:r>
      <w:r w:rsidRPr="00407F08">
        <w:rPr>
          <w:rFonts w:ascii="Arial" w:eastAsia="Times New Roman" w:hAnsi="Arial" w:cs="Arial"/>
          <w:sz w:val="18"/>
          <w:szCs w:val="18"/>
          <w:lang w:val="en-US" w:eastAsia="pt-BR"/>
        </w:rPr>
        <w:t>due to the growth in both operating results, with increased collections and improvement in the average load fee quote, and net investment income, with the expansion of the average balance of interest-earning assets and higher financial margin.</w:t>
      </w:r>
    </w:p>
    <w:p w14:paraId="08E76F7C" w14:textId="77777777" w:rsidR="00953D98" w:rsidRPr="00407F08" w:rsidRDefault="00953D98" w:rsidP="00953D98">
      <w:pPr>
        <w:spacing w:before="100" w:after="100"/>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 xml:space="preserve">Part of the effects mentioned above were offset by the decline in </w:t>
      </w:r>
      <w:proofErr w:type="spellStart"/>
      <w:r w:rsidRPr="00407F08">
        <w:rPr>
          <w:rFonts w:ascii="Arial" w:hAnsi="Arial" w:cs="Arial"/>
          <w:b/>
          <w:bCs/>
          <w:color w:val="000000" w:themeColor="text1"/>
          <w:sz w:val="18"/>
          <w:szCs w:val="18"/>
          <w:lang w:val="en-US"/>
        </w:rPr>
        <w:t>Brasilprev’s</w:t>
      </w:r>
      <w:proofErr w:type="spellEnd"/>
      <w:r w:rsidRPr="00407F08">
        <w:rPr>
          <w:rFonts w:ascii="Arial" w:hAnsi="Arial" w:cs="Arial"/>
          <w:color w:val="000000" w:themeColor="text1"/>
          <w:sz w:val="18"/>
          <w:szCs w:val="18"/>
          <w:lang w:val="en-US"/>
        </w:rPr>
        <w:t xml:space="preserve"> contribution to net income (-R$144.7 million), mainly due to a lower release of the loss component from traditional plans in the comparison. </w:t>
      </w:r>
      <w:r w:rsidR="00935798" w:rsidRPr="00935798">
        <w:rPr>
          <w:rFonts w:ascii="Arial" w:hAnsi="Arial" w:cs="Arial"/>
          <w:color w:val="000000" w:themeColor="text1"/>
          <w:sz w:val="18"/>
          <w:szCs w:val="18"/>
          <w:lang w:val="en-US"/>
        </w:rPr>
        <w:t xml:space="preserve">The new </w:t>
      </w:r>
      <w:proofErr w:type="spellStart"/>
      <w:r w:rsidR="00935798" w:rsidRPr="00935798">
        <w:rPr>
          <w:rFonts w:ascii="Arial" w:hAnsi="Arial" w:cs="Arial"/>
          <w:color w:val="000000" w:themeColor="text1"/>
          <w:sz w:val="18"/>
          <w:szCs w:val="18"/>
          <w:lang w:val="en-US"/>
        </w:rPr>
        <w:t>Susep</w:t>
      </w:r>
      <w:proofErr w:type="spellEnd"/>
      <w:r w:rsidR="00935798" w:rsidRPr="00935798">
        <w:rPr>
          <w:rFonts w:ascii="Arial" w:hAnsi="Arial" w:cs="Arial"/>
          <w:color w:val="000000" w:themeColor="text1"/>
          <w:sz w:val="18"/>
          <w:szCs w:val="18"/>
          <w:lang w:val="en-US"/>
        </w:rPr>
        <w:t xml:space="preserve"> Rule 678/2022, in force since January 2024, triggered outflows above the expectations, leading</w:t>
      </w:r>
      <w:r w:rsidRPr="00407F08">
        <w:rPr>
          <w:rFonts w:ascii="Arial" w:hAnsi="Arial" w:cs="Arial"/>
          <w:color w:val="000000" w:themeColor="text1"/>
          <w:sz w:val="18"/>
          <w:szCs w:val="18"/>
          <w:lang w:val="en-US"/>
        </w:rPr>
        <w:t xml:space="preserve"> to a revision of actuarial assumptions, resulting in a more significant reduction of the loss component in 2Q24. On the other hand, the higher release of the CSM related to PGBL and VGBL plans in the comparison, </w:t>
      </w:r>
      <w:proofErr w:type="gramStart"/>
      <w:r w:rsidRPr="00407F08">
        <w:rPr>
          <w:rFonts w:ascii="Arial" w:hAnsi="Arial" w:cs="Arial"/>
          <w:color w:val="000000" w:themeColor="text1"/>
          <w:sz w:val="18"/>
          <w:szCs w:val="18"/>
          <w:lang w:val="en-US"/>
        </w:rPr>
        <w:t>as a result of</w:t>
      </w:r>
      <w:proofErr w:type="gramEnd"/>
      <w:r w:rsidRPr="00407F08">
        <w:rPr>
          <w:rFonts w:ascii="Arial" w:hAnsi="Arial" w:cs="Arial"/>
          <w:color w:val="000000" w:themeColor="text1"/>
          <w:sz w:val="18"/>
          <w:szCs w:val="18"/>
          <w:lang w:val="en-US"/>
        </w:rPr>
        <w:t xml:space="preserve"> management fee revenues growth, due to the expansion of reserves, partially offset this decline.</w:t>
      </w:r>
    </w:p>
    <w:p w14:paraId="31ACAF01" w14:textId="77777777" w:rsidR="00953D98" w:rsidRPr="00407F08" w:rsidRDefault="00953D98" w:rsidP="00953D98">
      <w:pPr>
        <w:spacing w:before="100" w:after="100"/>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In 2Q25, the holding’s other income and expenses recorded a negative balance R$627 thousand lower than in the same period of 2024 (-12.4%), mainly due to:</w:t>
      </w:r>
    </w:p>
    <w:p w14:paraId="48C293BA" w14:textId="77777777" w:rsidR="00953D98" w:rsidRPr="00407F08" w:rsidRDefault="00953D98" w:rsidP="00521E57">
      <w:pPr>
        <w:pStyle w:val="PargrafodaLista"/>
        <w:numPr>
          <w:ilvl w:val="0"/>
          <w:numId w:val="45"/>
        </w:numPr>
        <w:spacing w:before="100" w:after="100" w:line="276" w:lineRule="auto"/>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 xml:space="preserve">lower administrative expenses, resulting from reduced spending on data processing, specialized technical services, legal proceedings, and promotions and public </w:t>
      </w:r>
      <w:proofErr w:type="gramStart"/>
      <w:r w:rsidRPr="00407F08">
        <w:rPr>
          <w:rFonts w:ascii="Arial" w:hAnsi="Arial" w:cs="Arial"/>
          <w:color w:val="000000" w:themeColor="text1"/>
          <w:sz w:val="18"/>
          <w:szCs w:val="18"/>
          <w:lang w:val="en-US"/>
        </w:rPr>
        <w:t>relations;</w:t>
      </w:r>
      <w:proofErr w:type="gramEnd"/>
    </w:p>
    <w:p w14:paraId="6BAA22A8" w14:textId="77777777" w:rsidR="00953D98" w:rsidRPr="00407F08" w:rsidRDefault="00953D98" w:rsidP="00521E57">
      <w:pPr>
        <w:pStyle w:val="PargrafodaLista"/>
        <w:numPr>
          <w:ilvl w:val="0"/>
          <w:numId w:val="45"/>
        </w:numPr>
        <w:spacing w:before="100" w:after="100" w:line="276" w:lineRule="auto"/>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 xml:space="preserve">decrease in tax expenses on financial income, considering the drop in the average balance of financial </w:t>
      </w:r>
      <w:proofErr w:type="gramStart"/>
      <w:r w:rsidRPr="00407F08">
        <w:rPr>
          <w:rFonts w:ascii="Arial" w:hAnsi="Arial" w:cs="Arial"/>
          <w:color w:val="000000" w:themeColor="text1"/>
          <w:sz w:val="18"/>
          <w:szCs w:val="18"/>
          <w:lang w:val="en-US"/>
        </w:rPr>
        <w:t>investments;</w:t>
      </w:r>
      <w:proofErr w:type="gramEnd"/>
    </w:p>
    <w:p w14:paraId="790069EF" w14:textId="77777777" w:rsidR="00953D98" w:rsidRPr="00407F08" w:rsidRDefault="00953D98" w:rsidP="00521E57">
      <w:pPr>
        <w:pStyle w:val="PargrafodaLista"/>
        <w:numPr>
          <w:ilvl w:val="0"/>
          <w:numId w:val="45"/>
        </w:numPr>
        <w:spacing w:before="100" w:after="100" w:line="276" w:lineRule="auto"/>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lower provisions for contingencies, reducing the line of other operating expenses; and</w:t>
      </w:r>
    </w:p>
    <w:p w14:paraId="1FECED0A" w14:textId="77777777" w:rsidR="00953D98" w:rsidRPr="00407F08" w:rsidRDefault="00953D98" w:rsidP="00521E57">
      <w:pPr>
        <w:pStyle w:val="PargrafodaLista"/>
        <w:numPr>
          <w:ilvl w:val="0"/>
          <w:numId w:val="45"/>
        </w:numPr>
        <w:spacing w:before="100" w:after="100" w:line="276" w:lineRule="auto"/>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reclassification of civil lawsuits from “probable” to “remote,” resulting in a reversal of R$347 thousand, positively impacting the line of other operating income.</w:t>
      </w:r>
    </w:p>
    <w:p w14:paraId="5F4E4BCF" w14:textId="77777777" w:rsidR="00953D98" w:rsidRPr="00407F08" w:rsidRDefault="00953D98" w:rsidP="00953D98">
      <w:pPr>
        <w:spacing w:before="100" w:after="100"/>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On the other hand, personnel expenses increased, mainly due to the collective bargaining agreement.</w:t>
      </w:r>
    </w:p>
    <w:p w14:paraId="59BF205C" w14:textId="77777777" w:rsidR="00953D98" w:rsidRPr="00407F08" w:rsidRDefault="00953D98" w:rsidP="00953D98">
      <w:pPr>
        <w:spacing w:before="100" w:after="100"/>
        <w:jc w:val="both"/>
        <w:rPr>
          <w:rFonts w:ascii="Arial" w:hAnsi="Arial" w:cs="Arial"/>
          <w:color w:val="000000" w:themeColor="text1"/>
          <w:sz w:val="18"/>
          <w:szCs w:val="18"/>
          <w:lang w:val="en-US"/>
        </w:rPr>
      </w:pPr>
      <w:r w:rsidRPr="00407F08">
        <w:rPr>
          <w:rFonts w:ascii="Arial" w:hAnsi="Arial" w:cs="Arial"/>
          <w:color w:val="000000" w:themeColor="text1"/>
          <w:sz w:val="18"/>
          <w:szCs w:val="18"/>
          <w:lang w:val="en-US"/>
        </w:rPr>
        <w:t>The net investment income declined by 44.4%, due to the contraction in the average balance of financial investments.</w:t>
      </w:r>
    </w:p>
    <w:p w14:paraId="1449534C" w14:textId="77777777" w:rsidR="00935798" w:rsidRPr="00935798" w:rsidRDefault="00935798" w:rsidP="00935798">
      <w:pPr>
        <w:spacing w:before="100" w:after="100"/>
        <w:jc w:val="both"/>
        <w:rPr>
          <w:rFonts w:ascii="Arial" w:hAnsi="Arial" w:cs="Arial"/>
          <w:color w:val="000000" w:themeColor="text1"/>
          <w:sz w:val="18"/>
          <w:szCs w:val="18"/>
          <w:lang w:val="en-US"/>
        </w:rPr>
      </w:pPr>
    </w:p>
    <w:p w14:paraId="337E76F6" w14:textId="2138D34F" w:rsidR="009369AD" w:rsidRDefault="00953D98" w:rsidP="00935798">
      <w:pPr>
        <w:spacing w:before="100" w:after="100"/>
        <w:jc w:val="both"/>
        <w:rPr>
          <w:rFonts w:ascii="Arial" w:hAnsi="Arial" w:cs="Arial"/>
          <w:b/>
          <w:color w:val="1F3864" w:themeColor="accent1" w:themeShade="80"/>
          <w:sz w:val="17"/>
          <w:szCs w:val="17"/>
          <w:lang w:val="en-US"/>
        </w:rPr>
      </w:pPr>
      <w:r w:rsidRPr="00407F08">
        <w:rPr>
          <w:rFonts w:ascii="Arial" w:hAnsi="Arial" w:cs="Arial"/>
          <w:color w:val="000000" w:themeColor="text1"/>
          <w:sz w:val="18"/>
          <w:szCs w:val="18"/>
          <w:lang w:val="en-US"/>
        </w:rPr>
        <w:t xml:space="preserve">For more information regarding BB </w:t>
      </w:r>
      <w:proofErr w:type="spellStart"/>
      <w:r w:rsidRPr="00407F08">
        <w:rPr>
          <w:rFonts w:ascii="Arial" w:hAnsi="Arial" w:cs="Arial"/>
          <w:color w:val="000000" w:themeColor="text1"/>
          <w:sz w:val="18"/>
          <w:szCs w:val="18"/>
          <w:lang w:val="en-US"/>
        </w:rPr>
        <w:t>Seguridade's</w:t>
      </w:r>
      <w:proofErr w:type="spellEnd"/>
      <w:r w:rsidRPr="00407F08">
        <w:rPr>
          <w:rFonts w:ascii="Arial" w:hAnsi="Arial" w:cs="Arial"/>
          <w:color w:val="000000" w:themeColor="text1"/>
          <w:sz w:val="18"/>
          <w:szCs w:val="18"/>
          <w:lang w:val="en-US"/>
        </w:rPr>
        <w:t xml:space="preserve"> performance, including a management analysis of its investees, refer to the Performance Analysis document, available on the IR website, at www.bbseguridaderi.com.br, Financial Information menu, Results Center option.</w:t>
      </w:r>
      <w:bookmarkStart w:id="4" w:name="_Toc149573378"/>
      <w:bookmarkStart w:id="5" w:name="_Toc157446706"/>
    </w:p>
    <w:p w14:paraId="15A67D3B" w14:textId="77777777" w:rsidR="009369AD" w:rsidRDefault="009369AD" w:rsidP="009369AD">
      <w:pPr>
        <w:rPr>
          <w:rFonts w:ascii="Arial" w:hAnsi="Arial" w:cs="Arial"/>
          <w:b/>
          <w:color w:val="1F3864" w:themeColor="accent1" w:themeShade="80"/>
          <w:sz w:val="20"/>
          <w:lang w:val="en-US"/>
        </w:rPr>
        <w:sectPr w:rsidR="009369AD" w:rsidSect="009369AD">
          <w:headerReference w:type="even" r:id="rId10"/>
          <w:headerReference w:type="default" r:id="rId11"/>
          <w:footerReference w:type="even" r:id="rId12"/>
          <w:footerReference w:type="default" r:id="rId13"/>
          <w:headerReference w:type="first" r:id="rId14"/>
          <w:footerReference w:type="first" r:id="rId15"/>
          <w:pgSz w:w="11907" w:h="16840" w:code="9"/>
          <w:pgMar w:top="993" w:right="1134" w:bottom="567" w:left="1134" w:header="851" w:footer="567" w:gutter="0"/>
          <w:cols w:space="720"/>
          <w:titlePg/>
          <w:docGrid w:linePitch="299"/>
        </w:sectPr>
      </w:pPr>
    </w:p>
    <w:p w14:paraId="01931163" w14:textId="71446A36" w:rsidR="007D4AB0" w:rsidRDefault="008E65B8" w:rsidP="00F660A7">
      <w:pPr>
        <w:pStyle w:val="Ttulo1"/>
        <w:pageBreakBefore/>
        <w:spacing w:line="259" w:lineRule="auto"/>
        <w:jc w:val="both"/>
        <w:rPr>
          <w:rFonts w:ascii="Arial" w:hAnsi="Arial" w:cs="Arial"/>
          <w:b/>
          <w:color w:val="1F3864" w:themeColor="accent1" w:themeShade="80"/>
          <w:sz w:val="20"/>
          <w:lang w:val="en-US"/>
        </w:rPr>
      </w:pPr>
      <w:bookmarkStart w:id="6" w:name="_Toc204876686"/>
      <w:r w:rsidRPr="00432934">
        <w:rPr>
          <w:rFonts w:ascii="Arial" w:hAnsi="Arial" w:cs="Arial"/>
          <w:b/>
          <w:color w:val="1F3864" w:themeColor="accent1" w:themeShade="80"/>
          <w:sz w:val="20"/>
          <w:lang w:val="en-US"/>
        </w:rPr>
        <w:lastRenderedPageBreak/>
        <w:t>STATEMENT OF INCOME</w:t>
      </w:r>
      <w:bookmarkEnd w:id="4"/>
      <w:bookmarkEnd w:id="5"/>
      <w:bookmarkEnd w:id="6"/>
    </w:p>
    <w:p w14:paraId="5F0D890D" w14:textId="77777777" w:rsidR="007957D9" w:rsidRPr="00862070" w:rsidRDefault="007957D9" w:rsidP="00017166">
      <w:pPr>
        <w:pStyle w:val="06-Rmil"/>
        <w:ind w:right="-29"/>
        <w:rPr>
          <w:lang w:val="en-US"/>
        </w:rPr>
      </w:pPr>
      <w:r w:rsidRPr="002F1512">
        <w:rPr>
          <w:lang w:val="en-US"/>
        </w:rPr>
        <w:t xml:space="preserve">R$ </w:t>
      </w:r>
      <w:proofErr w:type="spellStart"/>
      <w:r w:rsidRPr="002F1512">
        <w:rPr>
          <w:lang w:val="en-US"/>
        </w:rPr>
        <w:t>thousand</w:t>
      </w:r>
      <w:proofErr w:type="spellEnd"/>
      <w:r w:rsidRPr="002F1512">
        <w:rPr>
          <w:lang w:val="en-US"/>
        </w:rPr>
        <w:t xml:space="preserve"> (except earnings per share)</w:t>
      </w:r>
    </w:p>
    <w:tbl>
      <w:tblPr>
        <w:tblStyle w:val="TabeladeLista6Colorida-nfase5"/>
        <w:tblW w:w="15285" w:type="dxa"/>
        <w:jc w:val="center"/>
        <w:shd w:val="clear" w:color="auto" w:fill="FFFFFF" w:themeFill="background1"/>
        <w:tblLayout w:type="fixed"/>
        <w:tblLook w:val="04A0" w:firstRow="1" w:lastRow="0" w:firstColumn="1" w:lastColumn="0" w:noHBand="0" w:noVBand="1"/>
      </w:tblPr>
      <w:tblGrid>
        <w:gridCol w:w="3267"/>
        <w:gridCol w:w="720"/>
        <w:gridCol w:w="1444"/>
        <w:gridCol w:w="1104"/>
        <w:gridCol w:w="1444"/>
        <w:gridCol w:w="1454"/>
        <w:gridCol w:w="253"/>
        <w:gridCol w:w="1310"/>
        <w:gridCol w:w="1196"/>
        <w:gridCol w:w="1474"/>
        <w:gridCol w:w="1619"/>
      </w:tblGrid>
      <w:tr w:rsidR="001E16F6" w14:paraId="4B760FB6" w14:textId="77777777" w:rsidTr="0076533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nil"/>
            </w:tcBorders>
            <w:shd w:val="clear" w:color="auto" w:fill="FFFFFF" w:themeFill="background1"/>
            <w:vAlign w:val="center"/>
          </w:tcPr>
          <w:p w14:paraId="254F92C3" w14:textId="77777777" w:rsidR="007957D9" w:rsidRPr="0038283D" w:rsidRDefault="007957D9">
            <w:pPr>
              <w:jc w:val="center"/>
              <w:rPr>
                <w:rFonts w:cs="Arial"/>
                <w:b w:val="0"/>
                <w:szCs w:val="18"/>
                <w:lang w:val="en-US"/>
              </w:rPr>
            </w:pPr>
          </w:p>
        </w:tc>
        <w:tc>
          <w:tcPr>
            <w:tcW w:w="720" w:type="dxa"/>
            <w:tcBorders>
              <w:top w:val="single" w:sz="2" w:space="0" w:color="1F3864" w:themeColor="accent1" w:themeShade="80"/>
              <w:bottom w:val="nil"/>
            </w:tcBorders>
            <w:shd w:val="clear" w:color="auto" w:fill="FFFFFF" w:themeFill="background1"/>
            <w:vAlign w:val="center"/>
          </w:tcPr>
          <w:p w14:paraId="78BE10E9" w14:textId="77777777" w:rsidR="007957D9" w:rsidRPr="00FD36B8" w:rsidRDefault="007957D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p>
        </w:tc>
        <w:tc>
          <w:tcPr>
            <w:tcW w:w="5446"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2E9BC530" w14:textId="77777777" w:rsidR="007957D9" w:rsidRPr="00FD36B8" w:rsidRDefault="007957D9">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8"/>
              </w:rPr>
            </w:pPr>
            <w:proofErr w:type="spellStart"/>
            <w:r w:rsidRPr="00FD36B8">
              <w:rPr>
                <w:rFonts w:ascii="Arial" w:hAnsi="Arial" w:cs="Arial"/>
                <w:sz w:val="14"/>
                <w:szCs w:val="18"/>
              </w:rPr>
              <w:t>Parent</w:t>
            </w:r>
            <w:proofErr w:type="spellEnd"/>
          </w:p>
        </w:tc>
        <w:tc>
          <w:tcPr>
            <w:tcW w:w="253" w:type="dxa"/>
            <w:tcBorders>
              <w:top w:val="single" w:sz="2" w:space="0" w:color="1F3864" w:themeColor="accent1" w:themeShade="80"/>
              <w:bottom w:val="nil"/>
            </w:tcBorders>
            <w:shd w:val="clear" w:color="auto" w:fill="FFFFFF" w:themeFill="background1"/>
            <w:vAlign w:val="center"/>
          </w:tcPr>
          <w:p w14:paraId="28E896BC" w14:textId="77777777" w:rsidR="007957D9" w:rsidRPr="00FD36B8" w:rsidRDefault="007957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p>
        </w:tc>
        <w:tc>
          <w:tcPr>
            <w:tcW w:w="5599"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7DEB6B08" w14:textId="77777777" w:rsidR="007957D9" w:rsidRPr="00FD36B8" w:rsidRDefault="007957D9">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8"/>
              </w:rPr>
            </w:pPr>
            <w:proofErr w:type="spellStart"/>
            <w:r w:rsidRPr="00FD36B8">
              <w:rPr>
                <w:rFonts w:ascii="Arial" w:hAnsi="Arial" w:cs="Arial"/>
                <w:sz w:val="14"/>
                <w:szCs w:val="18"/>
              </w:rPr>
              <w:t>Consolidated</w:t>
            </w:r>
            <w:proofErr w:type="spellEnd"/>
          </w:p>
        </w:tc>
      </w:tr>
      <w:tr w:rsidR="008A499C" w:rsidRPr="001D6BE8" w14:paraId="2BF98423" w14:textId="77777777" w:rsidTr="0076533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single" w:sz="2" w:space="0" w:color="1F3864" w:themeColor="accent1" w:themeShade="80"/>
            </w:tcBorders>
            <w:vAlign w:val="center"/>
          </w:tcPr>
          <w:p w14:paraId="0B459210" w14:textId="77777777" w:rsidR="00D142FA" w:rsidRPr="001D6BE8" w:rsidRDefault="00D142FA" w:rsidP="00D142FA">
            <w:pPr>
              <w:pStyle w:val="08-Tabelageral"/>
              <w:jc w:val="left"/>
              <w:rPr>
                <w:rFonts w:cs="Arial"/>
                <w:b w:val="0"/>
              </w:rPr>
            </w:pPr>
          </w:p>
        </w:tc>
        <w:tc>
          <w:tcPr>
            <w:tcW w:w="720" w:type="dxa"/>
            <w:tcBorders>
              <w:top w:val="nil"/>
              <w:bottom w:val="single" w:sz="2" w:space="0" w:color="1F3864" w:themeColor="accent1" w:themeShade="80"/>
            </w:tcBorders>
            <w:vAlign w:val="center"/>
          </w:tcPr>
          <w:p w14:paraId="0701143B" w14:textId="77777777" w:rsidR="00D142FA" w:rsidRPr="001D6BE8" w:rsidRDefault="00D142FA" w:rsidP="00D142F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444" w:type="dxa"/>
            <w:tcBorders>
              <w:top w:val="single" w:sz="2" w:space="0" w:color="1F3864" w:themeColor="accent1" w:themeShade="80"/>
              <w:bottom w:val="single" w:sz="2" w:space="0" w:color="1F3864" w:themeColor="accent1" w:themeShade="80"/>
            </w:tcBorders>
            <w:vAlign w:val="center"/>
          </w:tcPr>
          <w:p w14:paraId="4F71D98C" w14:textId="0A045611" w:rsidR="00D142FA" w:rsidRPr="00CF21E0"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5</w:t>
            </w:r>
          </w:p>
        </w:tc>
        <w:tc>
          <w:tcPr>
            <w:tcW w:w="1104" w:type="dxa"/>
            <w:tcBorders>
              <w:top w:val="single" w:sz="2" w:space="0" w:color="1F3864" w:themeColor="accent1" w:themeShade="80"/>
              <w:bottom w:val="single" w:sz="2" w:space="0" w:color="1F3864" w:themeColor="accent1" w:themeShade="80"/>
            </w:tcBorders>
            <w:vAlign w:val="center"/>
          </w:tcPr>
          <w:p w14:paraId="5DB3BFF3" w14:textId="6BCD19E9" w:rsidR="00D142FA" w:rsidRPr="00CF21E0"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5</w:t>
            </w:r>
          </w:p>
        </w:tc>
        <w:tc>
          <w:tcPr>
            <w:tcW w:w="1444" w:type="dxa"/>
            <w:tcBorders>
              <w:top w:val="single" w:sz="2" w:space="0" w:color="1F3864" w:themeColor="accent1" w:themeShade="80"/>
              <w:bottom w:val="single" w:sz="2" w:space="0" w:color="1F3864" w:themeColor="accent1" w:themeShade="80"/>
            </w:tcBorders>
            <w:vAlign w:val="center"/>
          </w:tcPr>
          <w:p w14:paraId="176BCAF2" w14:textId="4B59A169" w:rsidR="00D142FA" w:rsidRPr="00CF21E0"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4</w:t>
            </w:r>
          </w:p>
        </w:tc>
        <w:tc>
          <w:tcPr>
            <w:tcW w:w="1454" w:type="dxa"/>
            <w:tcBorders>
              <w:top w:val="single" w:sz="2" w:space="0" w:color="1F3864" w:themeColor="accent1" w:themeShade="80"/>
              <w:bottom w:val="single" w:sz="2" w:space="0" w:color="1F3864" w:themeColor="accent1" w:themeShade="80"/>
            </w:tcBorders>
            <w:vAlign w:val="center"/>
          </w:tcPr>
          <w:p w14:paraId="71C2BB6C" w14:textId="2867AE47" w:rsidR="00D142FA" w:rsidRPr="00CF21E0"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4</w:t>
            </w:r>
          </w:p>
        </w:tc>
        <w:tc>
          <w:tcPr>
            <w:tcW w:w="253" w:type="dxa"/>
            <w:tcBorders>
              <w:top w:val="nil"/>
              <w:bottom w:val="nil"/>
            </w:tcBorders>
            <w:vAlign w:val="center"/>
          </w:tcPr>
          <w:p w14:paraId="569D22EE" w14:textId="77777777" w:rsidR="00D142FA" w:rsidRPr="001D6BE8" w:rsidRDefault="00D142FA" w:rsidP="00D142FA">
            <w:pPr>
              <w:pStyle w:val="08-Tabelageral"/>
              <w:ind w:left="34"/>
              <w:cnfStyle w:val="000000100000" w:firstRow="0" w:lastRow="0" w:firstColumn="0" w:lastColumn="0" w:oddVBand="0" w:evenVBand="0" w:oddHBand="1" w:evenHBand="0" w:firstRowFirstColumn="0" w:firstRowLastColumn="0" w:lastRowFirstColumn="0" w:lastRowLastColumn="0"/>
              <w:rPr>
                <w:rFonts w:cs="Arial"/>
                <w:b/>
              </w:rPr>
            </w:pPr>
          </w:p>
        </w:tc>
        <w:tc>
          <w:tcPr>
            <w:tcW w:w="1310" w:type="dxa"/>
            <w:tcBorders>
              <w:top w:val="single" w:sz="2" w:space="0" w:color="1F3864" w:themeColor="accent1" w:themeShade="80"/>
              <w:bottom w:val="single" w:sz="2" w:space="0" w:color="1F3864" w:themeColor="accent1" w:themeShade="80"/>
            </w:tcBorders>
            <w:vAlign w:val="center"/>
          </w:tcPr>
          <w:p w14:paraId="6551F8AC" w14:textId="52D457CC" w:rsidR="00D142FA" w:rsidRPr="00CF21E0"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5</w:t>
            </w:r>
          </w:p>
        </w:tc>
        <w:tc>
          <w:tcPr>
            <w:tcW w:w="1196" w:type="dxa"/>
            <w:tcBorders>
              <w:top w:val="single" w:sz="2" w:space="0" w:color="1F3864" w:themeColor="accent1" w:themeShade="80"/>
              <w:bottom w:val="single" w:sz="2" w:space="0" w:color="1F3864" w:themeColor="accent1" w:themeShade="80"/>
            </w:tcBorders>
            <w:vAlign w:val="center"/>
          </w:tcPr>
          <w:p w14:paraId="14BDD420" w14:textId="2090382D" w:rsidR="00D142FA" w:rsidRPr="00CF21E0"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5</w:t>
            </w:r>
          </w:p>
        </w:tc>
        <w:tc>
          <w:tcPr>
            <w:tcW w:w="1474" w:type="dxa"/>
            <w:tcBorders>
              <w:top w:val="single" w:sz="2" w:space="0" w:color="1F3864" w:themeColor="accent1" w:themeShade="80"/>
              <w:bottom w:val="single" w:sz="2" w:space="0" w:color="1F3864" w:themeColor="accent1" w:themeShade="80"/>
            </w:tcBorders>
            <w:vAlign w:val="center"/>
          </w:tcPr>
          <w:p w14:paraId="24D8027B" w14:textId="2B36C00B" w:rsidR="00D142FA" w:rsidRPr="00C04909"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4</w:t>
            </w:r>
          </w:p>
        </w:tc>
        <w:tc>
          <w:tcPr>
            <w:tcW w:w="1619" w:type="dxa"/>
            <w:tcBorders>
              <w:top w:val="single" w:sz="2" w:space="0" w:color="1F3864" w:themeColor="accent1" w:themeShade="80"/>
              <w:bottom w:val="single" w:sz="2" w:space="0" w:color="1F3864" w:themeColor="accent1" w:themeShade="80"/>
            </w:tcBorders>
            <w:vAlign w:val="center"/>
          </w:tcPr>
          <w:p w14:paraId="7B594D5B" w14:textId="2E7B1843" w:rsidR="00D142FA" w:rsidRPr="00CF21E0" w:rsidRDefault="00D142FA" w:rsidP="00D142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4</w:t>
            </w:r>
          </w:p>
        </w:tc>
      </w:tr>
      <w:tr w:rsidR="001E16F6" w:rsidRPr="001D6BE8" w14:paraId="550F7023"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nil"/>
            </w:tcBorders>
            <w:shd w:val="clear" w:color="auto" w:fill="FFFFFF" w:themeFill="background1"/>
            <w:vAlign w:val="center"/>
          </w:tcPr>
          <w:p w14:paraId="1E4EF1BB" w14:textId="77777777" w:rsidR="00906CEC" w:rsidRPr="00C806B0" w:rsidRDefault="00906CEC" w:rsidP="00906CEC">
            <w:pPr>
              <w:pStyle w:val="08-Tabelageral"/>
              <w:jc w:val="left"/>
              <w:rPr>
                <w:rFonts w:cs="Arial"/>
                <w:bCs w:val="0"/>
                <w:szCs w:val="14"/>
              </w:rPr>
            </w:pPr>
            <w:proofErr w:type="spellStart"/>
            <w:r w:rsidRPr="00C20080">
              <w:rPr>
                <w:rFonts w:cs="Arial"/>
                <w:szCs w:val="14"/>
              </w:rPr>
              <w:t>Operating</w:t>
            </w:r>
            <w:proofErr w:type="spellEnd"/>
            <w:r w:rsidRPr="00C20080">
              <w:rPr>
                <w:rFonts w:cs="Arial"/>
                <w:szCs w:val="14"/>
              </w:rPr>
              <w:t xml:space="preserve"> Income</w:t>
            </w:r>
          </w:p>
        </w:tc>
        <w:tc>
          <w:tcPr>
            <w:tcW w:w="720" w:type="dxa"/>
            <w:tcBorders>
              <w:top w:val="single" w:sz="2" w:space="0" w:color="1F3864" w:themeColor="accent1" w:themeShade="80"/>
              <w:bottom w:val="nil"/>
            </w:tcBorders>
            <w:shd w:val="clear" w:color="auto" w:fill="FFFFFF" w:themeFill="background1"/>
            <w:vAlign w:val="center"/>
          </w:tcPr>
          <w:p w14:paraId="559C638E" w14:textId="77777777" w:rsidR="00906CEC" w:rsidRPr="00C806B0"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44" w:type="dxa"/>
            <w:tcBorders>
              <w:top w:val="nil"/>
              <w:left w:val="nil"/>
              <w:bottom w:val="nil"/>
              <w:right w:val="nil"/>
            </w:tcBorders>
            <w:shd w:val="clear" w:color="auto" w:fill="FFFFFF" w:themeFill="background1"/>
            <w:vAlign w:val="center"/>
          </w:tcPr>
          <w:p w14:paraId="6BA42982" w14:textId="4B8D6F6F"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2,413,834</w:t>
            </w:r>
          </w:p>
        </w:tc>
        <w:tc>
          <w:tcPr>
            <w:tcW w:w="1104" w:type="dxa"/>
            <w:tcBorders>
              <w:top w:val="nil"/>
              <w:left w:val="nil"/>
              <w:bottom w:val="nil"/>
              <w:right w:val="nil"/>
            </w:tcBorders>
            <w:shd w:val="clear" w:color="auto" w:fill="FFFFFF" w:themeFill="background1"/>
            <w:vAlign w:val="center"/>
          </w:tcPr>
          <w:p w14:paraId="13D941C9" w14:textId="34999775"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4,380,992</w:t>
            </w:r>
          </w:p>
        </w:tc>
        <w:tc>
          <w:tcPr>
            <w:tcW w:w="1444" w:type="dxa"/>
            <w:tcBorders>
              <w:top w:val="nil"/>
              <w:left w:val="nil"/>
              <w:bottom w:val="nil"/>
              <w:right w:val="nil"/>
            </w:tcBorders>
            <w:shd w:val="clear" w:color="auto" w:fill="FFFFFF" w:themeFill="background1"/>
            <w:vAlign w:val="center"/>
          </w:tcPr>
          <w:p w14:paraId="10BD82AE" w14:textId="3FF3F2B4"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2,138,905</w:t>
            </w:r>
          </w:p>
        </w:tc>
        <w:tc>
          <w:tcPr>
            <w:tcW w:w="1454" w:type="dxa"/>
            <w:tcBorders>
              <w:top w:val="nil"/>
              <w:left w:val="nil"/>
              <w:bottom w:val="nil"/>
              <w:right w:val="nil"/>
            </w:tcBorders>
            <w:shd w:val="clear" w:color="auto" w:fill="FFFFFF" w:themeFill="background1"/>
            <w:vAlign w:val="center"/>
          </w:tcPr>
          <w:p w14:paraId="514B0BB3" w14:textId="2FB438D5"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4,155,142</w:t>
            </w:r>
          </w:p>
        </w:tc>
        <w:tc>
          <w:tcPr>
            <w:tcW w:w="253" w:type="dxa"/>
            <w:tcBorders>
              <w:top w:val="nil"/>
              <w:left w:val="nil"/>
              <w:bottom w:val="nil"/>
              <w:right w:val="nil"/>
            </w:tcBorders>
            <w:shd w:val="clear" w:color="auto" w:fill="FFFFFF" w:themeFill="background1"/>
            <w:vAlign w:val="center"/>
          </w:tcPr>
          <w:p w14:paraId="470CBE99" w14:textId="77777777" w:rsidR="00906CEC" w:rsidRPr="00520137"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4EF8D4FD" w14:textId="5716C3F1"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2,729,495</w:t>
            </w:r>
          </w:p>
        </w:tc>
        <w:tc>
          <w:tcPr>
            <w:tcW w:w="1196" w:type="dxa"/>
            <w:tcBorders>
              <w:top w:val="nil"/>
              <w:left w:val="nil"/>
              <w:bottom w:val="nil"/>
              <w:right w:val="nil"/>
            </w:tcBorders>
            <w:shd w:val="clear" w:color="auto" w:fill="FFFFFF" w:themeFill="background1"/>
            <w:vAlign w:val="center"/>
          </w:tcPr>
          <w:p w14:paraId="3B0FCCD8" w14:textId="444911EA"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5,074,508</w:t>
            </w:r>
          </w:p>
        </w:tc>
        <w:tc>
          <w:tcPr>
            <w:tcW w:w="1474" w:type="dxa"/>
            <w:tcBorders>
              <w:top w:val="nil"/>
              <w:left w:val="nil"/>
              <w:bottom w:val="nil"/>
              <w:right w:val="nil"/>
            </w:tcBorders>
            <w:shd w:val="clear" w:color="auto" w:fill="FFFFFF" w:themeFill="background1"/>
            <w:vAlign w:val="center"/>
          </w:tcPr>
          <w:p w14:paraId="683259A0" w14:textId="69864BE3" w:rsidR="00906CEC" w:rsidRPr="00520137"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2,517,909</w:t>
            </w:r>
          </w:p>
        </w:tc>
        <w:tc>
          <w:tcPr>
            <w:tcW w:w="1619" w:type="dxa"/>
            <w:tcBorders>
              <w:top w:val="nil"/>
              <w:left w:val="nil"/>
              <w:bottom w:val="nil"/>
              <w:right w:val="nil"/>
            </w:tcBorders>
            <w:shd w:val="clear" w:color="auto" w:fill="FFFFFF" w:themeFill="background1"/>
            <w:vAlign w:val="center"/>
          </w:tcPr>
          <w:p w14:paraId="6EA54330" w14:textId="581E33AC"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4,927,608</w:t>
            </w:r>
          </w:p>
        </w:tc>
      </w:tr>
      <w:tr w:rsidR="008A499C" w:rsidRPr="001D6BE8" w14:paraId="03E80FB8"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4C4DD78A" w14:textId="77777777" w:rsidR="00906CEC" w:rsidRPr="00C806B0" w:rsidRDefault="00906CEC" w:rsidP="00906CEC">
            <w:pPr>
              <w:pStyle w:val="08-Tabelageral"/>
              <w:ind w:left="113"/>
              <w:jc w:val="left"/>
              <w:rPr>
                <w:rFonts w:cs="Arial"/>
                <w:b w:val="0"/>
                <w:szCs w:val="14"/>
              </w:rPr>
            </w:pPr>
            <w:proofErr w:type="spellStart"/>
            <w:r w:rsidRPr="00C20080">
              <w:rPr>
                <w:rFonts w:cs="Arial"/>
                <w:b w:val="0"/>
                <w:szCs w:val="14"/>
              </w:rPr>
              <w:t>Equity</w:t>
            </w:r>
            <w:proofErr w:type="spellEnd"/>
            <w:r w:rsidRPr="00C20080">
              <w:rPr>
                <w:rFonts w:cs="Arial"/>
                <w:b w:val="0"/>
                <w:szCs w:val="14"/>
              </w:rPr>
              <w:t xml:space="preserve"> income</w:t>
            </w:r>
          </w:p>
        </w:tc>
        <w:tc>
          <w:tcPr>
            <w:tcW w:w="720" w:type="dxa"/>
            <w:tcBorders>
              <w:top w:val="nil"/>
              <w:bottom w:val="nil"/>
            </w:tcBorders>
            <w:vAlign w:val="center"/>
          </w:tcPr>
          <w:p w14:paraId="6152A764" w14:textId="77777777" w:rsidR="00906CEC" w:rsidRPr="00C806B0"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23355">
              <w:t>[7.b]</w:t>
            </w:r>
          </w:p>
        </w:tc>
        <w:tc>
          <w:tcPr>
            <w:tcW w:w="1444" w:type="dxa"/>
            <w:tcBorders>
              <w:top w:val="nil"/>
              <w:left w:val="nil"/>
              <w:bottom w:val="nil"/>
              <w:right w:val="nil"/>
            </w:tcBorders>
            <w:vAlign w:val="center"/>
          </w:tcPr>
          <w:p w14:paraId="3AEC9480" w14:textId="0220576F"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2,413,834</w:t>
            </w:r>
          </w:p>
        </w:tc>
        <w:tc>
          <w:tcPr>
            <w:tcW w:w="1104" w:type="dxa"/>
            <w:tcBorders>
              <w:top w:val="nil"/>
              <w:left w:val="nil"/>
              <w:bottom w:val="nil"/>
              <w:right w:val="nil"/>
            </w:tcBorders>
            <w:vAlign w:val="center"/>
          </w:tcPr>
          <w:p w14:paraId="2109BEEE" w14:textId="162525BF"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4,380,992</w:t>
            </w:r>
          </w:p>
        </w:tc>
        <w:tc>
          <w:tcPr>
            <w:tcW w:w="1444" w:type="dxa"/>
            <w:tcBorders>
              <w:top w:val="nil"/>
              <w:left w:val="nil"/>
              <w:bottom w:val="nil"/>
              <w:right w:val="nil"/>
            </w:tcBorders>
            <w:vAlign w:val="center"/>
          </w:tcPr>
          <w:p w14:paraId="0DEE6E6E" w14:textId="3ACD4A6B"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2,138,905</w:t>
            </w:r>
          </w:p>
        </w:tc>
        <w:tc>
          <w:tcPr>
            <w:tcW w:w="1454" w:type="dxa"/>
            <w:tcBorders>
              <w:top w:val="nil"/>
              <w:left w:val="nil"/>
              <w:bottom w:val="nil"/>
              <w:right w:val="nil"/>
            </w:tcBorders>
            <w:vAlign w:val="center"/>
          </w:tcPr>
          <w:p w14:paraId="0F0F2DC2" w14:textId="43880401"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4,155,142</w:t>
            </w:r>
          </w:p>
        </w:tc>
        <w:tc>
          <w:tcPr>
            <w:tcW w:w="253" w:type="dxa"/>
            <w:tcBorders>
              <w:top w:val="nil"/>
              <w:left w:val="nil"/>
              <w:bottom w:val="nil"/>
              <w:right w:val="nil"/>
            </w:tcBorders>
            <w:vAlign w:val="center"/>
          </w:tcPr>
          <w:p w14:paraId="545B1D01"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46748BAD" w14:textId="70548848"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1,482,136</w:t>
            </w:r>
          </w:p>
        </w:tc>
        <w:tc>
          <w:tcPr>
            <w:tcW w:w="1196" w:type="dxa"/>
            <w:tcBorders>
              <w:top w:val="nil"/>
              <w:left w:val="nil"/>
              <w:bottom w:val="nil"/>
              <w:right w:val="nil"/>
            </w:tcBorders>
            <w:vAlign w:val="center"/>
          </w:tcPr>
          <w:p w14:paraId="001F3D4D" w14:textId="61EBFCA9"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2,587,689</w:t>
            </w:r>
          </w:p>
        </w:tc>
        <w:tc>
          <w:tcPr>
            <w:tcW w:w="1474" w:type="dxa"/>
            <w:tcBorders>
              <w:top w:val="nil"/>
              <w:left w:val="nil"/>
              <w:bottom w:val="nil"/>
              <w:right w:val="nil"/>
            </w:tcBorders>
            <w:vAlign w:val="center"/>
          </w:tcPr>
          <w:p w14:paraId="497F5118" w14:textId="10B51FDC"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1,336,823</w:t>
            </w:r>
          </w:p>
        </w:tc>
        <w:tc>
          <w:tcPr>
            <w:tcW w:w="1619" w:type="dxa"/>
            <w:tcBorders>
              <w:top w:val="nil"/>
              <w:left w:val="nil"/>
              <w:bottom w:val="nil"/>
              <w:right w:val="nil"/>
            </w:tcBorders>
            <w:vAlign w:val="center"/>
          </w:tcPr>
          <w:p w14:paraId="3456E04F" w14:textId="2FE72706"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2,555,805</w:t>
            </w:r>
          </w:p>
        </w:tc>
      </w:tr>
      <w:tr w:rsidR="0063558C" w:rsidRPr="001D6BE8" w14:paraId="27E77D4C"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78AFB139" w14:textId="121ED8F8" w:rsidR="00906CEC" w:rsidRPr="00C806B0" w:rsidRDefault="00906CEC" w:rsidP="00906CEC">
            <w:pPr>
              <w:pStyle w:val="08-Tabelageral"/>
              <w:ind w:left="113"/>
              <w:jc w:val="left"/>
              <w:rPr>
                <w:rFonts w:cs="Arial"/>
                <w:b w:val="0"/>
                <w:szCs w:val="14"/>
              </w:rPr>
            </w:pPr>
            <w:proofErr w:type="spellStart"/>
            <w:r>
              <w:rPr>
                <w:rFonts w:cs="Arial"/>
                <w:b w:val="0"/>
                <w:szCs w:val="14"/>
              </w:rPr>
              <w:t>C</w:t>
            </w:r>
            <w:r w:rsidRPr="00C20080">
              <w:rPr>
                <w:rFonts w:cs="Arial"/>
                <w:b w:val="0"/>
                <w:szCs w:val="14"/>
              </w:rPr>
              <w:t>ommissions</w:t>
            </w:r>
            <w:proofErr w:type="spellEnd"/>
            <w:r w:rsidRPr="00C20080">
              <w:rPr>
                <w:rFonts w:cs="Arial"/>
                <w:b w:val="0"/>
                <w:szCs w:val="14"/>
              </w:rPr>
              <w:t xml:space="preserve"> income</w:t>
            </w:r>
          </w:p>
        </w:tc>
        <w:tc>
          <w:tcPr>
            <w:tcW w:w="720" w:type="dxa"/>
            <w:tcBorders>
              <w:top w:val="nil"/>
              <w:bottom w:val="nil"/>
            </w:tcBorders>
            <w:shd w:val="clear" w:color="auto" w:fill="FFFFFF" w:themeFill="background1"/>
            <w:vAlign w:val="center"/>
          </w:tcPr>
          <w:p w14:paraId="072EDE6F" w14:textId="77777777" w:rsidR="00906CEC" w:rsidRPr="00C806B0"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[8]</w:t>
            </w:r>
          </w:p>
        </w:tc>
        <w:tc>
          <w:tcPr>
            <w:tcW w:w="1444" w:type="dxa"/>
            <w:tcBorders>
              <w:top w:val="nil"/>
              <w:left w:val="nil"/>
              <w:bottom w:val="nil"/>
              <w:right w:val="nil"/>
            </w:tcBorders>
            <w:shd w:val="clear" w:color="auto" w:fill="FFFFFF" w:themeFill="background1"/>
            <w:vAlign w:val="center"/>
          </w:tcPr>
          <w:p w14:paraId="2C17EC37" w14:textId="14BD1B39"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eastAsiaTheme="minorHAnsi" w:cs="Arial"/>
                <w:color w:val="000000"/>
                <w:szCs w:val="14"/>
              </w:rPr>
              <w:t>--</w:t>
            </w:r>
          </w:p>
        </w:tc>
        <w:tc>
          <w:tcPr>
            <w:tcW w:w="1104" w:type="dxa"/>
            <w:tcBorders>
              <w:top w:val="nil"/>
              <w:left w:val="nil"/>
              <w:bottom w:val="nil"/>
              <w:right w:val="nil"/>
            </w:tcBorders>
            <w:shd w:val="clear" w:color="auto" w:fill="FFFFFF" w:themeFill="background1"/>
            <w:vAlign w:val="center"/>
          </w:tcPr>
          <w:p w14:paraId="2CCDD40C" w14:textId="258ABD2D"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eastAsiaTheme="minorHAnsi" w:cs="Arial"/>
                <w:color w:val="000000"/>
                <w:szCs w:val="14"/>
              </w:rPr>
              <w:t>--</w:t>
            </w:r>
          </w:p>
        </w:tc>
        <w:tc>
          <w:tcPr>
            <w:tcW w:w="1444" w:type="dxa"/>
            <w:tcBorders>
              <w:top w:val="nil"/>
              <w:left w:val="nil"/>
              <w:bottom w:val="nil"/>
              <w:right w:val="nil"/>
            </w:tcBorders>
            <w:shd w:val="clear" w:color="auto" w:fill="FFFFFF" w:themeFill="background1"/>
            <w:vAlign w:val="center"/>
          </w:tcPr>
          <w:p w14:paraId="6F4C9092" w14:textId="78ED58BC"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DD7A91">
              <w:rPr>
                <w:rFonts w:eastAsiaTheme="minorHAnsi" w:cs="Arial"/>
                <w:color w:val="000000"/>
                <w:szCs w:val="14"/>
              </w:rPr>
              <w:t>--</w:t>
            </w:r>
          </w:p>
        </w:tc>
        <w:tc>
          <w:tcPr>
            <w:tcW w:w="1454" w:type="dxa"/>
            <w:tcBorders>
              <w:top w:val="nil"/>
              <w:left w:val="nil"/>
              <w:bottom w:val="nil"/>
              <w:right w:val="nil"/>
            </w:tcBorders>
            <w:shd w:val="clear" w:color="auto" w:fill="FFFFFF" w:themeFill="background1"/>
            <w:vAlign w:val="center"/>
          </w:tcPr>
          <w:p w14:paraId="6753246D" w14:textId="694E1B7D"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DD7A91">
              <w:rPr>
                <w:rFonts w:eastAsiaTheme="minorHAnsi" w:cs="Arial"/>
                <w:color w:val="000000"/>
                <w:szCs w:val="14"/>
              </w:rPr>
              <w:t>--</w:t>
            </w:r>
          </w:p>
        </w:tc>
        <w:tc>
          <w:tcPr>
            <w:tcW w:w="253" w:type="dxa"/>
            <w:tcBorders>
              <w:top w:val="nil"/>
              <w:left w:val="nil"/>
              <w:bottom w:val="nil"/>
              <w:right w:val="nil"/>
            </w:tcBorders>
            <w:shd w:val="clear" w:color="auto" w:fill="FFFFFF" w:themeFill="background1"/>
            <w:vAlign w:val="center"/>
          </w:tcPr>
          <w:p w14:paraId="7BA95F4F" w14:textId="77777777"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2BBA4140" w14:textId="2970F4F3"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1,247,359</w:t>
            </w:r>
          </w:p>
        </w:tc>
        <w:tc>
          <w:tcPr>
            <w:tcW w:w="1196" w:type="dxa"/>
            <w:tcBorders>
              <w:top w:val="nil"/>
              <w:left w:val="nil"/>
              <w:bottom w:val="nil"/>
              <w:right w:val="nil"/>
            </w:tcBorders>
            <w:shd w:val="clear" w:color="auto" w:fill="FFFFFF" w:themeFill="background1"/>
            <w:vAlign w:val="center"/>
          </w:tcPr>
          <w:p w14:paraId="23660F4A" w14:textId="7B0F6202"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2,486,819</w:t>
            </w:r>
          </w:p>
        </w:tc>
        <w:tc>
          <w:tcPr>
            <w:tcW w:w="1474" w:type="dxa"/>
            <w:tcBorders>
              <w:top w:val="nil"/>
              <w:left w:val="nil"/>
              <w:bottom w:val="nil"/>
              <w:right w:val="nil"/>
            </w:tcBorders>
            <w:shd w:val="clear" w:color="auto" w:fill="FFFFFF" w:themeFill="background1"/>
            <w:vAlign w:val="center"/>
          </w:tcPr>
          <w:p w14:paraId="1D6557F6" w14:textId="623F84A3"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1,181,086</w:t>
            </w:r>
          </w:p>
        </w:tc>
        <w:tc>
          <w:tcPr>
            <w:tcW w:w="1619" w:type="dxa"/>
            <w:tcBorders>
              <w:top w:val="nil"/>
              <w:left w:val="nil"/>
              <w:bottom w:val="nil"/>
              <w:right w:val="nil"/>
            </w:tcBorders>
            <w:shd w:val="clear" w:color="auto" w:fill="FFFFFF" w:themeFill="background1"/>
            <w:vAlign w:val="center"/>
          </w:tcPr>
          <w:p w14:paraId="53EC362F" w14:textId="34A8BE9E"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2,371,803</w:t>
            </w:r>
          </w:p>
        </w:tc>
      </w:tr>
      <w:tr w:rsidR="008A499C" w:rsidRPr="003E7906" w14:paraId="783AE021"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76BE8660" w14:textId="77777777" w:rsidR="00906CEC" w:rsidRPr="009C4D96" w:rsidRDefault="00906CEC" w:rsidP="00906CEC">
            <w:pPr>
              <w:pStyle w:val="08-Tabelageral"/>
              <w:jc w:val="left"/>
              <w:rPr>
                <w:rFonts w:cs="Arial"/>
                <w:bCs w:val="0"/>
                <w:szCs w:val="14"/>
              </w:rPr>
            </w:pPr>
            <w:proofErr w:type="spellStart"/>
            <w:r w:rsidRPr="009C4D96">
              <w:rPr>
                <w:rFonts w:cs="Arial"/>
                <w:szCs w:val="14"/>
              </w:rPr>
              <w:t>Cost</w:t>
            </w:r>
            <w:proofErr w:type="spellEnd"/>
            <w:r w:rsidRPr="009C4D96">
              <w:rPr>
                <w:rFonts w:cs="Arial"/>
                <w:szCs w:val="14"/>
              </w:rPr>
              <w:t xml:space="preserve"> </w:t>
            </w:r>
            <w:proofErr w:type="spellStart"/>
            <w:r>
              <w:rPr>
                <w:rFonts w:cs="Arial"/>
                <w:szCs w:val="14"/>
              </w:rPr>
              <w:t>o</w:t>
            </w:r>
            <w:r w:rsidRPr="009C4D96">
              <w:rPr>
                <w:rFonts w:cs="Arial"/>
                <w:szCs w:val="14"/>
              </w:rPr>
              <w:t>f</w:t>
            </w:r>
            <w:proofErr w:type="spellEnd"/>
            <w:r w:rsidRPr="009C4D96">
              <w:rPr>
                <w:rFonts w:cs="Arial"/>
                <w:szCs w:val="14"/>
              </w:rPr>
              <w:t xml:space="preserve"> Services </w:t>
            </w:r>
            <w:proofErr w:type="spellStart"/>
            <w:r w:rsidRPr="009C4D96">
              <w:rPr>
                <w:rFonts w:cs="Arial"/>
                <w:szCs w:val="14"/>
              </w:rPr>
              <w:t>Provided</w:t>
            </w:r>
            <w:proofErr w:type="spellEnd"/>
          </w:p>
        </w:tc>
        <w:tc>
          <w:tcPr>
            <w:tcW w:w="720" w:type="dxa"/>
            <w:tcBorders>
              <w:top w:val="nil"/>
              <w:bottom w:val="nil"/>
            </w:tcBorders>
            <w:vAlign w:val="center"/>
          </w:tcPr>
          <w:p w14:paraId="063612CE" w14:textId="77777777" w:rsidR="00906CEC" w:rsidRPr="00520137"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7E3D86">
              <w:rPr>
                <w:b/>
                <w:bCs/>
              </w:rPr>
              <w:t>[9]</w:t>
            </w:r>
          </w:p>
        </w:tc>
        <w:tc>
          <w:tcPr>
            <w:tcW w:w="1444" w:type="dxa"/>
            <w:tcBorders>
              <w:top w:val="nil"/>
              <w:left w:val="nil"/>
              <w:bottom w:val="nil"/>
              <w:right w:val="nil"/>
            </w:tcBorders>
            <w:vAlign w:val="center"/>
          </w:tcPr>
          <w:p w14:paraId="637C1B1C" w14:textId="41CCBC0B"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eastAsiaTheme="minorHAnsi" w:cs="Arial"/>
                <w:b/>
                <w:color w:val="000000"/>
                <w:szCs w:val="14"/>
              </w:rPr>
              <w:t>--</w:t>
            </w:r>
          </w:p>
        </w:tc>
        <w:tc>
          <w:tcPr>
            <w:tcW w:w="1104" w:type="dxa"/>
            <w:tcBorders>
              <w:top w:val="nil"/>
              <w:left w:val="nil"/>
              <w:bottom w:val="nil"/>
              <w:right w:val="nil"/>
            </w:tcBorders>
            <w:vAlign w:val="center"/>
          </w:tcPr>
          <w:p w14:paraId="2B28FCCE" w14:textId="2BF055BE"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eastAsiaTheme="minorHAnsi" w:cs="Arial"/>
                <w:b/>
                <w:color w:val="000000"/>
                <w:szCs w:val="14"/>
              </w:rPr>
              <w:t>--</w:t>
            </w:r>
          </w:p>
        </w:tc>
        <w:tc>
          <w:tcPr>
            <w:tcW w:w="1444" w:type="dxa"/>
            <w:tcBorders>
              <w:top w:val="nil"/>
              <w:left w:val="nil"/>
              <w:bottom w:val="nil"/>
              <w:right w:val="nil"/>
            </w:tcBorders>
            <w:vAlign w:val="center"/>
          </w:tcPr>
          <w:p w14:paraId="5E77396F" w14:textId="2400D0A3"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D7A91">
              <w:rPr>
                <w:rFonts w:eastAsiaTheme="minorHAnsi" w:cs="Arial"/>
                <w:b/>
                <w:bCs/>
                <w:color w:val="000000"/>
                <w:szCs w:val="14"/>
              </w:rPr>
              <w:t>--</w:t>
            </w:r>
          </w:p>
        </w:tc>
        <w:tc>
          <w:tcPr>
            <w:tcW w:w="1454" w:type="dxa"/>
            <w:tcBorders>
              <w:top w:val="nil"/>
              <w:left w:val="nil"/>
              <w:bottom w:val="nil"/>
              <w:right w:val="nil"/>
            </w:tcBorders>
            <w:vAlign w:val="center"/>
          </w:tcPr>
          <w:p w14:paraId="1EE345EC" w14:textId="0D1AD3FD"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D7A91">
              <w:rPr>
                <w:rFonts w:eastAsiaTheme="minorHAnsi" w:cs="Arial"/>
                <w:b/>
                <w:bCs/>
                <w:color w:val="000000"/>
                <w:szCs w:val="14"/>
              </w:rPr>
              <w:t>--</w:t>
            </w:r>
          </w:p>
        </w:tc>
        <w:tc>
          <w:tcPr>
            <w:tcW w:w="253" w:type="dxa"/>
            <w:tcBorders>
              <w:top w:val="nil"/>
              <w:left w:val="nil"/>
              <w:bottom w:val="nil"/>
              <w:right w:val="nil"/>
            </w:tcBorders>
            <w:vAlign w:val="center"/>
          </w:tcPr>
          <w:p w14:paraId="0FFE261C" w14:textId="77777777"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2408BC91" w14:textId="0FA16BEF"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(39,611)</w:t>
            </w:r>
          </w:p>
        </w:tc>
        <w:tc>
          <w:tcPr>
            <w:tcW w:w="1196" w:type="dxa"/>
            <w:tcBorders>
              <w:top w:val="nil"/>
              <w:left w:val="nil"/>
              <w:bottom w:val="nil"/>
              <w:right w:val="nil"/>
            </w:tcBorders>
            <w:vAlign w:val="center"/>
          </w:tcPr>
          <w:p w14:paraId="7E36C995" w14:textId="76F5282B"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(85,208)</w:t>
            </w:r>
          </w:p>
        </w:tc>
        <w:tc>
          <w:tcPr>
            <w:tcW w:w="1474" w:type="dxa"/>
            <w:tcBorders>
              <w:top w:val="nil"/>
              <w:left w:val="nil"/>
              <w:bottom w:val="nil"/>
              <w:right w:val="nil"/>
            </w:tcBorders>
            <w:vAlign w:val="center"/>
          </w:tcPr>
          <w:p w14:paraId="16E06134" w14:textId="0CEDB4AE"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(45,690)</w:t>
            </w:r>
          </w:p>
        </w:tc>
        <w:tc>
          <w:tcPr>
            <w:tcW w:w="1619" w:type="dxa"/>
            <w:tcBorders>
              <w:top w:val="nil"/>
              <w:left w:val="nil"/>
              <w:bottom w:val="nil"/>
              <w:right w:val="nil"/>
            </w:tcBorders>
            <w:vAlign w:val="center"/>
          </w:tcPr>
          <w:p w14:paraId="38FDB5F9" w14:textId="2D606E7F"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(93,245)</w:t>
            </w:r>
          </w:p>
        </w:tc>
      </w:tr>
      <w:tr w:rsidR="0063558C" w:rsidRPr="001D6BE8" w14:paraId="43050563"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05B5478E" w14:textId="77777777" w:rsidR="00906CEC" w:rsidRPr="007E526D" w:rsidRDefault="00906CEC" w:rsidP="00906CEC">
            <w:pPr>
              <w:pStyle w:val="08-Tabelageral"/>
              <w:jc w:val="left"/>
              <w:rPr>
                <w:rFonts w:cs="Arial"/>
                <w:szCs w:val="14"/>
              </w:rPr>
            </w:pPr>
            <w:r w:rsidRPr="00C20080">
              <w:rPr>
                <w:rFonts w:cs="Arial"/>
                <w:szCs w:val="14"/>
              </w:rPr>
              <w:t>Gross Profit</w:t>
            </w:r>
          </w:p>
        </w:tc>
        <w:tc>
          <w:tcPr>
            <w:tcW w:w="720" w:type="dxa"/>
            <w:tcBorders>
              <w:top w:val="nil"/>
              <w:bottom w:val="nil"/>
            </w:tcBorders>
            <w:shd w:val="clear" w:color="auto" w:fill="FFFFFF" w:themeFill="background1"/>
            <w:vAlign w:val="center"/>
          </w:tcPr>
          <w:p w14:paraId="1686C5EA" w14:textId="77777777" w:rsidR="00906CEC" w:rsidRPr="004328D8"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444" w:type="dxa"/>
            <w:tcBorders>
              <w:top w:val="nil"/>
              <w:left w:val="nil"/>
              <w:bottom w:val="nil"/>
              <w:right w:val="nil"/>
            </w:tcBorders>
            <w:shd w:val="clear" w:color="auto" w:fill="FFFFFF" w:themeFill="background1"/>
            <w:vAlign w:val="center"/>
          </w:tcPr>
          <w:p w14:paraId="4B6365BE" w14:textId="49E6BC17"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2,413,834</w:t>
            </w:r>
          </w:p>
        </w:tc>
        <w:tc>
          <w:tcPr>
            <w:tcW w:w="1104" w:type="dxa"/>
            <w:tcBorders>
              <w:top w:val="nil"/>
              <w:left w:val="nil"/>
              <w:bottom w:val="nil"/>
              <w:right w:val="nil"/>
            </w:tcBorders>
            <w:shd w:val="clear" w:color="auto" w:fill="FFFFFF" w:themeFill="background1"/>
            <w:vAlign w:val="center"/>
          </w:tcPr>
          <w:p w14:paraId="3F430BA8" w14:textId="365AE935"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4,380,992</w:t>
            </w:r>
          </w:p>
        </w:tc>
        <w:tc>
          <w:tcPr>
            <w:tcW w:w="1444" w:type="dxa"/>
            <w:tcBorders>
              <w:top w:val="nil"/>
              <w:left w:val="nil"/>
              <w:bottom w:val="nil"/>
              <w:right w:val="nil"/>
            </w:tcBorders>
            <w:shd w:val="clear" w:color="auto" w:fill="FFFFFF" w:themeFill="background1"/>
            <w:vAlign w:val="center"/>
          </w:tcPr>
          <w:p w14:paraId="0A22F983" w14:textId="63F6FF7A"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2,138,905</w:t>
            </w:r>
          </w:p>
        </w:tc>
        <w:tc>
          <w:tcPr>
            <w:tcW w:w="1454" w:type="dxa"/>
            <w:tcBorders>
              <w:top w:val="nil"/>
              <w:left w:val="nil"/>
              <w:bottom w:val="nil"/>
              <w:right w:val="nil"/>
            </w:tcBorders>
            <w:shd w:val="clear" w:color="auto" w:fill="FFFFFF" w:themeFill="background1"/>
            <w:vAlign w:val="center"/>
          </w:tcPr>
          <w:p w14:paraId="7ACAC305" w14:textId="6E738937"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4,155,142</w:t>
            </w:r>
          </w:p>
        </w:tc>
        <w:tc>
          <w:tcPr>
            <w:tcW w:w="253" w:type="dxa"/>
            <w:tcBorders>
              <w:top w:val="nil"/>
              <w:left w:val="nil"/>
              <w:bottom w:val="nil"/>
              <w:right w:val="nil"/>
            </w:tcBorders>
            <w:shd w:val="clear" w:color="auto" w:fill="FFFFFF" w:themeFill="background1"/>
            <w:vAlign w:val="center"/>
          </w:tcPr>
          <w:p w14:paraId="4FA88C01" w14:textId="77777777" w:rsidR="00906CEC" w:rsidRPr="00520137"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100FDF81" w14:textId="1CA418DE"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2,689,884</w:t>
            </w:r>
          </w:p>
        </w:tc>
        <w:tc>
          <w:tcPr>
            <w:tcW w:w="1196" w:type="dxa"/>
            <w:tcBorders>
              <w:top w:val="nil"/>
              <w:left w:val="nil"/>
              <w:bottom w:val="nil"/>
              <w:right w:val="nil"/>
            </w:tcBorders>
            <w:shd w:val="clear" w:color="auto" w:fill="FFFFFF" w:themeFill="background1"/>
            <w:vAlign w:val="center"/>
          </w:tcPr>
          <w:p w14:paraId="4BFE02DF" w14:textId="23C3C22E"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4,989,300</w:t>
            </w:r>
          </w:p>
        </w:tc>
        <w:tc>
          <w:tcPr>
            <w:tcW w:w="1474" w:type="dxa"/>
            <w:tcBorders>
              <w:top w:val="nil"/>
              <w:left w:val="nil"/>
              <w:bottom w:val="nil"/>
              <w:right w:val="nil"/>
            </w:tcBorders>
            <w:shd w:val="clear" w:color="auto" w:fill="FFFFFF" w:themeFill="background1"/>
            <w:vAlign w:val="center"/>
          </w:tcPr>
          <w:p w14:paraId="6AC108E4" w14:textId="6BDA8A80" w:rsidR="00906CEC" w:rsidRPr="00520137"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2,472,219</w:t>
            </w:r>
          </w:p>
        </w:tc>
        <w:tc>
          <w:tcPr>
            <w:tcW w:w="1619" w:type="dxa"/>
            <w:tcBorders>
              <w:top w:val="nil"/>
              <w:left w:val="nil"/>
              <w:bottom w:val="nil"/>
              <w:right w:val="nil"/>
            </w:tcBorders>
            <w:shd w:val="clear" w:color="auto" w:fill="FFFFFF" w:themeFill="background1"/>
            <w:vAlign w:val="center"/>
          </w:tcPr>
          <w:p w14:paraId="0A7EF18B" w14:textId="01123888"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4,834,363</w:t>
            </w:r>
          </w:p>
        </w:tc>
      </w:tr>
      <w:tr w:rsidR="008A499C" w:rsidRPr="001D6BE8" w14:paraId="07EA0F63"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32AC8108" w14:textId="77777777" w:rsidR="00906CEC" w:rsidRPr="00C806B0" w:rsidRDefault="00906CEC" w:rsidP="00906CEC">
            <w:pPr>
              <w:pStyle w:val="08-Tabelageral"/>
              <w:jc w:val="left"/>
              <w:rPr>
                <w:rFonts w:cs="Arial"/>
                <w:bCs w:val="0"/>
                <w:szCs w:val="14"/>
              </w:rPr>
            </w:pPr>
            <w:r w:rsidRPr="00C20080">
              <w:rPr>
                <w:rFonts w:cs="Arial"/>
                <w:szCs w:val="14"/>
              </w:rPr>
              <w:t xml:space="preserve">Other Income </w:t>
            </w:r>
            <w:proofErr w:type="spellStart"/>
            <w:r>
              <w:rPr>
                <w:rFonts w:cs="Arial"/>
                <w:szCs w:val="14"/>
              </w:rPr>
              <w:t>a</w:t>
            </w:r>
            <w:r w:rsidRPr="00C20080">
              <w:rPr>
                <w:rFonts w:cs="Arial"/>
                <w:szCs w:val="14"/>
              </w:rPr>
              <w:t>nd</w:t>
            </w:r>
            <w:proofErr w:type="spellEnd"/>
            <w:r w:rsidRPr="00C20080">
              <w:rPr>
                <w:rFonts w:cs="Arial"/>
                <w:szCs w:val="14"/>
              </w:rPr>
              <w:t xml:space="preserve"> </w:t>
            </w:r>
            <w:proofErr w:type="spellStart"/>
            <w:r w:rsidRPr="00C20080">
              <w:rPr>
                <w:rFonts w:cs="Arial"/>
                <w:szCs w:val="14"/>
              </w:rPr>
              <w:t>Expenses</w:t>
            </w:r>
            <w:proofErr w:type="spellEnd"/>
          </w:p>
        </w:tc>
        <w:tc>
          <w:tcPr>
            <w:tcW w:w="720" w:type="dxa"/>
            <w:tcBorders>
              <w:top w:val="nil"/>
              <w:bottom w:val="nil"/>
            </w:tcBorders>
            <w:vAlign w:val="center"/>
          </w:tcPr>
          <w:p w14:paraId="1EDED01F" w14:textId="77777777" w:rsidR="00906CEC" w:rsidRPr="004328D8"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444" w:type="dxa"/>
            <w:tcBorders>
              <w:top w:val="nil"/>
              <w:left w:val="nil"/>
              <w:bottom w:val="nil"/>
              <w:right w:val="nil"/>
            </w:tcBorders>
            <w:vAlign w:val="center"/>
          </w:tcPr>
          <w:p w14:paraId="64E30249" w14:textId="70DC96C4"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(4,416)</w:t>
            </w:r>
          </w:p>
        </w:tc>
        <w:tc>
          <w:tcPr>
            <w:tcW w:w="1104" w:type="dxa"/>
            <w:tcBorders>
              <w:top w:val="nil"/>
              <w:left w:val="nil"/>
              <w:bottom w:val="nil"/>
              <w:right w:val="nil"/>
            </w:tcBorders>
            <w:vAlign w:val="center"/>
          </w:tcPr>
          <w:p w14:paraId="73DBA03B" w14:textId="223386F8"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(9,680)</w:t>
            </w:r>
          </w:p>
        </w:tc>
        <w:tc>
          <w:tcPr>
            <w:tcW w:w="1444" w:type="dxa"/>
            <w:tcBorders>
              <w:top w:val="nil"/>
              <w:left w:val="nil"/>
              <w:bottom w:val="nil"/>
              <w:right w:val="nil"/>
            </w:tcBorders>
            <w:vAlign w:val="center"/>
          </w:tcPr>
          <w:p w14:paraId="4B9EDEFC" w14:textId="41A6CF41"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eastAsiaTheme="minorHAnsi" w:cs="Arial"/>
                <w:b/>
                <w:color w:val="000000"/>
                <w:szCs w:val="14"/>
              </w:rPr>
              <w:t>(</w:t>
            </w:r>
            <w:r>
              <w:rPr>
                <w:rFonts w:cs="Arial"/>
                <w:b/>
                <w:bCs/>
                <w:color w:val="000000"/>
                <w:szCs w:val="14"/>
              </w:rPr>
              <w:t>5,043</w:t>
            </w:r>
            <w:r>
              <w:rPr>
                <w:rFonts w:eastAsiaTheme="minorHAnsi" w:cs="Arial"/>
                <w:b/>
                <w:color w:val="000000"/>
                <w:szCs w:val="14"/>
              </w:rPr>
              <w:t>)</w:t>
            </w:r>
          </w:p>
        </w:tc>
        <w:tc>
          <w:tcPr>
            <w:tcW w:w="1454" w:type="dxa"/>
            <w:tcBorders>
              <w:top w:val="nil"/>
              <w:left w:val="nil"/>
              <w:bottom w:val="nil"/>
              <w:right w:val="nil"/>
            </w:tcBorders>
            <w:vAlign w:val="center"/>
          </w:tcPr>
          <w:p w14:paraId="28DD4496" w14:textId="703AF94D"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(9,648)</w:t>
            </w:r>
          </w:p>
        </w:tc>
        <w:tc>
          <w:tcPr>
            <w:tcW w:w="253" w:type="dxa"/>
            <w:tcBorders>
              <w:top w:val="nil"/>
              <w:left w:val="nil"/>
              <w:bottom w:val="nil"/>
              <w:right w:val="nil"/>
            </w:tcBorders>
            <w:vAlign w:val="center"/>
          </w:tcPr>
          <w:p w14:paraId="4B9CFC91" w14:textId="77777777"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60922ADA" w14:textId="05F85A8B"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(54,362)</w:t>
            </w:r>
          </w:p>
        </w:tc>
        <w:tc>
          <w:tcPr>
            <w:tcW w:w="1196" w:type="dxa"/>
            <w:tcBorders>
              <w:top w:val="nil"/>
              <w:left w:val="nil"/>
              <w:bottom w:val="nil"/>
              <w:right w:val="nil"/>
            </w:tcBorders>
            <w:vAlign w:val="center"/>
          </w:tcPr>
          <w:p w14:paraId="6282E7C7" w14:textId="239557B4"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(107,892)</w:t>
            </w:r>
          </w:p>
        </w:tc>
        <w:tc>
          <w:tcPr>
            <w:tcW w:w="1474" w:type="dxa"/>
            <w:tcBorders>
              <w:top w:val="nil"/>
              <w:left w:val="nil"/>
              <w:bottom w:val="nil"/>
              <w:right w:val="nil"/>
            </w:tcBorders>
            <w:vAlign w:val="center"/>
          </w:tcPr>
          <w:p w14:paraId="53029D6D" w14:textId="7BB206BB"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(55,817)</w:t>
            </w:r>
          </w:p>
        </w:tc>
        <w:tc>
          <w:tcPr>
            <w:tcW w:w="1619" w:type="dxa"/>
            <w:tcBorders>
              <w:top w:val="nil"/>
              <w:left w:val="nil"/>
              <w:bottom w:val="nil"/>
              <w:right w:val="nil"/>
            </w:tcBorders>
            <w:vAlign w:val="center"/>
          </w:tcPr>
          <w:p w14:paraId="265E3A29" w14:textId="18F1FEF1"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(98,342)</w:t>
            </w:r>
          </w:p>
        </w:tc>
      </w:tr>
      <w:tr w:rsidR="0063558C" w:rsidRPr="001D6BE8" w14:paraId="1F5C0EB4"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395D104C" w14:textId="77777777" w:rsidR="00906CEC" w:rsidRPr="00C806B0" w:rsidRDefault="00906CEC" w:rsidP="00906CEC">
            <w:pPr>
              <w:pStyle w:val="08-Tabelageral"/>
              <w:ind w:left="113"/>
              <w:jc w:val="left"/>
              <w:rPr>
                <w:rFonts w:cs="Arial"/>
                <w:b w:val="0"/>
                <w:szCs w:val="14"/>
              </w:rPr>
            </w:pPr>
            <w:proofErr w:type="spellStart"/>
            <w:r w:rsidRPr="00C20080">
              <w:rPr>
                <w:b w:val="0"/>
              </w:rPr>
              <w:t>Personnel</w:t>
            </w:r>
            <w:proofErr w:type="spellEnd"/>
            <w:r w:rsidRPr="00C20080">
              <w:rPr>
                <w:b w:val="0"/>
              </w:rPr>
              <w:t xml:space="preserve"> </w:t>
            </w:r>
            <w:proofErr w:type="spellStart"/>
            <w:r w:rsidRPr="00C20080">
              <w:rPr>
                <w:b w:val="0"/>
              </w:rPr>
              <w:t>expenses</w:t>
            </w:r>
            <w:proofErr w:type="spellEnd"/>
          </w:p>
        </w:tc>
        <w:tc>
          <w:tcPr>
            <w:tcW w:w="720" w:type="dxa"/>
            <w:tcBorders>
              <w:top w:val="nil"/>
              <w:bottom w:val="nil"/>
            </w:tcBorders>
            <w:shd w:val="clear" w:color="auto" w:fill="FFFFFF" w:themeFill="background1"/>
            <w:vAlign w:val="center"/>
          </w:tcPr>
          <w:p w14:paraId="42470A74" w14:textId="77777777" w:rsidR="00906CEC" w:rsidRPr="008121B0"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[10]</w:t>
            </w:r>
          </w:p>
        </w:tc>
        <w:tc>
          <w:tcPr>
            <w:tcW w:w="1444" w:type="dxa"/>
            <w:tcBorders>
              <w:top w:val="nil"/>
              <w:left w:val="nil"/>
              <w:bottom w:val="nil"/>
              <w:right w:val="nil"/>
            </w:tcBorders>
            <w:shd w:val="clear" w:color="auto" w:fill="FFFFFF" w:themeFill="background1"/>
            <w:vAlign w:val="center"/>
          </w:tcPr>
          <w:p w14:paraId="3A68CB9F" w14:textId="7DB79DCB"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(3,221)</w:t>
            </w:r>
          </w:p>
        </w:tc>
        <w:tc>
          <w:tcPr>
            <w:tcW w:w="1104" w:type="dxa"/>
            <w:tcBorders>
              <w:top w:val="nil"/>
              <w:left w:val="nil"/>
              <w:bottom w:val="nil"/>
              <w:right w:val="nil"/>
            </w:tcBorders>
            <w:shd w:val="clear" w:color="auto" w:fill="FFFFFF" w:themeFill="background1"/>
            <w:vAlign w:val="center"/>
          </w:tcPr>
          <w:p w14:paraId="6158778A" w14:textId="542891CC"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(6,209)</w:t>
            </w:r>
          </w:p>
        </w:tc>
        <w:tc>
          <w:tcPr>
            <w:tcW w:w="1444" w:type="dxa"/>
            <w:tcBorders>
              <w:top w:val="nil"/>
              <w:left w:val="nil"/>
              <w:bottom w:val="nil"/>
              <w:right w:val="nil"/>
            </w:tcBorders>
            <w:shd w:val="clear" w:color="auto" w:fill="FFFFFF" w:themeFill="background1"/>
            <w:vAlign w:val="center"/>
          </w:tcPr>
          <w:p w14:paraId="19EECEBD" w14:textId="23C83C8B"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eastAsiaTheme="minorHAnsi" w:cs="Arial"/>
                <w:color w:val="000000"/>
                <w:szCs w:val="14"/>
              </w:rPr>
              <w:t>(3,</w:t>
            </w:r>
            <w:r>
              <w:rPr>
                <w:rFonts w:cs="Arial"/>
                <w:color w:val="000000"/>
                <w:szCs w:val="14"/>
              </w:rPr>
              <w:t>060</w:t>
            </w:r>
            <w:r>
              <w:rPr>
                <w:rFonts w:eastAsiaTheme="minorHAnsi" w:cs="Arial"/>
                <w:color w:val="000000"/>
                <w:szCs w:val="14"/>
              </w:rPr>
              <w:t>)</w:t>
            </w:r>
          </w:p>
        </w:tc>
        <w:tc>
          <w:tcPr>
            <w:tcW w:w="1454" w:type="dxa"/>
            <w:tcBorders>
              <w:top w:val="nil"/>
              <w:left w:val="nil"/>
              <w:bottom w:val="nil"/>
              <w:right w:val="nil"/>
            </w:tcBorders>
            <w:shd w:val="clear" w:color="auto" w:fill="FFFFFF" w:themeFill="background1"/>
            <w:vAlign w:val="center"/>
          </w:tcPr>
          <w:p w14:paraId="797DE7D2" w14:textId="240F450D"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eastAsiaTheme="minorHAnsi" w:cs="Arial"/>
                <w:color w:val="000000"/>
                <w:szCs w:val="14"/>
              </w:rPr>
              <w:t>(</w:t>
            </w:r>
            <w:r>
              <w:rPr>
                <w:rFonts w:cs="Arial"/>
                <w:color w:val="000000"/>
                <w:szCs w:val="14"/>
              </w:rPr>
              <w:t>5,957</w:t>
            </w:r>
            <w:r>
              <w:rPr>
                <w:rFonts w:eastAsiaTheme="minorHAnsi" w:cs="Arial"/>
                <w:color w:val="000000"/>
                <w:szCs w:val="14"/>
              </w:rPr>
              <w:t>)</w:t>
            </w:r>
          </w:p>
        </w:tc>
        <w:tc>
          <w:tcPr>
            <w:tcW w:w="253" w:type="dxa"/>
            <w:tcBorders>
              <w:top w:val="nil"/>
              <w:left w:val="nil"/>
              <w:bottom w:val="nil"/>
              <w:right w:val="nil"/>
            </w:tcBorders>
            <w:shd w:val="clear" w:color="auto" w:fill="FFFFFF" w:themeFill="background1"/>
            <w:vAlign w:val="center"/>
          </w:tcPr>
          <w:p w14:paraId="6E336836" w14:textId="77777777"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4531C273" w14:textId="2D12D009"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(25,044)</w:t>
            </w:r>
          </w:p>
        </w:tc>
        <w:tc>
          <w:tcPr>
            <w:tcW w:w="1196" w:type="dxa"/>
            <w:tcBorders>
              <w:top w:val="nil"/>
              <w:left w:val="nil"/>
              <w:bottom w:val="nil"/>
              <w:right w:val="nil"/>
            </w:tcBorders>
            <w:shd w:val="clear" w:color="auto" w:fill="FFFFFF" w:themeFill="background1"/>
            <w:vAlign w:val="center"/>
          </w:tcPr>
          <w:p w14:paraId="20FD7FBC" w14:textId="0243594C"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(47,830)</w:t>
            </w:r>
          </w:p>
        </w:tc>
        <w:tc>
          <w:tcPr>
            <w:tcW w:w="1474" w:type="dxa"/>
            <w:tcBorders>
              <w:top w:val="nil"/>
              <w:left w:val="nil"/>
              <w:bottom w:val="nil"/>
              <w:right w:val="nil"/>
            </w:tcBorders>
            <w:shd w:val="clear" w:color="auto" w:fill="FFFFFF" w:themeFill="background1"/>
            <w:vAlign w:val="center"/>
          </w:tcPr>
          <w:p w14:paraId="381A0D7D" w14:textId="6B15AD95"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(23,084)</w:t>
            </w:r>
          </w:p>
        </w:tc>
        <w:tc>
          <w:tcPr>
            <w:tcW w:w="1619" w:type="dxa"/>
            <w:tcBorders>
              <w:top w:val="nil"/>
              <w:left w:val="nil"/>
              <w:bottom w:val="nil"/>
              <w:right w:val="nil"/>
            </w:tcBorders>
            <w:shd w:val="clear" w:color="auto" w:fill="FFFFFF" w:themeFill="background1"/>
            <w:vAlign w:val="center"/>
          </w:tcPr>
          <w:p w14:paraId="5A84451B" w14:textId="5828A10C"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(44,223)</w:t>
            </w:r>
          </w:p>
        </w:tc>
      </w:tr>
      <w:tr w:rsidR="008A499C" w:rsidRPr="001D6BE8" w14:paraId="69EBF4A7"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29ACC677" w14:textId="77777777" w:rsidR="00906CEC" w:rsidRPr="00C806B0" w:rsidRDefault="00906CEC" w:rsidP="00906CEC">
            <w:pPr>
              <w:pStyle w:val="08-Tabelageral"/>
              <w:ind w:left="113"/>
              <w:jc w:val="left"/>
              <w:rPr>
                <w:rFonts w:cs="Arial"/>
                <w:b w:val="0"/>
                <w:szCs w:val="14"/>
              </w:rPr>
            </w:pPr>
            <w:proofErr w:type="spellStart"/>
            <w:r w:rsidRPr="00BA0FFD">
              <w:rPr>
                <w:b w:val="0"/>
              </w:rPr>
              <w:t>Administrative</w:t>
            </w:r>
            <w:r>
              <w:rPr>
                <w:b w:val="0"/>
              </w:rPr>
              <w:t>s</w:t>
            </w:r>
            <w:proofErr w:type="spellEnd"/>
            <w:r w:rsidRPr="00BA0FFD">
              <w:rPr>
                <w:b w:val="0"/>
              </w:rPr>
              <w:t xml:space="preserve"> </w:t>
            </w:r>
            <w:proofErr w:type="spellStart"/>
            <w:r>
              <w:rPr>
                <w:b w:val="0"/>
              </w:rPr>
              <w:t>and</w:t>
            </w:r>
            <w:proofErr w:type="spellEnd"/>
            <w:r>
              <w:rPr>
                <w:b w:val="0"/>
              </w:rPr>
              <w:t xml:space="preserve"> </w:t>
            </w:r>
            <w:proofErr w:type="spellStart"/>
            <w:r>
              <w:rPr>
                <w:b w:val="0"/>
              </w:rPr>
              <w:t>sales</w:t>
            </w:r>
            <w:proofErr w:type="spellEnd"/>
            <w:r>
              <w:rPr>
                <w:b w:val="0"/>
              </w:rPr>
              <w:t xml:space="preserve"> </w:t>
            </w:r>
            <w:proofErr w:type="spellStart"/>
            <w:r w:rsidRPr="00BA0FFD">
              <w:rPr>
                <w:b w:val="0"/>
              </w:rPr>
              <w:t>expenses</w:t>
            </w:r>
            <w:proofErr w:type="spellEnd"/>
          </w:p>
        </w:tc>
        <w:tc>
          <w:tcPr>
            <w:tcW w:w="720" w:type="dxa"/>
            <w:tcBorders>
              <w:top w:val="nil"/>
              <w:bottom w:val="nil"/>
            </w:tcBorders>
            <w:vAlign w:val="center"/>
          </w:tcPr>
          <w:p w14:paraId="64468A1C" w14:textId="77777777" w:rsidR="00906CEC" w:rsidRPr="008121B0"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23355">
              <w:t>[11]</w:t>
            </w:r>
          </w:p>
        </w:tc>
        <w:tc>
          <w:tcPr>
            <w:tcW w:w="1444" w:type="dxa"/>
            <w:tcBorders>
              <w:top w:val="nil"/>
              <w:left w:val="nil"/>
              <w:bottom w:val="nil"/>
              <w:right w:val="nil"/>
            </w:tcBorders>
            <w:vAlign w:val="center"/>
          </w:tcPr>
          <w:p w14:paraId="012D4DEF" w14:textId="76780A22"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(845)</w:t>
            </w:r>
          </w:p>
        </w:tc>
        <w:tc>
          <w:tcPr>
            <w:tcW w:w="1104" w:type="dxa"/>
            <w:tcBorders>
              <w:top w:val="nil"/>
              <w:left w:val="nil"/>
              <w:bottom w:val="nil"/>
              <w:right w:val="nil"/>
            </w:tcBorders>
            <w:vAlign w:val="center"/>
          </w:tcPr>
          <w:p w14:paraId="421383AB" w14:textId="7107D61F"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(1,445)</w:t>
            </w:r>
          </w:p>
        </w:tc>
        <w:tc>
          <w:tcPr>
            <w:tcW w:w="1444" w:type="dxa"/>
            <w:tcBorders>
              <w:top w:val="nil"/>
              <w:left w:val="nil"/>
              <w:bottom w:val="nil"/>
              <w:right w:val="nil"/>
            </w:tcBorders>
            <w:vAlign w:val="center"/>
          </w:tcPr>
          <w:p w14:paraId="01AF19A8" w14:textId="3DB8259B"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eastAsiaTheme="minorHAnsi" w:cs="Arial"/>
                <w:color w:val="000000"/>
                <w:szCs w:val="14"/>
              </w:rPr>
              <w:t>(1,</w:t>
            </w:r>
            <w:r>
              <w:rPr>
                <w:rFonts w:cs="Arial"/>
                <w:color w:val="000000"/>
                <w:szCs w:val="14"/>
              </w:rPr>
              <w:t>167</w:t>
            </w:r>
            <w:r>
              <w:rPr>
                <w:rFonts w:eastAsiaTheme="minorHAnsi" w:cs="Arial"/>
                <w:color w:val="000000"/>
                <w:szCs w:val="14"/>
              </w:rPr>
              <w:t>)</w:t>
            </w:r>
          </w:p>
        </w:tc>
        <w:tc>
          <w:tcPr>
            <w:tcW w:w="1454" w:type="dxa"/>
            <w:tcBorders>
              <w:top w:val="nil"/>
              <w:left w:val="nil"/>
              <w:bottom w:val="nil"/>
              <w:right w:val="nil"/>
            </w:tcBorders>
            <w:vAlign w:val="center"/>
          </w:tcPr>
          <w:p w14:paraId="3577FB81" w14:textId="55DAF6AD"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eastAsiaTheme="minorHAnsi" w:cs="Arial"/>
                <w:color w:val="000000"/>
                <w:szCs w:val="14"/>
              </w:rPr>
              <w:t>(1,</w:t>
            </w:r>
            <w:r>
              <w:rPr>
                <w:rFonts w:cs="Arial"/>
                <w:color w:val="000000"/>
                <w:szCs w:val="14"/>
              </w:rPr>
              <w:t>935</w:t>
            </w:r>
            <w:r>
              <w:rPr>
                <w:rFonts w:eastAsiaTheme="minorHAnsi" w:cs="Arial"/>
                <w:color w:val="000000"/>
                <w:szCs w:val="14"/>
              </w:rPr>
              <w:t>)</w:t>
            </w:r>
          </w:p>
        </w:tc>
        <w:tc>
          <w:tcPr>
            <w:tcW w:w="253" w:type="dxa"/>
            <w:tcBorders>
              <w:top w:val="nil"/>
              <w:left w:val="nil"/>
              <w:bottom w:val="nil"/>
              <w:right w:val="nil"/>
            </w:tcBorders>
            <w:vAlign w:val="center"/>
          </w:tcPr>
          <w:p w14:paraId="56F8438E"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0D447834" w14:textId="531931E5"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(14,269)</w:t>
            </w:r>
          </w:p>
        </w:tc>
        <w:tc>
          <w:tcPr>
            <w:tcW w:w="1196" w:type="dxa"/>
            <w:tcBorders>
              <w:top w:val="nil"/>
              <w:left w:val="nil"/>
              <w:bottom w:val="nil"/>
              <w:right w:val="nil"/>
            </w:tcBorders>
            <w:vAlign w:val="center"/>
          </w:tcPr>
          <w:p w14:paraId="16C41FA9" w14:textId="63A3AFC6"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(30,744)</w:t>
            </w:r>
          </w:p>
        </w:tc>
        <w:tc>
          <w:tcPr>
            <w:tcW w:w="1474" w:type="dxa"/>
            <w:tcBorders>
              <w:top w:val="nil"/>
              <w:left w:val="nil"/>
              <w:bottom w:val="nil"/>
              <w:right w:val="nil"/>
            </w:tcBorders>
            <w:vAlign w:val="center"/>
          </w:tcPr>
          <w:p w14:paraId="7CFF55C8" w14:textId="701A57D4"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(17,417)</w:t>
            </w:r>
          </w:p>
        </w:tc>
        <w:tc>
          <w:tcPr>
            <w:tcW w:w="1619" w:type="dxa"/>
            <w:tcBorders>
              <w:top w:val="nil"/>
              <w:left w:val="nil"/>
              <w:bottom w:val="nil"/>
              <w:right w:val="nil"/>
            </w:tcBorders>
            <w:vAlign w:val="center"/>
          </w:tcPr>
          <w:p w14:paraId="6A8ACD1E" w14:textId="7CE2544C"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(28,897)</w:t>
            </w:r>
          </w:p>
        </w:tc>
      </w:tr>
      <w:tr w:rsidR="0063558C" w:rsidRPr="001D6BE8" w14:paraId="7D67D888"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1C159512" w14:textId="77777777" w:rsidR="00906CEC" w:rsidRPr="00C806B0" w:rsidRDefault="00906CEC" w:rsidP="00906CEC">
            <w:pPr>
              <w:pStyle w:val="08-Tabelageral"/>
              <w:ind w:left="113"/>
              <w:jc w:val="left"/>
              <w:rPr>
                <w:rFonts w:cs="Arial"/>
                <w:b w:val="0"/>
                <w:szCs w:val="14"/>
              </w:rPr>
            </w:pPr>
            <w:proofErr w:type="spellStart"/>
            <w:r w:rsidRPr="00BA0FFD">
              <w:rPr>
                <w:b w:val="0"/>
              </w:rPr>
              <w:t>Tax</w:t>
            </w:r>
            <w:proofErr w:type="spellEnd"/>
            <w:r w:rsidRPr="00BA0FFD">
              <w:rPr>
                <w:b w:val="0"/>
              </w:rPr>
              <w:t xml:space="preserve"> </w:t>
            </w:r>
            <w:proofErr w:type="spellStart"/>
            <w:r w:rsidRPr="00BA0FFD">
              <w:rPr>
                <w:b w:val="0"/>
              </w:rPr>
              <w:t>expenses</w:t>
            </w:r>
            <w:proofErr w:type="spellEnd"/>
          </w:p>
        </w:tc>
        <w:tc>
          <w:tcPr>
            <w:tcW w:w="720" w:type="dxa"/>
            <w:tcBorders>
              <w:top w:val="nil"/>
              <w:bottom w:val="nil"/>
            </w:tcBorders>
            <w:shd w:val="clear" w:color="auto" w:fill="FFFFFF" w:themeFill="background1"/>
            <w:vAlign w:val="center"/>
          </w:tcPr>
          <w:p w14:paraId="03048452" w14:textId="77777777" w:rsidR="00906CEC" w:rsidRPr="008121B0"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[12.c]</w:t>
            </w:r>
          </w:p>
        </w:tc>
        <w:tc>
          <w:tcPr>
            <w:tcW w:w="1444" w:type="dxa"/>
            <w:tcBorders>
              <w:top w:val="nil"/>
              <w:left w:val="nil"/>
              <w:bottom w:val="nil"/>
              <w:right w:val="nil"/>
            </w:tcBorders>
            <w:shd w:val="clear" w:color="auto" w:fill="FFFFFF" w:themeFill="background1"/>
            <w:vAlign w:val="center"/>
          </w:tcPr>
          <w:p w14:paraId="5F54FAC7" w14:textId="74BF5123"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(451)</w:t>
            </w:r>
          </w:p>
        </w:tc>
        <w:tc>
          <w:tcPr>
            <w:tcW w:w="1104" w:type="dxa"/>
            <w:tcBorders>
              <w:top w:val="nil"/>
              <w:left w:val="nil"/>
              <w:bottom w:val="nil"/>
              <w:right w:val="nil"/>
            </w:tcBorders>
            <w:shd w:val="clear" w:color="auto" w:fill="FFFFFF" w:themeFill="background1"/>
            <w:vAlign w:val="center"/>
          </w:tcPr>
          <w:p w14:paraId="5A259EF4" w14:textId="5FE2B161"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(5,332)</w:t>
            </w:r>
          </w:p>
        </w:tc>
        <w:tc>
          <w:tcPr>
            <w:tcW w:w="1444" w:type="dxa"/>
            <w:tcBorders>
              <w:top w:val="nil"/>
              <w:left w:val="nil"/>
              <w:bottom w:val="nil"/>
              <w:right w:val="nil"/>
            </w:tcBorders>
            <w:shd w:val="clear" w:color="auto" w:fill="FFFFFF" w:themeFill="background1"/>
            <w:vAlign w:val="center"/>
          </w:tcPr>
          <w:p w14:paraId="704FCE61" w14:textId="6112E9E0"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eastAsiaTheme="minorHAnsi" w:cs="Arial"/>
                <w:color w:val="000000"/>
                <w:szCs w:val="14"/>
              </w:rPr>
              <w:t>(</w:t>
            </w:r>
            <w:r>
              <w:rPr>
                <w:rFonts w:cs="Arial"/>
                <w:color w:val="000000"/>
                <w:szCs w:val="14"/>
              </w:rPr>
              <w:t>650</w:t>
            </w:r>
            <w:r>
              <w:rPr>
                <w:rFonts w:eastAsiaTheme="minorHAnsi" w:cs="Arial"/>
                <w:color w:val="000000"/>
                <w:szCs w:val="14"/>
              </w:rPr>
              <w:t>)</w:t>
            </w:r>
          </w:p>
        </w:tc>
        <w:tc>
          <w:tcPr>
            <w:tcW w:w="1454" w:type="dxa"/>
            <w:tcBorders>
              <w:top w:val="nil"/>
              <w:left w:val="nil"/>
              <w:bottom w:val="nil"/>
              <w:right w:val="nil"/>
            </w:tcBorders>
            <w:shd w:val="clear" w:color="auto" w:fill="FFFFFF" w:themeFill="background1"/>
            <w:vAlign w:val="center"/>
          </w:tcPr>
          <w:p w14:paraId="40AD53FA" w14:textId="3BB1C62B"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eastAsiaTheme="minorHAnsi" w:cs="Arial"/>
                <w:color w:val="000000"/>
                <w:szCs w:val="14"/>
              </w:rPr>
              <w:t>(</w:t>
            </w:r>
            <w:r>
              <w:rPr>
                <w:rFonts w:cs="Arial"/>
                <w:color w:val="000000"/>
                <w:szCs w:val="14"/>
              </w:rPr>
              <w:t>3,332</w:t>
            </w:r>
            <w:r>
              <w:rPr>
                <w:rFonts w:eastAsiaTheme="minorHAnsi" w:cs="Arial"/>
                <w:color w:val="000000"/>
                <w:szCs w:val="14"/>
              </w:rPr>
              <w:t>)</w:t>
            </w:r>
          </w:p>
        </w:tc>
        <w:tc>
          <w:tcPr>
            <w:tcW w:w="253" w:type="dxa"/>
            <w:tcBorders>
              <w:top w:val="nil"/>
              <w:left w:val="nil"/>
              <w:bottom w:val="nil"/>
              <w:right w:val="nil"/>
            </w:tcBorders>
            <w:shd w:val="clear" w:color="auto" w:fill="FFFFFF" w:themeFill="background1"/>
            <w:vAlign w:val="center"/>
          </w:tcPr>
          <w:p w14:paraId="547B77A9" w14:textId="77777777"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1FAA6012" w14:textId="249825F7"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(12,118)</w:t>
            </w:r>
          </w:p>
        </w:tc>
        <w:tc>
          <w:tcPr>
            <w:tcW w:w="1196" w:type="dxa"/>
            <w:tcBorders>
              <w:top w:val="nil"/>
              <w:left w:val="nil"/>
              <w:bottom w:val="nil"/>
              <w:right w:val="nil"/>
            </w:tcBorders>
            <w:shd w:val="clear" w:color="auto" w:fill="FFFFFF" w:themeFill="background1"/>
            <w:vAlign w:val="center"/>
          </w:tcPr>
          <w:p w14:paraId="66344590" w14:textId="0AB4C128"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(28,557)</w:t>
            </w:r>
          </w:p>
        </w:tc>
        <w:tc>
          <w:tcPr>
            <w:tcW w:w="1474" w:type="dxa"/>
            <w:tcBorders>
              <w:top w:val="nil"/>
              <w:left w:val="nil"/>
              <w:bottom w:val="nil"/>
              <w:right w:val="nil"/>
            </w:tcBorders>
            <w:shd w:val="clear" w:color="auto" w:fill="FFFFFF" w:themeFill="background1"/>
            <w:vAlign w:val="center"/>
          </w:tcPr>
          <w:p w14:paraId="7E5D99E6" w14:textId="125B7E01"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sidRPr="00DD7A91">
              <w:rPr>
                <w:rFonts w:eastAsiaTheme="minorHAnsi" w:cs="Arial"/>
                <w:color w:val="000000"/>
                <w:szCs w:val="14"/>
              </w:rPr>
              <w:t>(</w:t>
            </w:r>
            <w:r>
              <w:rPr>
                <w:rFonts w:cs="Arial"/>
                <w:color w:val="000000"/>
                <w:szCs w:val="14"/>
              </w:rPr>
              <w:t>6,758</w:t>
            </w:r>
            <w:r w:rsidRPr="00DD7A91">
              <w:rPr>
                <w:rFonts w:eastAsiaTheme="minorHAnsi" w:cs="Arial"/>
                <w:color w:val="000000"/>
                <w:szCs w:val="14"/>
              </w:rPr>
              <w:t>)</w:t>
            </w:r>
          </w:p>
        </w:tc>
        <w:tc>
          <w:tcPr>
            <w:tcW w:w="1619" w:type="dxa"/>
            <w:tcBorders>
              <w:top w:val="nil"/>
              <w:left w:val="nil"/>
              <w:bottom w:val="nil"/>
              <w:right w:val="nil"/>
            </w:tcBorders>
            <w:shd w:val="clear" w:color="auto" w:fill="FFFFFF" w:themeFill="background1"/>
            <w:vAlign w:val="center"/>
          </w:tcPr>
          <w:p w14:paraId="67E5FEAB" w14:textId="4E31D50E"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(15,869)</w:t>
            </w:r>
          </w:p>
        </w:tc>
      </w:tr>
      <w:tr w:rsidR="008A499C" w:rsidRPr="001D6BE8" w14:paraId="68063459"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tcPr>
          <w:p w14:paraId="78C344D5" w14:textId="3135D87A" w:rsidR="00906CEC" w:rsidRPr="009B4DB7" w:rsidRDefault="00906CEC" w:rsidP="00906CEC">
            <w:pPr>
              <w:pStyle w:val="08-Tabelageral"/>
              <w:ind w:left="113"/>
              <w:jc w:val="left"/>
              <w:rPr>
                <w:b w:val="0"/>
                <w:bCs w:val="0"/>
              </w:rPr>
            </w:pPr>
            <w:r w:rsidRPr="009B4DB7">
              <w:rPr>
                <w:b w:val="0"/>
                <w:bCs w:val="0"/>
              </w:rPr>
              <w:t>Other income</w:t>
            </w:r>
          </w:p>
        </w:tc>
        <w:tc>
          <w:tcPr>
            <w:tcW w:w="720" w:type="dxa"/>
            <w:tcBorders>
              <w:top w:val="nil"/>
              <w:bottom w:val="nil"/>
            </w:tcBorders>
            <w:vAlign w:val="center"/>
          </w:tcPr>
          <w:p w14:paraId="7634A832" w14:textId="6C21A9BB" w:rsidR="00906CEC" w:rsidRPr="00823355"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pPr>
            <w:r w:rsidRPr="00823355">
              <w:t>[13]</w:t>
            </w:r>
          </w:p>
        </w:tc>
        <w:tc>
          <w:tcPr>
            <w:tcW w:w="1444" w:type="dxa"/>
            <w:tcBorders>
              <w:top w:val="nil"/>
              <w:left w:val="nil"/>
              <w:bottom w:val="nil"/>
              <w:right w:val="nil"/>
            </w:tcBorders>
            <w:vAlign w:val="center"/>
          </w:tcPr>
          <w:p w14:paraId="5D257A14" w14:textId="6B1B62A7"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9A36BF">
              <w:rPr>
                <w:rFonts w:cs="Arial"/>
                <w:color w:val="000000"/>
                <w:szCs w:val="14"/>
              </w:rPr>
              <w:t>439</w:t>
            </w:r>
          </w:p>
        </w:tc>
        <w:tc>
          <w:tcPr>
            <w:tcW w:w="1104" w:type="dxa"/>
            <w:tcBorders>
              <w:top w:val="nil"/>
              <w:left w:val="nil"/>
              <w:bottom w:val="nil"/>
              <w:right w:val="nil"/>
            </w:tcBorders>
          </w:tcPr>
          <w:p w14:paraId="01C92B1C" w14:textId="412245D3"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9A36BF">
              <w:rPr>
                <w:rFonts w:cs="Arial"/>
                <w:color w:val="000000"/>
                <w:szCs w:val="14"/>
              </w:rPr>
              <w:t>4</w:t>
            </w:r>
            <w:r>
              <w:rPr>
                <w:rFonts w:cs="Arial"/>
                <w:color w:val="000000"/>
                <w:szCs w:val="14"/>
              </w:rPr>
              <w:t>,</w:t>
            </w:r>
            <w:r w:rsidRPr="009A36BF">
              <w:rPr>
                <w:rFonts w:cs="Arial"/>
                <w:color w:val="000000"/>
                <w:szCs w:val="14"/>
              </w:rPr>
              <w:t>318</w:t>
            </w:r>
          </w:p>
        </w:tc>
        <w:tc>
          <w:tcPr>
            <w:tcW w:w="1444" w:type="dxa"/>
            <w:tcBorders>
              <w:top w:val="nil"/>
              <w:left w:val="nil"/>
              <w:bottom w:val="nil"/>
              <w:right w:val="nil"/>
            </w:tcBorders>
            <w:vAlign w:val="center"/>
          </w:tcPr>
          <w:p w14:paraId="1D877C7C" w14:textId="68F8A1DF" w:rsidR="00906CEC" w:rsidRPr="00DD7A91"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9A36BF">
              <w:rPr>
                <w:rFonts w:cs="Arial"/>
                <w:color w:val="000000"/>
                <w:szCs w:val="14"/>
              </w:rPr>
              <w:t>258</w:t>
            </w:r>
          </w:p>
        </w:tc>
        <w:tc>
          <w:tcPr>
            <w:tcW w:w="1454" w:type="dxa"/>
            <w:tcBorders>
              <w:top w:val="nil"/>
              <w:left w:val="nil"/>
              <w:bottom w:val="nil"/>
              <w:right w:val="nil"/>
            </w:tcBorders>
            <w:vAlign w:val="center"/>
          </w:tcPr>
          <w:p w14:paraId="71BF5413" w14:textId="7D1C1908" w:rsidR="00906CEC" w:rsidRPr="00DD7A91"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9A36BF">
              <w:rPr>
                <w:rFonts w:cs="Arial"/>
                <w:color w:val="000000"/>
                <w:szCs w:val="14"/>
              </w:rPr>
              <w:t>2</w:t>
            </w:r>
            <w:r>
              <w:rPr>
                <w:rFonts w:cs="Arial"/>
                <w:color w:val="000000"/>
                <w:szCs w:val="14"/>
              </w:rPr>
              <w:t>,</w:t>
            </w:r>
            <w:r w:rsidRPr="009A36BF">
              <w:rPr>
                <w:rFonts w:cs="Arial"/>
                <w:color w:val="000000"/>
                <w:szCs w:val="14"/>
              </w:rPr>
              <w:t>613</w:t>
            </w:r>
          </w:p>
        </w:tc>
        <w:tc>
          <w:tcPr>
            <w:tcW w:w="253" w:type="dxa"/>
            <w:tcBorders>
              <w:top w:val="nil"/>
              <w:left w:val="nil"/>
              <w:bottom w:val="nil"/>
              <w:right w:val="nil"/>
            </w:tcBorders>
            <w:vAlign w:val="center"/>
          </w:tcPr>
          <w:p w14:paraId="54094221"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023AD51E" w14:textId="2BA6680A"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4,608</w:t>
            </w:r>
          </w:p>
        </w:tc>
        <w:tc>
          <w:tcPr>
            <w:tcW w:w="1196" w:type="dxa"/>
            <w:tcBorders>
              <w:top w:val="nil"/>
              <w:left w:val="nil"/>
              <w:bottom w:val="nil"/>
              <w:right w:val="nil"/>
            </w:tcBorders>
            <w:vAlign w:val="center"/>
          </w:tcPr>
          <w:p w14:paraId="260E8D4F" w14:textId="48AD541F"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13,184</w:t>
            </w:r>
          </w:p>
        </w:tc>
        <w:tc>
          <w:tcPr>
            <w:tcW w:w="1474" w:type="dxa"/>
            <w:tcBorders>
              <w:top w:val="nil"/>
              <w:left w:val="nil"/>
              <w:bottom w:val="nil"/>
              <w:right w:val="nil"/>
            </w:tcBorders>
            <w:vAlign w:val="center"/>
          </w:tcPr>
          <w:p w14:paraId="174FC607" w14:textId="3BBCF57D"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E80666">
              <w:rPr>
                <w:rFonts w:cs="Arial"/>
                <w:color w:val="000000"/>
                <w:szCs w:val="14"/>
              </w:rPr>
              <w:t>3</w:t>
            </w:r>
            <w:r>
              <w:rPr>
                <w:rFonts w:cs="Arial"/>
                <w:color w:val="000000"/>
                <w:szCs w:val="14"/>
              </w:rPr>
              <w:t>,</w:t>
            </w:r>
            <w:r w:rsidRPr="00E80666">
              <w:rPr>
                <w:rFonts w:cs="Arial"/>
                <w:color w:val="000000"/>
                <w:szCs w:val="14"/>
              </w:rPr>
              <w:t>486</w:t>
            </w:r>
          </w:p>
        </w:tc>
        <w:tc>
          <w:tcPr>
            <w:tcW w:w="1619" w:type="dxa"/>
            <w:tcBorders>
              <w:top w:val="nil"/>
              <w:left w:val="nil"/>
              <w:bottom w:val="nil"/>
              <w:right w:val="nil"/>
            </w:tcBorders>
            <w:vAlign w:val="center"/>
          </w:tcPr>
          <w:p w14:paraId="6A6CB91B" w14:textId="598EBF8D" w:rsidR="00906CEC" w:rsidRPr="00DD7A91"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510669">
              <w:rPr>
                <w:rFonts w:eastAsiaTheme="minorHAnsi" w:cs="Arial"/>
                <w:color w:val="000000"/>
                <w:szCs w:val="14"/>
              </w:rPr>
              <w:t>9</w:t>
            </w:r>
            <w:r>
              <w:rPr>
                <w:rFonts w:eastAsiaTheme="minorHAnsi" w:cs="Arial"/>
                <w:color w:val="000000"/>
                <w:szCs w:val="14"/>
              </w:rPr>
              <w:t>,</w:t>
            </w:r>
            <w:r w:rsidRPr="00510669">
              <w:rPr>
                <w:rFonts w:eastAsiaTheme="minorHAnsi" w:cs="Arial"/>
                <w:color w:val="000000"/>
                <w:szCs w:val="14"/>
              </w:rPr>
              <w:t>192</w:t>
            </w:r>
          </w:p>
        </w:tc>
      </w:tr>
      <w:tr w:rsidR="00035054" w:rsidRPr="001D6BE8" w14:paraId="3BB0F33D"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tcPr>
          <w:p w14:paraId="13EAE7A0" w14:textId="20F61F84" w:rsidR="00906CEC" w:rsidRPr="009B4DB7" w:rsidRDefault="00906CEC" w:rsidP="00906CEC">
            <w:pPr>
              <w:pStyle w:val="08-Tabelageral"/>
              <w:ind w:left="113"/>
              <w:jc w:val="left"/>
              <w:rPr>
                <w:rFonts w:cs="Arial"/>
                <w:b w:val="0"/>
                <w:bCs w:val="0"/>
                <w:szCs w:val="14"/>
              </w:rPr>
            </w:pPr>
            <w:r w:rsidRPr="009B4DB7">
              <w:rPr>
                <w:b w:val="0"/>
                <w:bCs w:val="0"/>
              </w:rPr>
              <w:t xml:space="preserve">Other </w:t>
            </w:r>
            <w:proofErr w:type="spellStart"/>
            <w:r w:rsidRPr="009B4DB7">
              <w:rPr>
                <w:b w:val="0"/>
                <w:bCs w:val="0"/>
              </w:rPr>
              <w:t>expenses</w:t>
            </w:r>
            <w:proofErr w:type="spellEnd"/>
          </w:p>
        </w:tc>
        <w:tc>
          <w:tcPr>
            <w:tcW w:w="720" w:type="dxa"/>
            <w:tcBorders>
              <w:top w:val="nil"/>
              <w:bottom w:val="nil"/>
            </w:tcBorders>
            <w:shd w:val="clear" w:color="auto" w:fill="FFFFFF" w:themeFill="background1"/>
            <w:vAlign w:val="center"/>
          </w:tcPr>
          <w:p w14:paraId="35C48F50" w14:textId="77777777" w:rsidR="00906CEC" w:rsidRPr="008121B0"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[13]</w:t>
            </w:r>
          </w:p>
        </w:tc>
        <w:tc>
          <w:tcPr>
            <w:tcW w:w="1444" w:type="dxa"/>
            <w:tcBorders>
              <w:top w:val="nil"/>
              <w:left w:val="nil"/>
              <w:bottom w:val="nil"/>
              <w:right w:val="nil"/>
            </w:tcBorders>
            <w:shd w:val="clear" w:color="auto" w:fill="FFFFFF" w:themeFill="background1"/>
            <w:vAlign w:val="center"/>
          </w:tcPr>
          <w:p w14:paraId="50BAADA7" w14:textId="30D57AD3"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sidRPr="009A36BF">
              <w:rPr>
                <w:rFonts w:cs="Arial"/>
                <w:color w:val="000000"/>
                <w:szCs w:val="14"/>
              </w:rPr>
              <w:t>(338)</w:t>
            </w:r>
          </w:p>
        </w:tc>
        <w:tc>
          <w:tcPr>
            <w:tcW w:w="1104" w:type="dxa"/>
            <w:tcBorders>
              <w:top w:val="nil"/>
              <w:left w:val="nil"/>
              <w:bottom w:val="nil"/>
              <w:right w:val="nil"/>
            </w:tcBorders>
            <w:shd w:val="clear" w:color="auto" w:fill="FFFFFF" w:themeFill="background1"/>
          </w:tcPr>
          <w:p w14:paraId="24A4C559" w14:textId="35FA0669"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sidRPr="009A36BF">
              <w:rPr>
                <w:rFonts w:cs="Arial"/>
                <w:color w:val="000000"/>
                <w:szCs w:val="14"/>
              </w:rPr>
              <w:t>(1</w:t>
            </w:r>
            <w:r>
              <w:rPr>
                <w:rFonts w:cs="Arial"/>
                <w:color w:val="000000"/>
                <w:szCs w:val="14"/>
              </w:rPr>
              <w:t>,</w:t>
            </w:r>
            <w:r w:rsidRPr="009A36BF">
              <w:rPr>
                <w:rFonts w:cs="Arial"/>
                <w:color w:val="000000"/>
                <w:szCs w:val="14"/>
              </w:rPr>
              <w:t>012)</w:t>
            </w:r>
          </w:p>
        </w:tc>
        <w:tc>
          <w:tcPr>
            <w:tcW w:w="1444" w:type="dxa"/>
            <w:tcBorders>
              <w:top w:val="nil"/>
              <w:left w:val="nil"/>
              <w:bottom w:val="nil"/>
              <w:right w:val="nil"/>
            </w:tcBorders>
            <w:shd w:val="clear" w:color="auto" w:fill="FFFFFF" w:themeFill="background1"/>
            <w:vAlign w:val="center"/>
          </w:tcPr>
          <w:p w14:paraId="6033AD77" w14:textId="1B2A5011"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9A36BF">
              <w:rPr>
                <w:rFonts w:cs="Arial"/>
                <w:color w:val="000000"/>
                <w:szCs w:val="14"/>
              </w:rPr>
              <w:t>(424)</w:t>
            </w:r>
          </w:p>
        </w:tc>
        <w:tc>
          <w:tcPr>
            <w:tcW w:w="1454" w:type="dxa"/>
            <w:tcBorders>
              <w:top w:val="nil"/>
              <w:left w:val="nil"/>
              <w:bottom w:val="nil"/>
              <w:right w:val="nil"/>
            </w:tcBorders>
            <w:shd w:val="clear" w:color="auto" w:fill="FFFFFF" w:themeFill="background1"/>
            <w:vAlign w:val="center"/>
          </w:tcPr>
          <w:p w14:paraId="399288AB" w14:textId="20FCF3ED"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9A36BF">
              <w:rPr>
                <w:rFonts w:cs="Arial"/>
                <w:color w:val="000000"/>
                <w:szCs w:val="14"/>
              </w:rPr>
              <w:t>(1</w:t>
            </w:r>
            <w:r>
              <w:rPr>
                <w:rFonts w:cs="Arial"/>
                <w:color w:val="000000"/>
                <w:szCs w:val="14"/>
              </w:rPr>
              <w:t>,</w:t>
            </w:r>
            <w:r w:rsidRPr="009A36BF">
              <w:rPr>
                <w:rFonts w:cs="Arial"/>
                <w:color w:val="000000"/>
                <w:szCs w:val="14"/>
              </w:rPr>
              <w:t>037)</w:t>
            </w:r>
          </w:p>
        </w:tc>
        <w:tc>
          <w:tcPr>
            <w:tcW w:w="253" w:type="dxa"/>
            <w:tcBorders>
              <w:top w:val="nil"/>
              <w:left w:val="nil"/>
              <w:bottom w:val="nil"/>
              <w:right w:val="nil"/>
            </w:tcBorders>
            <w:shd w:val="clear" w:color="auto" w:fill="FFFFFF" w:themeFill="background1"/>
            <w:vAlign w:val="center"/>
          </w:tcPr>
          <w:p w14:paraId="4591EB2D" w14:textId="77777777"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09F7FC23" w14:textId="16A1C147" w:rsidR="00906CEC" w:rsidRPr="0012177F"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(7,539)</w:t>
            </w:r>
          </w:p>
        </w:tc>
        <w:tc>
          <w:tcPr>
            <w:tcW w:w="1196" w:type="dxa"/>
            <w:tcBorders>
              <w:top w:val="nil"/>
              <w:left w:val="nil"/>
              <w:bottom w:val="nil"/>
              <w:right w:val="nil"/>
            </w:tcBorders>
            <w:shd w:val="clear" w:color="auto" w:fill="FFFFFF" w:themeFill="background1"/>
            <w:vAlign w:val="center"/>
          </w:tcPr>
          <w:p w14:paraId="09907594" w14:textId="17E83907" w:rsidR="00906CEC" w:rsidRPr="0012177F"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(13,945)</w:t>
            </w:r>
          </w:p>
        </w:tc>
        <w:tc>
          <w:tcPr>
            <w:tcW w:w="1474" w:type="dxa"/>
            <w:tcBorders>
              <w:top w:val="nil"/>
              <w:left w:val="nil"/>
              <w:bottom w:val="nil"/>
              <w:right w:val="nil"/>
            </w:tcBorders>
            <w:shd w:val="clear" w:color="auto" w:fill="FFFFFF" w:themeFill="background1"/>
            <w:vAlign w:val="center"/>
          </w:tcPr>
          <w:p w14:paraId="05FB5E59" w14:textId="3912A5B0"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sidRPr="00E80666">
              <w:rPr>
                <w:rFonts w:cs="Arial"/>
                <w:color w:val="000000"/>
                <w:szCs w:val="14"/>
              </w:rPr>
              <w:t>(12</w:t>
            </w:r>
            <w:r>
              <w:rPr>
                <w:rFonts w:cs="Arial"/>
                <w:color w:val="000000"/>
                <w:szCs w:val="14"/>
              </w:rPr>
              <w:t>,</w:t>
            </w:r>
            <w:r w:rsidRPr="00E80666">
              <w:rPr>
                <w:rFonts w:cs="Arial"/>
                <w:color w:val="000000"/>
                <w:szCs w:val="14"/>
              </w:rPr>
              <w:t>044)</w:t>
            </w:r>
          </w:p>
        </w:tc>
        <w:tc>
          <w:tcPr>
            <w:tcW w:w="1619" w:type="dxa"/>
            <w:tcBorders>
              <w:top w:val="nil"/>
              <w:left w:val="nil"/>
              <w:bottom w:val="nil"/>
              <w:right w:val="nil"/>
            </w:tcBorders>
            <w:shd w:val="clear" w:color="auto" w:fill="FFFFFF" w:themeFill="background1"/>
            <w:vAlign w:val="center"/>
          </w:tcPr>
          <w:p w14:paraId="175F3CEC" w14:textId="759D70C5"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926263">
              <w:rPr>
                <w:rFonts w:eastAsiaTheme="minorHAnsi" w:cs="Arial"/>
                <w:color w:val="000000"/>
                <w:szCs w:val="14"/>
              </w:rPr>
              <w:t>(18</w:t>
            </w:r>
            <w:r>
              <w:rPr>
                <w:rFonts w:eastAsiaTheme="minorHAnsi" w:cs="Arial"/>
                <w:color w:val="000000"/>
                <w:szCs w:val="14"/>
              </w:rPr>
              <w:t>,</w:t>
            </w:r>
            <w:r w:rsidRPr="00926263">
              <w:rPr>
                <w:rFonts w:eastAsiaTheme="minorHAnsi" w:cs="Arial"/>
                <w:color w:val="000000"/>
                <w:szCs w:val="14"/>
              </w:rPr>
              <w:t>545)</w:t>
            </w:r>
          </w:p>
        </w:tc>
      </w:tr>
      <w:tr w:rsidR="008A499C" w:rsidRPr="001D6BE8" w14:paraId="0501CA1F"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0E704C45" w14:textId="77777777" w:rsidR="00906CEC" w:rsidRPr="0038283D" w:rsidRDefault="00906CEC" w:rsidP="00906CEC">
            <w:pPr>
              <w:pStyle w:val="08-Tabelageral"/>
              <w:jc w:val="left"/>
              <w:rPr>
                <w:rFonts w:cs="Arial"/>
                <w:szCs w:val="14"/>
                <w:lang w:val="en-US"/>
              </w:rPr>
            </w:pPr>
            <w:r w:rsidRPr="00BD6C7E">
              <w:rPr>
                <w:rFonts w:cs="Arial"/>
                <w:szCs w:val="14"/>
                <w:lang w:val="en-US"/>
              </w:rPr>
              <w:t xml:space="preserve">Income Before Financial Revenue </w:t>
            </w:r>
            <w:r>
              <w:rPr>
                <w:rFonts w:cs="Arial"/>
                <w:szCs w:val="14"/>
                <w:lang w:val="en-US"/>
              </w:rPr>
              <w:t>a</w:t>
            </w:r>
            <w:r w:rsidRPr="00BD6C7E">
              <w:rPr>
                <w:rFonts w:cs="Arial"/>
                <w:szCs w:val="14"/>
                <w:lang w:val="en-US"/>
              </w:rPr>
              <w:t>nd Expenses</w:t>
            </w:r>
          </w:p>
        </w:tc>
        <w:tc>
          <w:tcPr>
            <w:tcW w:w="720" w:type="dxa"/>
            <w:tcBorders>
              <w:top w:val="nil"/>
              <w:bottom w:val="nil"/>
            </w:tcBorders>
            <w:vAlign w:val="center"/>
          </w:tcPr>
          <w:p w14:paraId="052AB622" w14:textId="77777777" w:rsidR="00906CEC" w:rsidRPr="007E7E53"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rPr>
                <w:lang w:val="en-US"/>
              </w:rPr>
            </w:pPr>
          </w:p>
        </w:tc>
        <w:tc>
          <w:tcPr>
            <w:tcW w:w="1444" w:type="dxa"/>
            <w:tcBorders>
              <w:top w:val="nil"/>
              <w:left w:val="nil"/>
              <w:bottom w:val="nil"/>
              <w:right w:val="nil"/>
            </w:tcBorders>
            <w:vAlign w:val="center"/>
          </w:tcPr>
          <w:p w14:paraId="5299D944" w14:textId="4D930522" w:rsidR="00906CEC" w:rsidRPr="00414B70"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2,409,418</w:t>
            </w:r>
          </w:p>
        </w:tc>
        <w:tc>
          <w:tcPr>
            <w:tcW w:w="1104" w:type="dxa"/>
            <w:tcBorders>
              <w:top w:val="nil"/>
              <w:left w:val="nil"/>
              <w:bottom w:val="nil"/>
              <w:right w:val="nil"/>
            </w:tcBorders>
            <w:vAlign w:val="center"/>
          </w:tcPr>
          <w:p w14:paraId="7330F844" w14:textId="172B7DBC" w:rsidR="00906CEC" w:rsidRPr="00414B70"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4,371,312</w:t>
            </w:r>
          </w:p>
        </w:tc>
        <w:tc>
          <w:tcPr>
            <w:tcW w:w="1444" w:type="dxa"/>
            <w:tcBorders>
              <w:top w:val="nil"/>
              <w:left w:val="nil"/>
              <w:bottom w:val="nil"/>
              <w:right w:val="nil"/>
            </w:tcBorders>
            <w:vAlign w:val="center"/>
          </w:tcPr>
          <w:p w14:paraId="38B13E7E" w14:textId="1D168F2D"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2,133,862</w:t>
            </w:r>
          </w:p>
        </w:tc>
        <w:tc>
          <w:tcPr>
            <w:tcW w:w="1454" w:type="dxa"/>
            <w:tcBorders>
              <w:top w:val="nil"/>
              <w:left w:val="nil"/>
              <w:bottom w:val="nil"/>
              <w:right w:val="nil"/>
            </w:tcBorders>
            <w:vAlign w:val="center"/>
          </w:tcPr>
          <w:p w14:paraId="02B72FEF" w14:textId="2015B275"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4,145,494</w:t>
            </w:r>
          </w:p>
        </w:tc>
        <w:tc>
          <w:tcPr>
            <w:tcW w:w="253" w:type="dxa"/>
            <w:tcBorders>
              <w:top w:val="nil"/>
              <w:left w:val="nil"/>
              <w:bottom w:val="nil"/>
              <w:right w:val="nil"/>
            </w:tcBorders>
            <w:vAlign w:val="center"/>
          </w:tcPr>
          <w:p w14:paraId="48B6943A" w14:textId="77777777"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1F615BF4" w14:textId="6F859634"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2,635,522</w:t>
            </w:r>
          </w:p>
        </w:tc>
        <w:tc>
          <w:tcPr>
            <w:tcW w:w="1196" w:type="dxa"/>
            <w:tcBorders>
              <w:top w:val="nil"/>
              <w:left w:val="nil"/>
              <w:bottom w:val="nil"/>
              <w:right w:val="nil"/>
            </w:tcBorders>
            <w:vAlign w:val="center"/>
          </w:tcPr>
          <w:p w14:paraId="751152D0" w14:textId="3AD04117"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4,881,408</w:t>
            </w:r>
          </w:p>
        </w:tc>
        <w:tc>
          <w:tcPr>
            <w:tcW w:w="1474" w:type="dxa"/>
            <w:tcBorders>
              <w:top w:val="nil"/>
              <w:left w:val="nil"/>
              <w:bottom w:val="nil"/>
              <w:right w:val="nil"/>
            </w:tcBorders>
            <w:vAlign w:val="center"/>
          </w:tcPr>
          <w:p w14:paraId="34A2F817" w14:textId="483603AE"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2,416,402</w:t>
            </w:r>
          </w:p>
        </w:tc>
        <w:tc>
          <w:tcPr>
            <w:tcW w:w="1619" w:type="dxa"/>
            <w:tcBorders>
              <w:top w:val="nil"/>
              <w:left w:val="nil"/>
              <w:bottom w:val="nil"/>
              <w:right w:val="nil"/>
            </w:tcBorders>
            <w:vAlign w:val="center"/>
          </w:tcPr>
          <w:p w14:paraId="6B144E03" w14:textId="56FDC8D0"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4,736,021</w:t>
            </w:r>
          </w:p>
        </w:tc>
      </w:tr>
      <w:tr w:rsidR="0063558C" w:rsidRPr="001D6BE8" w14:paraId="34F29F33"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30B3B2A5" w14:textId="77777777" w:rsidR="00906CEC" w:rsidRPr="00C806B0" w:rsidRDefault="00906CEC" w:rsidP="00906CEC">
            <w:pPr>
              <w:pStyle w:val="08-Tabelageral"/>
              <w:jc w:val="left"/>
              <w:rPr>
                <w:rFonts w:cs="Arial"/>
                <w:szCs w:val="14"/>
              </w:rPr>
            </w:pPr>
            <w:r w:rsidRPr="00C87262">
              <w:rPr>
                <w:rFonts w:cs="Arial"/>
                <w:szCs w:val="14"/>
              </w:rPr>
              <w:t xml:space="preserve">Financial </w:t>
            </w:r>
            <w:proofErr w:type="spellStart"/>
            <w:r w:rsidRPr="00C87262">
              <w:rPr>
                <w:rFonts w:cs="Arial"/>
                <w:szCs w:val="14"/>
              </w:rPr>
              <w:t>Result</w:t>
            </w:r>
            <w:proofErr w:type="spellEnd"/>
          </w:p>
        </w:tc>
        <w:tc>
          <w:tcPr>
            <w:tcW w:w="720" w:type="dxa"/>
            <w:tcBorders>
              <w:top w:val="nil"/>
              <w:bottom w:val="nil"/>
            </w:tcBorders>
            <w:shd w:val="clear" w:color="auto" w:fill="FFFFFF" w:themeFill="background1"/>
            <w:vAlign w:val="center"/>
          </w:tcPr>
          <w:p w14:paraId="78D9444C" w14:textId="77777777" w:rsidR="00906CEC" w:rsidRPr="00520137"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7E3D86">
              <w:rPr>
                <w:b/>
                <w:bCs/>
              </w:rPr>
              <w:t>[14]</w:t>
            </w:r>
          </w:p>
        </w:tc>
        <w:tc>
          <w:tcPr>
            <w:tcW w:w="1444" w:type="dxa"/>
            <w:tcBorders>
              <w:top w:val="nil"/>
              <w:left w:val="nil"/>
              <w:bottom w:val="nil"/>
              <w:right w:val="nil"/>
            </w:tcBorders>
            <w:shd w:val="clear" w:color="auto" w:fill="FFFFFF" w:themeFill="background1"/>
            <w:vAlign w:val="center"/>
          </w:tcPr>
          <w:p w14:paraId="421E0814" w14:textId="645A9EBE"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6,522</w:t>
            </w:r>
          </w:p>
        </w:tc>
        <w:tc>
          <w:tcPr>
            <w:tcW w:w="1104" w:type="dxa"/>
            <w:tcBorders>
              <w:top w:val="nil"/>
              <w:left w:val="nil"/>
              <w:bottom w:val="nil"/>
              <w:right w:val="nil"/>
            </w:tcBorders>
            <w:shd w:val="clear" w:color="auto" w:fill="FFFFFF" w:themeFill="background1"/>
            <w:vAlign w:val="center"/>
          </w:tcPr>
          <w:p w14:paraId="1528B378" w14:textId="3413CF50"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8,734</w:t>
            </w:r>
          </w:p>
        </w:tc>
        <w:tc>
          <w:tcPr>
            <w:tcW w:w="1444" w:type="dxa"/>
            <w:tcBorders>
              <w:top w:val="nil"/>
              <w:left w:val="nil"/>
              <w:bottom w:val="nil"/>
              <w:right w:val="nil"/>
            </w:tcBorders>
            <w:shd w:val="clear" w:color="auto" w:fill="FFFFFF" w:themeFill="background1"/>
            <w:vAlign w:val="center"/>
          </w:tcPr>
          <w:p w14:paraId="5579D204" w14:textId="16FDB8BB"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11,735</w:t>
            </w:r>
          </w:p>
        </w:tc>
        <w:tc>
          <w:tcPr>
            <w:tcW w:w="1454" w:type="dxa"/>
            <w:tcBorders>
              <w:top w:val="nil"/>
              <w:left w:val="nil"/>
              <w:bottom w:val="nil"/>
              <w:right w:val="nil"/>
            </w:tcBorders>
            <w:shd w:val="clear" w:color="auto" w:fill="FFFFFF" w:themeFill="background1"/>
            <w:vAlign w:val="center"/>
          </w:tcPr>
          <w:p w14:paraId="3D7AD1F9" w14:textId="2CE39E5E"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25,514</w:t>
            </w:r>
          </w:p>
        </w:tc>
        <w:tc>
          <w:tcPr>
            <w:tcW w:w="253" w:type="dxa"/>
            <w:tcBorders>
              <w:top w:val="nil"/>
              <w:left w:val="nil"/>
              <w:bottom w:val="nil"/>
              <w:right w:val="nil"/>
            </w:tcBorders>
            <w:shd w:val="clear" w:color="auto" w:fill="FFFFFF" w:themeFill="background1"/>
            <w:vAlign w:val="center"/>
          </w:tcPr>
          <w:p w14:paraId="2BD6143A" w14:textId="77777777" w:rsidR="00906CEC" w:rsidRPr="00520137"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4ED2B595" w14:textId="1C1E0743"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257,488</w:t>
            </w:r>
          </w:p>
        </w:tc>
        <w:tc>
          <w:tcPr>
            <w:tcW w:w="1196" w:type="dxa"/>
            <w:tcBorders>
              <w:top w:val="nil"/>
              <w:left w:val="nil"/>
              <w:bottom w:val="nil"/>
              <w:right w:val="nil"/>
            </w:tcBorders>
            <w:shd w:val="clear" w:color="auto" w:fill="FFFFFF" w:themeFill="background1"/>
            <w:vAlign w:val="center"/>
          </w:tcPr>
          <w:p w14:paraId="048CFE08" w14:textId="4CBF2EA1"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419,751</w:t>
            </w:r>
          </w:p>
        </w:tc>
        <w:tc>
          <w:tcPr>
            <w:tcW w:w="1474" w:type="dxa"/>
            <w:tcBorders>
              <w:top w:val="nil"/>
              <w:left w:val="nil"/>
              <w:bottom w:val="nil"/>
              <w:right w:val="nil"/>
            </w:tcBorders>
            <w:shd w:val="clear" w:color="auto" w:fill="FFFFFF" w:themeFill="background1"/>
            <w:vAlign w:val="center"/>
          </w:tcPr>
          <w:p w14:paraId="2FFA37C6" w14:textId="2D481D1A" w:rsidR="00906CEC" w:rsidRPr="00520137"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142,448</w:t>
            </w:r>
          </w:p>
        </w:tc>
        <w:tc>
          <w:tcPr>
            <w:tcW w:w="1619" w:type="dxa"/>
            <w:tcBorders>
              <w:top w:val="nil"/>
              <w:left w:val="nil"/>
              <w:bottom w:val="nil"/>
              <w:right w:val="nil"/>
            </w:tcBorders>
            <w:shd w:val="clear" w:color="auto" w:fill="FFFFFF" w:themeFill="background1"/>
            <w:vAlign w:val="center"/>
          </w:tcPr>
          <w:p w14:paraId="2D3A699E" w14:textId="5AF66589"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258,868</w:t>
            </w:r>
          </w:p>
        </w:tc>
      </w:tr>
      <w:tr w:rsidR="008A499C" w:rsidRPr="001D6BE8" w14:paraId="0CCF94ED"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5AD24855" w14:textId="77777777" w:rsidR="00906CEC" w:rsidRPr="00C806B0" w:rsidRDefault="00906CEC" w:rsidP="00906CEC">
            <w:pPr>
              <w:pStyle w:val="08-Tabelageral"/>
              <w:ind w:left="113"/>
              <w:jc w:val="left"/>
              <w:rPr>
                <w:rFonts w:cs="Arial"/>
                <w:b w:val="0"/>
                <w:szCs w:val="14"/>
              </w:rPr>
            </w:pPr>
            <w:r w:rsidRPr="00C87262">
              <w:rPr>
                <w:rFonts w:cs="Arial"/>
                <w:b w:val="0"/>
                <w:szCs w:val="14"/>
              </w:rPr>
              <w:t xml:space="preserve">Financial </w:t>
            </w:r>
            <w:proofErr w:type="spellStart"/>
            <w:r w:rsidRPr="00C87262">
              <w:rPr>
                <w:rFonts w:cs="Arial"/>
                <w:b w:val="0"/>
                <w:szCs w:val="14"/>
              </w:rPr>
              <w:t>revenue</w:t>
            </w:r>
            <w:proofErr w:type="spellEnd"/>
          </w:p>
        </w:tc>
        <w:tc>
          <w:tcPr>
            <w:tcW w:w="720" w:type="dxa"/>
            <w:tcBorders>
              <w:top w:val="nil"/>
              <w:bottom w:val="nil"/>
            </w:tcBorders>
            <w:vAlign w:val="center"/>
          </w:tcPr>
          <w:p w14:paraId="502DD8CB" w14:textId="77777777" w:rsidR="00906CEC" w:rsidRPr="008121B0"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44" w:type="dxa"/>
            <w:tcBorders>
              <w:top w:val="nil"/>
              <w:left w:val="nil"/>
              <w:bottom w:val="nil"/>
              <w:right w:val="nil"/>
            </w:tcBorders>
            <w:vAlign w:val="center"/>
          </w:tcPr>
          <w:p w14:paraId="09E2BD84" w14:textId="1A62F454"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7,710</w:t>
            </w:r>
          </w:p>
        </w:tc>
        <w:tc>
          <w:tcPr>
            <w:tcW w:w="1104" w:type="dxa"/>
            <w:tcBorders>
              <w:top w:val="nil"/>
              <w:left w:val="nil"/>
              <w:bottom w:val="nil"/>
              <w:right w:val="nil"/>
            </w:tcBorders>
            <w:vAlign w:val="center"/>
          </w:tcPr>
          <w:p w14:paraId="5A8D154B" w14:textId="07F0E539"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105,646</w:t>
            </w:r>
          </w:p>
        </w:tc>
        <w:tc>
          <w:tcPr>
            <w:tcW w:w="1444" w:type="dxa"/>
            <w:tcBorders>
              <w:top w:val="nil"/>
              <w:left w:val="nil"/>
              <w:bottom w:val="nil"/>
              <w:right w:val="nil"/>
            </w:tcBorders>
            <w:vAlign w:val="center"/>
          </w:tcPr>
          <w:p w14:paraId="7176BBC1" w14:textId="08DDF3A1"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12,301</w:t>
            </w:r>
          </w:p>
        </w:tc>
        <w:tc>
          <w:tcPr>
            <w:tcW w:w="1454" w:type="dxa"/>
            <w:tcBorders>
              <w:top w:val="nil"/>
              <w:left w:val="nil"/>
              <w:bottom w:val="nil"/>
              <w:right w:val="nil"/>
            </w:tcBorders>
            <w:vAlign w:val="center"/>
          </w:tcPr>
          <w:p w14:paraId="730DCF53" w14:textId="0FC5B970"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65,825</w:t>
            </w:r>
          </w:p>
        </w:tc>
        <w:tc>
          <w:tcPr>
            <w:tcW w:w="253" w:type="dxa"/>
            <w:tcBorders>
              <w:top w:val="nil"/>
              <w:left w:val="nil"/>
              <w:bottom w:val="nil"/>
              <w:right w:val="nil"/>
            </w:tcBorders>
            <w:vAlign w:val="center"/>
          </w:tcPr>
          <w:p w14:paraId="73D798DD"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31103DEA" w14:textId="3A3D9053"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258,831</w:t>
            </w:r>
          </w:p>
        </w:tc>
        <w:tc>
          <w:tcPr>
            <w:tcW w:w="1196" w:type="dxa"/>
            <w:tcBorders>
              <w:top w:val="nil"/>
              <w:left w:val="nil"/>
              <w:bottom w:val="nil"/>
              <w:right w:val="nil"/>
            </w:tcBorders>
            <w:vAlign w:val="center"/>
          </w:tcPr>
          <w:p w14:paraId="5723F593" w14:textId="50408991"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516,999</w:t>
            </w:r>
          </w:p>
        </w:tc>
        <w:tc>
          <w:tcPr>
            <w:tcW w:w="1474" w:type="dxa"/>
            <w:tcBorders>
              <w:top w:val="nil"/>
              <w:left w:val="nil"/>
              <w:bottom w:val="nil"/>
              <w:right w:val="nil"/>
            </w:tcBorders>
            <w:vAlign w:val="center"/>
          </w:tcPr>
          <w:p w14:paraId="1990F1C1" w14:textId="7A19905C"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144,060</w:t>
            </w:r>
          </w:p>
        </w:tc>
        <w:tc>
          <w:tcPr>
            <w:tcW w:w="1619" w:type="dxa"/>
            <w:tcBorders>
              <w:top w:val="nil"/>
              <w:left w:val="nil"/>
              <w:bottom w:val="nil"/>
              <w:right w:val="nil"/>
            </w:tcBorders>
            <w:vAlign w:val="center"/>
          </w:tcPr>
          <w:p w14:paraId="68973B6C" w14:textId="1A3D6AB4"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300,482</w:t>
            </w:r>
          </w:p>
        </w:tc>
      </w:tr>
      <w:tr w:rsidR="0063558C" w:rsidRPr="001D6BE8" w14:paraId="22FBEAA7"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1290F0C9" w14:textId="77777777" w:rsidR="00906CEC" w:rsidRPr="00C806B0" w:rsidRDefault="00906CEC" w:rsidP="00906CEC">
            <w:pPr>
              <w:pStyle w:val="08-Tabelageral"/>
              <w:ind w:left="113"/>
              <w:jc w:val="left"/>
              <w:rPr>
                <w:rFonts w:cs="Arial"/>
                <w:b w:val="0"/>
                <w:szCs w:val="14"/>
              </w:rPr>
            </w:pPr>
            <w:r w:rsidRPr="00C87262">
              <w:rPr>
                <w:rFonts w:cs="Arial"/>
                <w:b w:val="0"/>
                <w:szCs w:val="14"/>
              </w:rPr>
              <w:t xml:space="preserve">Financial </w:t>
            </w:r>
            <w:proofErr w:type="spellStart"/>
            <w:r w:rsidRPr="00C87262">
              <w:rPr>
                <w:rFonts w:cs="Arial"/>
                <w:b w:val="0"/>
                <w:szCs w:val="14"/>
              </w:rPr>
              <w:t>expenses</w:t>
            </w:r>
            <w:proofErr w:type="spellEnd"/>
          </w:p>
        </w:tc>
        <w:tc>
          <w:tcPr>
            <w:tcW w:w="720" w:type="dxa"/>
            <w:tcBorders>
              <w:top w:val="nil"/>
              <w:bottom w:val="nil"/>
            </w:tcBorders>
            <w:shd w:val="clear" w:color="auto" w:fill="FFFFFF" w:themeFill="background1"/>
            <w:vAlign w:val="center"/>
          </w:tcPr>
          <w:p w14:paraId="5D721AB2" w14:textId="77777777" w:rsidR="00906CEC" w:rsidRPr="008121B0"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44" w:type="dxa"/>
            <w:tcBorders>
              <w:top w:val="nil"/>
              <w:left w:val="nil"/>
              <w:bottom w:val="nil"/>
              <w:right w:val="nil"/>
            </w:tcBorders>
            <w:shd w:val="clear" w:color="auto" w:fill="FFFFFF" w:themeFill="background1"/>
            <w:vAlign w:val="center"/>
          </w:tcPr>
          <w:p w14:paraId="7D770A08" w14:textId="65855634"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(1,188)</w:t>
            </w:r>
          </w:p>
        </w:tc>
        <w:tc>
          <w:tcPr>
            <w:tcW w:w="1104" w:type="dxa"/>
            <w:tcBorders>
              <w:top w:val="nil"/>
              <w:left w:val="nil"/>
              <w:bottom w:val="nil"/>
              <w:right w:val="nil"/>
            </w:tcBorders>
            <w:shd w:val="clear" w:color="auto" w:fill="FFFFFF" w:themeFill="background1"/>
            <w:vAlign w:val="center"/>
          </w:tcPr>
          <w:p w14:paraId="5AC8E046" w14:textId="55BE289C"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(96,912)</w:t>
            </w:r>
          </w:p>
        </w:tc>
        <w:tc>
          <w:tcPr>
            <w:tcW w:w="1444" w:type="dxa"/>
            <w:tcBorders>
              <w:top w:val="nil"/>
              <w:left w:val="nil"/>
              <w:bottom w:val="nil"/>
              <w:right w:val="nil"/>
            </w:tcBorders>
            <w:shd w:val="clear" w:color="auto" w:fill="FFFFFF" w:themeFill="background1"/>
            <w:vAlign w:val="center"/>
          </w:tcPr>
          <w:p w14:paraId="6750B192" w14:textId="5AD8FC5D"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eastAsiaTheme="minorHAnsi" w:cs="Arial"/>
                <w:color w:val="000000"/>
                <w:szCs w:val="14"/>
              </w:rPr>
              <w:t>(</w:t>
            </w:r>
            <w:r>
              <w:rPr>
                <w:rFonts w:cs="Arial"/>
                <w:color w:val="000000"/>
                <w:szCs w:val="14"/>
              </w:rPr>
              <w:t>566</w:t>
            </w:r>
            <w:r>
              <w:rPr>
                <w:rFonts w:eastAsiaTheme="minorHAnsi" w:cs="Arial"/>
                <w:color w:val="000000"/>
                <w:szCs w:val="14"/>
              </w:rPr>
              <w:t>)</w:t>
            </w:r>
          </w:p>
        </w:tc>
        <w:tc>
          <w:tcPr>
            <w:tcW w:w="1454" w:type="dxa"/>
            <w:tcBorders>
              <w:top w:val="nil"/>
              <w:left w:val="nil"/>
              <w:bottom w:val="nil"/>
              <w:right w:val="nil"/>
            </w:tcBorders>
            <w:shd w:val="clear" w:color="auto" w:fill="FFFFFF" w:themeFill="background1"/>
            <w:vAlign w:val="center"/>
          </w:tcPr>
          <w:p w14:paraId="1DB92D92" w14:textId="655C1187"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(40,311)</w:t>
            </w:r>
          </w:p>
        </w:tc>
        <w:tc>
          <w:tcPr>
            <w:tcW w:w="253" w:type="dxa"/>
            <w:tcBorders>
              <w:top w:val="nil"/>
              <w:left w:val="nil"/>
              <w:bottom w:val="nil"/>
              <w:right w:val="nil"/>
            </w:tcBorders>
            <w:shd w:val="clear" w:color="auto" w:fill="FFFFFF" w:themeFill="background1"/>
            <w:vAlign w:val="center"/>
          </w:tcPr>
          <w:p w14:paraId="6415F35B" w14:textId="77777777"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3925E88A" w14:textId="1F14E957"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(1,343)</w:t>
            </w:r>
          </w:p>
        </w:tc>
        <w:tc>
          <w:tcPr>
            <w:tcW w:w="1196" w:type="dxa"/>
            <w:tcBorders>
              <w:top w:val="nil"/>
              <w:left w:val="nil"/>
              <w:bottom w:val="nil"/>
              <w:right w:val="nil"/>
            </w:tcBorders>
            <w:shd w:val="clear" w:color="auto" w:fill="FFFFFF" w:themeFill="background1"/>
            <w:vAlign w:val="center"/>
          </w:tcPr>
          <w:p w14:paraId="7E56C0FC" w14:textId="7717EC92"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(97,248)</w:t>
            </w:r>
          </w:p>
        </w:tc>
        <w:tc>
          <w:tcPr>
            <w:tcW w:w="1474" w:type="dxa"/>
            <w:tcBorders>
              <w:top w:val="nil"/>
              <w:left w:val="nil"/>
              <w:bottom w:val="nil"/>
              <w:right w:val="nil"/>
            </w:tcBorders>
            <w:shd w:val="clear" w:color="auto" w:fill="FFFFFF" w:themeFill="background1"/>
            <w:vAlign w:val="center"/>
          </w:tcPr>
          <w:p w14:paraId="61366EFE" w14:textId="602F960E" w:rsidR="00906CEC" w:rsidRPr="00C806B0"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sidRPr="00DD7A91">
              <w:rPr>
                <w:rFonts w:eastAsiaTheme="minorHAnsi" w:cs="Arial"/>
                <w:color w:val="000000"/>
                <w:szCs w:val="14"/>
              </w:rPr>
              <w:t>(1</w:t>
            </w:r>
            <w:r>
              <w:rPr>
                <w:rFonts w:eastAsiaTheme="minorHAnsi" w:cs="Arial"/>
                <w:color w:val="000000"/>
                <w:szCs w:val="14"/>
              </w:rPr>
              <w:t>,</w:t>
            </w:r>
            <w:r>
              <w:rPr>
                <w:rFonts w:cs="Arial"/>
                <w:color w:val="000000"/>
                <w:szCs w:val="14"/>
              </w:rPr>
              <w:t>612</w:t>
            </w:r>
            <w:r w:rsidRPr="00DD7A91">
              <w:rPr>
                <w:rFonts w:eastAsiaTheme="minorHAnsi" w:cs="Arial"/>
                <w:color w:val="000000"/>
                <w:szCs w:val="14"/>
              </w:rPr>
              <w:t>)</w:t>
            </w:r>
          </w:p>
        </w:tc>
        <w:tc>
          <w:tcPr>
            <w:tcW w:w="1619" w:type="dxa"/>
            <w:tcBorders>
              <w:top w:val="nil"/>
              <w:left w:val="nil"/>
              <w:bottom w:val="nil"/>
              <w:right w:val="nil"/>
            </w:tcBorders>
            <w:shd w:val="clear" w:color="auto" w:fill="FFFFFF" w:themeFill="background1"/>
            <w:vAlign w:val="center"/>
          </w:tcPr>
          <w:p w14:paraId="004CF266" w14:textId="3C371CA5"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(41,614)</w:t>
            </w:r>
          </w:p>
        </w:tc>
      </w:tr>
      <w:tr w:rsidR="008A499C" w:rsidRPr="001D6BE8" w14:paraId="5EB791C8"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3565D9F8" w14:textId="6B6D5AFA" w:rsidR="00906CEC" w:rsidRPr="0038283D" w:rsidRDefault="00906CEC" w:rsidP="00906CEC">
            <w:pPr>
              <w:pStyle w:val="08-Tabelageral"/>
              <w:jc w:val="left"/>
              <w:rPr>
                <w:rFonts w:cs="Arial"/>
                <w:bCs w:val="0"/>
                <w:szCs w:val="14"/>
                <w:lang w:val="en-US"/>
              </w:rPr>
            </w:pPr>
            <w:r w:rsidRPr="00BD6C7E">
              <w:rPr>
                <w:rFonts w:cs="Arial"/>
                <w:szCs w:val="14"/>
                <w:lang w:val="en-US"/>
              </w:rPr>
              <w:t>Income Before Taxes</w:t>
            </w:r>
          </w:p>
        </w:tc>
        <w:tc>
          <w:tcPr>
            <w:tcW w:w="720" w:type="dxa"/>
            <w:tcBorders>
              <w:top w:val="nil"/>
              <w:bottom w:val="nil"/>
            </w:tcBorders>
            <w:vAlign w:val="center"/>
          </w:tcPr>
          <w:p w14:paraId="1F67C408" w14:textId="77777777" w:rsidR="00906CEC" w:rsidRPr="004328D8"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444" w:type="dxa"/>
            <w:tcBorders>
              <w:top w:val="nil"/>
              <w:left w:val="nil"/>
              <w:bottom w:val="nil"/>
              <w:right w:val="nil"/>
            </w:tcBorders>
            <w:vAlign w:val="center"/>
          </w:tcPr>
          <w:p w14:paraId="6AD81E93" w14:textId="1A3BA8AA" w:rsidR="00906CEC" w:rsidRPr="00414B70"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2,415,940</w:t>
            </w:r>
          </w:p>
        </w:tc>
        <w:tc>
          <w:tcPr>
            <w:tcW w:w="1104" w:type="dxa"/>
            <w:tcBorders>
              <w:top w:val="nil"/>
              <w:left w:val="nil"/>
              <w:bottom w:val="nil"/>
              <w:right w:val="nil"/>
            </w:tcBorders>
            <w:vAlign w:val="center"/>
          </w:tcPr>
          <w:p w14:paraId="0019EC09" w14:textId="658AEF52" w:rsidR="00906CEC" w:rsidRPr="00414B70"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4,380,046</w:t>
            </w:r>
          </w:p>
        </w:tc>
        <w:tc>
          <w:tcPr>
            <w:tcW w:w="1444" w:type="dxa"/>
            <w:tcBorders>
              <w:top w:val="nil"/>
              <w:left w:val="nil"/>
              <w:bottom w:val="nil"/>
              <w:right w:val="nil"/>
            </w:tcBorders>
            <w:vAlign w:val="center"/>
          </w:tcPr>
          <w:p w14:paraId="7D80C7D8" w14:textId="1E627527"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2,145,597</w:t>
            </w:r>
          </w:p>
        </w:tc>
        <w:tc>
          <w:tcPr>
            <w:tcW w:w="1454" w:type="dxa"/>
            <w:tcBorders>
              <w:top w:val="nil"/>
              <w:left w:val="nil"/>
              <w:bottom w:val="nil"/>
              <w:right w:val="nil"/>
            </w:tcBorders>
            <w:vAlign w:val="center"/>
          </w:tcPr>
          <w:p w14:paraId="507F9A9C" w14:textId="31A67176" w:rsidR="00906CEC" w:rsidRPr="009027F2"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4,171,008</w:t>
            </w:r>
          </w:p>
        </w:tc>
        <w:tc>
          <w:tcPr>
            <w:tcW w:w="253" w:type="dxa"/>
            <w:tcBorders>
              <w:top w:val="nil"/>
              <w:left w:val="nil"/>
              <w:bottom w:val="nil"/>
              <w:right w:val="nil"/>
            </w:tcBorders>
            <w:vAlign w:val="center"/>
          </w:tcPr>
          <w:p w14:paraId="4A5B44F0" w14:textId="77777777"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2A70851A" w14:textId="56C67E41"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2,893,010</w:t>
            </w:r>
          </w:p>
        </w:tc>
        <w:tc>
          <w:tcPr>
            <w:tcW w:w="1196" w:type="dxa"/>
            <w:tcBorders>
              <w:top w:val="nil"/>
              <w:left w:val="nil"/>
              <w:bottom w:val="nil"/>
              <w:right w:val="nil"/>
            </w:tcBorders>
            <w:vAlign w:val="center"/>
          </w:tcPr>
          <w:p w14:paraId="39AF0F16" w14:textId="2816253F" w:rsidR="00906CEC" w:rsidRPr="00522098"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5,301,159</w:t>
            </w:r>
          </w:p>
        </w:tc>
        <w:tc>
          <w:tcPr>
            <w:tcW w:w="1474" w:type="dxa"/>
            <w:tcBorders>
              <w:top w:val="nil"/>
              <w:left w:val="nil"/>
              <w:bottom w:val="nil"/>
              <w:right w:val="nil"/>
            </w:tcBorders>
            <w:vAlign w:val="center"/>
          </w:tcPr>
          <w:p w14:paraId="0BE29444" w14:textId="7C0CA8B3" w:rsidR="00906CEC" w:rsidRPr="00520137"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2,558,850</w:t>
            </w:r>
          </w:p>
        </w:tc>
        <w:tc>
          <w:tcPr>
            <w:tcW w:w="1619" w:type="dxa"/>
            <w:tcBorders>
              <w:top w:val="nil"/>
              <w:left w:val="nil"/>
              <w:bottom w:val="nil"/>
              <w:right w:val="nil"/>
            </w:tcBorders>
            <w:vAlign w:val="center"/>
          </w:tcPr>
          <w:p w14:paraId="0E5E9CF1" w14:textId="0FC4B4C4" w:rsidR="00906CEC"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4,994,889</w:t>
            </w:r>
          </w:p>
        </w:tc>
      </w:tr>
      <w:tr w:rsidR="0063558C" w:rsidRPr="001D6BE8" w14:paraId="6981AC18"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43608364" w14:textId="77777777" w:rsidR="00906CEC" w:rsidRPr="00B73440" w:rsidRDefault="00906CEC" w:rsidP="00906CEC">
            <w:pPr>
              <w:pStyle w:val="08-Tabelageral"/>
              <w:ind w:left="113"/>
              <w:jc w:val="left"/>
              <w:rPr>
                <w:rFonts w:cs="Arial"/>
                <w:b w:val="0"/>
                <w:szCs w:val="14"/>
                <w:lang w:val="en-US"/>
              </w:rPr>
            </w:pPr>
            <w:r w:rsidRPr="00B73440">
              <w:rPr>
                <w:rFonts w:cs="Arial"/>
                <w:b w:val="0"/>
                <w:szCs w:val="14"/>
                <w:lang w:val="en-US"/>
              </w:rPr>
              <w:t>Income Tax and Social Contribution</w:t>
            </w:r>
          </w:p>
        </w:tc>
        <w:tc>
          <w:tcPr>
            <w:tcW w:w="720" w:type="dxa"/>
            <w:tcBorders>
              <w:top w:val="nil"/>
              <w:bottom w:val="nil"/>
            </w:tcBorders>
            <w:shd w:val="clear" w:color="auto" w:fill="FFFFFF" w:themeFill="background1"/>
            <w:vAlign w:val="center"/>
          </w:tcPr>
          <w:p w14:paraId="689D7615" w14:textId="77777777" w:rsidR="00906CEC" w:rsidRPr="00F85839"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F85839">
              <w:t>[12.a]</w:t>
            </w:r>
          </w:p>
        </w:tc>
        <w:tc>
          <w:tcPr>
            <w:tcW w:w="1444" w:type="dxa"/>
            <w:tcBorders>
              <w:top w:val="nil"/>
              <w:left w:val="nil"/>
              <w:bottom w:val="nil"/>
              <w:right w:val="nil"/>
            </w:tcBorders>
            <w:shd w:val="clear" w:color="auto" w:fill="FFFFFF" w:themeFill="background1"/>
            <w:vAlign w:val="center"/>
          </w:tcPr>
          <w:p w14:paraId="7BC7ECE6" w14:textId="2D844821"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(28)</w:t>
            </w:r>
          </w:p>
        </w:tc>
        <w:tc>
          <w:tcPr>
            <w:tcW w:w="1104" w:type="dxa"/>
            <w:tcBorders>
              <w:top w:val="nil"/>
              <w:left w:val="nil"/>
              <w:bottom w:val="nil"/>
              <w:right w:val="nil"/>
            </w:tcBorders>
            <w:shd w:val="clear" w:color="auto" w:fill="FFFFFF" w:themeFill="background1"/>
            <w:vAlign w:val="center"/>
          </w:tcPr>
          <w:p w14:paraId="3FD83BA0" w14:textId="2DF5D54D"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135</w:t>
            </w:r>
          </w:p>
        </w:tc>
        <w:tc>
          <w:tcPr>
            <w:tcW w:w="1444" w:type="dxa"/>
            <w:tcBorders>
              <w:top w:val="nil"/>
              <w:left w:val="nil"/>
              <w:bottom w:val="nil"/>
              <w:right w:val="nil"/>
            </w:tcBorders>
            <w:shd w:val="clear" w:color="auto" w:fill="FFFFFF" w:themeFill="background1"/>
            <w:vAlign w:val="center"/>
          </w:tcPr>
          <w:p w14:paraId="65743D91" w14:textId="1CCFF5A3"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(2,252)</w:t>
            </w:r>
          </w:p>
        </w:tc>
        <w:tc>
          <w:tcPr>
            <w:tcW w:w="1454" w:type="dxa"/>
            <w:tcBorders>
              <w:top w:val="nil"/>
              <w:left w:val="nil"/>
              <w:bottom w:val="nil"/>
              <w:right w:val="nil"/>
            </w:tcBorders>
            <w:shd w:val="clear" w:color="auto" w:fill="FFFFFF" w:themeFill="background1"/>
            <w:vAlign w:val="center"/>
          </w:tcPr>
          <w:p w14:paraId="376AD8B7" w14:textId="6FCB0F98"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(4,618)</w:t>
            </w:r>
          </w:p>
        </w:tc>
        <w:tc>
          <w:tcPr>
            <w:tcW w:w="253" w:type="dxa"/>
            <w:tcBorders>
              <w:top w:val="nil"/>
              <w:left w:val="nil"/>
              <w:bottom w:val="nil"/>
              <w:right w:val="nil"/>
            </w:tcBorders>
            <w:shd w:val="clear" w:color="auto" w:fill="FFFFFF" w:themeFill="background1"/>
            <w:vAlign w:val="center"/>
          </w:tcPr>
          <w:p w14:paraId="1908B3AF" w14:textId="77777777" w:rsidR="00906CEC" w:rsidRPr="00F85839"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7DE1F3D2" w14:textId="27D7969B"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(477,098)</w:t>
            </w:r>
          </w:p>
        </w:tc>
        <w:tc>
          <w:tcPr>
            <w:tcW w:w="1196" w:type="dxa"/>
            <w:tcBorders>
              <w:top w:val="nil"/>
              <w:left w:val="nil"/>
              <w:bottom w:val="nil"/>
              <w:right w:val="nil"/>
            </w:tcBorders>
            <w:shd w:val="clear" w:color="auto" w:fill="FFFFFF" w:themeFill="background1"/>
            <w:vAlign w:val="center"/>
          </w:tcPr>
          <w:p w14:paraId="6053C8C8" w14:textId="296E63ED"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(920,978)</w:t>
            </w:r>
          </w:p>
        </w:tc>
        <w:tc>
          <w:tcPr>
            <w:tcW w:w="1474" w:type="dxa"/>
            <w:tcBorders>
              <w:top w:val="nil"/>
              <w:left w:val="nil"/>
              <w:bottom w:val="nil"/>
              <w:right w:val="nil"/>
            </w:tcBorders>
            <w:shd w:val="clear" w:color="auto" w:fill="FFFFFF" w:themeFill="background1"/>
            <w:vAlign w:val="center"/>
          </w:tcPr>
          <w:p w14:paraId="094A867D" w14:textId="08CCE0FB" w:rsidR="00906CEC" w:rsidRPr="00F85839" w:rsidRDefault="00906CEC" w:rsidP="00906CE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(415,505)</w:t>
            </w:r>
          </w:p>
        </w:tc>
        <w:tc>
          <w:tcPr>
            <w:tcW w:w="1619" w:type="dxa"/>
            <w:tcBorders>
              <w:top w:val="nil"/>
              <w:left w:val="nil"/>
              <w:bottom w:val="nil"/>
              <w:right w:val="nil"/>
            </w:tcBorders>
            <w:shd w:val="clear" w:color="auto" w:fill="FFFFFF" w:themeFill="background1"/>
            <w:vAlign w:val="center"/>
          </w:tcPr>
          <w:p w14:paraId="0B16171F" w14:textId="40242293"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(828,499)</w:t>
            </w:r>
          </w:p>
        </w:tc>
      </w:tr>
      <w:tr w:rsidR="008A499C" w:rsidRPr="001D6BE8" w14:paraId="73D27A5D"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2EB3F886" w14:textId="77777777" w:rsidR="00906CEC" w:rsidRPr="00216889" w:rsidRDefault="00906CEC" w:rsidP="00906CEC">
            <w:pPr>
              <w:pStyle w:val="08-Tabelageral"/>
              <w:jc w:val="left"/>
              <w:rPr>
                <w:rFonts w:cs="Arial"/>
                <w:szCs w:val="14"/>
              </w:rPr>
            </w:pPr>
          </w:p>
        </w:tc>
        <w:tc>
          <w:tcPr>
            <w:tcW w:w="720" w:type="dxa"/>
            <w:tcBorders>
              <w:top w:val="nil"/>
              <w:bottom w:val="nil"/>
            </w:tcBorders>
            <w:vAlign w:val="center"/>
          </w:tcPr>
          <w:p w14:paraId="4952046C" w14:textId="77777777" w:rsidR="00906CEC" w:rsidRPr="008121B0" w:rsidRDefault="00906CEC" w:rsidP="00906CE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44" w:type="dxa"/>
            <w:tcBorders>
              <w:top w:val="nil"/>
              <w:bottom w:val="nil"/>
            </w:tcBorders>
            <w:vAlign w:val="center"/>
          </w:tcPr>
          <w:p w14:paraId="6A80719B"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104" w:type="dxa"/>
            <w:tcBorders>
              <w:top w:val="nil"/>
              <w:bottom w:val="nil"/>
            </w:tcBorders>
            <w:vAlign w:val="center"/>
          </w:tcPr>
          <w:p w14:paraId="5C93475C"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444" w:type="dxa"/>
            <w:tcBorders>
              <w:top w:val="nil"/>
              <w:bottom w:val="nil"/>
            </w:tcBorders>
            <w:vAlign w:val="center"/>
          </w:tcPr>
          <w:p w14:paraId="19257E86"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454" w:type="dxa"/>
            <w:tcBorders>
              <w:top w:val="nil"/>
              <w:bottom w:val="nil"/>
            </w:tcBorders>
            <w:vAlign w:val="center"/>
          </w:tcPr>
          <w:p w14:paraId="4E7395F3"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253" w:type="dxa"/>
            <w:tcBorders>
              <w:top w:val="nil"/>
              <w:bottom w:val="nil"/>
            </w:tcBorders>
            <w:vAlign w:val="center"/>
          </w:tcPr>
          <w:p w14:paraId="434C58C1"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nil"/>
            </w:tcBorders>
            <w:vAlign w:val="center"/>
          </w:tcPr>
          <w:p w14:paraId="62F5B6E8"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196" w:type="dxa"/>
            <w:tcBorders>
              <w:top w:val="nil"/>
              <w:bottom w:val="nil"/>
            </w:tcBorders>
            <w:vAlign w:val="center"/>
          </w:tcPr>
          <w:p w14:paraId="0776D779"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474" w:type="dxa"/>
            <w:tcBorders>
              <w:top w:val="nil"/>
              <w:bottom w:val="nil"/>
            </w:tcBorders>
            <w:vAlign w:val="center"/>
          </w:tcPr>
          <w:p w14:paraId="7534F3BA" w14:textId="77777777" w:rsidR="00906CEC" w:rsidRPr="00C806B0" w:rsidRDefault="00906CEC" w:rsidP="00906CEC">
            <w:pPr>
              <w:pStyle w:val="08-Tabelageral"/>
              <w:cnfStyle w:val="000000100000" w:firstRow="0" w:lastRow="0" w:firstColumn="0" w:lastColumn="0" w:oddVBand="0" w:evenVBand="0" w:oddHBand="1" w:evenHBand="0" w:firstRowFirstColumn="0" w:firstRowLastColumn="0" w:lastRowFirstColumn="0" w:lastRowLastColumn="0"/>
            </w:pPr>
          </w:p>
        </w:tc>
        <w:tc>
          <w:tcPr>
            <w:tcW w:w="1619" w:type="dxa"/>
            <w:tcBorders>
              <w:top w:val="nil"/>
              <w:bottom w:val="nil"/>
            </w:tcBorders>
            <w:vAlign w:val="center"/>
          </w:tcPr>
          <w:p w14:paraId="0B771E4F" w14:textId="77777777" w:rsidR="00906CEC" w:rsidRPr="009C62A1" w:rsidRDefault="00906CEC" w:rsidP="00906CEC">
            <w:pPr>
              <w:pStyle w:val="08-Tabelageral"/>
              <w:cnfStyle w:val="000000100000" w:firstRow="0" w:lastRow="0" w:firstColumn="0" w:lastColumn="0" w:oddVBand="0" w:evenVBand="0" w:oddHBand="1" w:evenHBand="0" w:firstRowFirstColumn="0" w:firstRowLastColumn="0" w:lastRowFirstColumn="0" w:lastRowLastColumn="0"/>
              <w:rPr>
                <w:bCs/>
              </w:rPr>
            </w:pPr>
          </w:p>
        </w:tc>
      </w:tr>
      <w:tr w:rsidR="0063558C" w:rsidRPr="009C4D96" w14:paraId="1ED9147E"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6CAD2E6E" w14:textId="77777777" w:rsidR="00906CEC" w:rsidRPr="00C806B0" w:rsidRDefault="00906CEC" w:rsidP="00906CEC">
            <w:pPr>
              <w:pStyle w:val="08-Tabelageral"/>
              <w:jc w:val="left"/>
              <w:rPr>
                <w:rFonts w:cs="Arial"/>
                <w:bCs w:val="0"/>
                <w:szCs w:val="14"/>
              </w:rPr>
            </w:pPr>
            <w:r>
              <w:rPr>
                <w:rFonts w:cs="Arial"/>
                <w:szCs w:val="14"/>
              </w:rPr>
              <w:t>Net Income</w:t>
            </w:r>
          </w:p>
        </w:tc>
        <w:tc>
          <w:tcPr>
            <w:tcW w:w="720" w:type="dxa"/>
            <w:tcBorders>
              <w:top w:val="nil"/>
              <w:bottom w:val="nil"/>
            </w:tcBorders>
            <w:shd w:val="clear" w:color="auto" w:fill="FFFFFF" w:themeFill="background1"/>
            <w:vAlign w:val="center"/>
          </w:tcPr>
          <w:p w14:paraId="4ADB1A7C" w14:textId="77777777" w:rsidR="00906CEC" w:rsidRPr="009C4D96" w:rsidRDefault="00906CEC" w:rsidP="00906CE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44" w:type="dxa"/>
            <w:tcBorders>
              <w:top w:val="nil"/>
              <w:left w:val="nil"/>
              <w:bottom w:val="nil"/>
              <w:right w:val="nil"/>
            </w:tcBorders>
            <w:shd w:val="clear" w:color="auto" w:fill="FFFFFF" w:themeFill="background1"/>
            <w:vAlign w:val="center"/>
          </w:tcPr>
          <w:p w14:paraId="5293EFDF" w14:textId="5D2BFD15"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2,415,912</w:t>
            </w:r>
          </w:p>
        </w:tc>
        <w:tc>
          <w:tcPr>
            <w:tcW w:w="1104" w:type="dxa"/>
            <w:tcBorders>
              <w:top w:val="nil"/>
              <w:left w:val="nil"/>
              <w:bottom w:val="nil"/>
              <w:right w:val="nil"/>
            </w:tcBorders>
            <w:shd w:val="clear" w:color="auto" w:fill="FFFFFF" w:themeFill="background1"/>
            <w:vAlign w:val="center"/>
          </w:tcPr>
          <w:p w14:paraId="10661C46" w14:textId="0909070E"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4,380,181</w:t>
            </w:r>
          </w:p>
        </w:tc>
        <w:tc>
          <w:tcPr>
            <w:tcW w:w="1444" w:type="dxa"/>
            <w:tcBorders>
              <w:top w:val="nil"/>
              <w:left w:val="nil"/>
              <w:bottom w:val="nil"/>
              <w:right w:val="nil"/>
            </w:tcBorders>
            <w:shd w:val="clear" w:color="auto" w:fill="FFFFFF" w:themeFill="background1"/>
            <w:vAlign w:val="center"/>
          </w:tcPr>
          <w:p w14:paraId="3857703D" w14:textId="55D2F49E"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2,143,345</w:t>
            </w:r>
          </w:p>
        </w:tc>
        <w:tc>
          <w:tcPr>
            <w:tcW w:w="1454" w:type="dxa"/>
            <w:tcBorders>
              <w:top w:val="nil"/>
              <w:left w:val="nil"/>
              <w:bottom w:val="nil"/>
              <w:right w:val="nil"/>
            </w:tcBorders>
            <w:shd w:val="clear" w:color="auto" w:fill="FFFFFF" w:themeFill="background1"/>
            <w:vAlign w:val="center"/>
          </w:tcPr>
          <w:p w14:paraId="0D79A097" w14:textId="142AE124" w:rsidR="00906CEC" w:rsidRPr="009027F2"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4,166,390</w:t>
            </w:r>
          </w:p>
        </w:tc>
        <w:tc>
          <w:tcPr>
            <w:tcW w:w="253" w:type="dxa"/>
            <w:tcBorders>
              <w:top w:val="nil"/>
              <w:bottom w:val="nil"/>
            </w:tcBorders>
            <w:shd w:val="clear" w:color="auto" w:fill="FFFFFF" w:themeFill="background1"/>
            <w:vAlign w:val="center"/>
          </w:tcPr>
          <w:p w14:paraId="0E127ED3" w14:textId="77777777" w:rsidR="00906CEC" w:rsidRPr="001563D0"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76982071" w14:textId="4FA7902F"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2,415,912</w:t>
            </w:r>
          </w:p>
        </w:tc>
        <w:tc>
          <w:tcPr>
            <w:tcW w:w="1196" w:type="dxa"/>
            <w:tcBorders>
              <w:top w:val="nil"/>
              <w:left w:val="nil"/>
              <w:bottom w:val="nil"/>
              <w:right w:val="nil"/>
            </w:tcBorders>
            <w:shd w:val="clear" w:color="auto" w:fill="FFFFFF" w:themeFill="background1"/>
            <w:vAlign w:val="center"/>
          </w:tcPr>
          <w:p w14:paraId="45218D4E" w14:textId="1235143F" w:rsidR="00906CEC" w:rsidRPr="00522098"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4,380,181</w:t>
            </w:r>
          </w:p>
        </w:tc>
        <w:tc>
          <w:tcPr>
            <w:tcW w:w="1474" w:type="dxa"/>
            <w:tcBorders>
              <w:top w:val="nil"/>
              <w:left w:val="nil"/>
              <w:bottom w:val="nil"/>
              <w:right w:val="nil"/>
            </w:tcBorders>
            <w:shd w:val="clear" w:color="auto" w:fill="FFFFFF" w:themeFill="background1"/>
            <w:vAlign w:val="center"/>
          </w:tcPr>
          <w:p w14:paraId="3336C5B9" w14:textId="56712E4D" w:rsidR="00906CEC" w:rsidRPr="001563D0"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2,143,345</w:t>
            </w:r>
          </w:p>
        </w:tc>
        <w:tc>
          <w:tcPr>
            <w:tcW w:w="1619" w:type="dxa"/>
            <w:tcBorders>
              <w:top w:val="nil"/>
              <w:left w:val="nil"/>
              <w:bottom w:val="nil"/>
              <w:right w:val="nil"/>
            </w:tcBorders>
            <w:shd w:val="clear" w:color="auto" w:fill="FFFFFF" w:themeFill="background1"/>
            <w:vAlign w:val="center"/>
          </w:tcPr>
          <w:p w14:paraId="574C229F" w14:textId="7F53976D" w:rsidR="00906CEC" w:rsidRDefault="00906CEC" w:rsidP="00906CE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4,166,390</w:t>
            </w:r>
          </w:p>
        </w:tc>
      </w:tr>
      <w:tr w:rsidR="008A499C" w:rsidRPr="007F63F2" w14:paraId="25C07D5D"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single" w:sz="2" w:space="0" w:color="1F3864" w:themeColor="accent1" w:themeShade="80"/>
            </w:tcBorders>
            <w:vAlign w:val="center"/>
          </w:tcPr>
          <w:p w14:paraId="08F3DA60" w14:textId="77777777" w:rsidR="00F34283" w:rsidRPr="007F63F2" w:rsidRDefault="00F34283" w:rsidP="00F34283">
            <w:pPr>
              <w:pStyle w:val="08-Tabelageral"/>
              <w:jc w:val="left"/>
              <w:rPr>
                <w:rFonts w:cs="Arial"/>
                <w:bCs w:val="0"/>
                <w:szCs w:val="14"/>
              </w:rPr>
            </w:pPr>
          </w:p>
        </w:tc>
        <w:tc>
          <w:tcPr>
            <w:tcW w:w="720" w:type="dxa"/>
            <w:tcBorders>
              <w:top w:val="nil"/>
              <w:bottom w:val="single" w:sz="2" w:space="0" w:color="1F3864" w:themeColor="accent1" w:themeShade="80"/>
            </w:tcBorders>
            <w:vAlign w:val="center"/>
          </w:tcPr>
          <w:p w14:paraId="0E0D5BFC" w14:textId="77777777" w:rsidR="00F34283" w:rsidRPr="007F63F2" w:rsidRDefault="00F34283" w:rsidP="00F34283">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44" w:type="dxa"/>
            <w:tcBorders>
              <w:top w:val="nil"/>
              <w:bottom w:val="single" w:sz="2" w:space="0" w:color="1F3864" w:themeColor="accent1" w:themeShade="80"/>
            </w:tcBorders>
            <w:vAlign w:val="center"/>
          </w:tcPr>
          <w:p w14:paraId="318E947C"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1104" w:type="dxa"/>
            <w:tcBorders>
              <w:top w:val="nil"/>
              <w:bottom w:val="single" w:sz="2" w:space="0" w:color="1F3864" w:themeColor="accent1" w:themeShade="80"/>
            </w:tcBorders>
            <w:vAlign w:val="center"/>
          </w:tcPr>
          <w:p w14:paraId="45E32CE4"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1444" w:type="dxa"/>
            <w:tcBorders>
              <w:top w:val="nil"/>
              <w:bottom w:val="single" w:sz="2" w:space="0" w:color="1F3864" w:themeColor="accent1" w:themeShade="80"/>
            </w:tcBorders>
            <w:vAlign w:val="center"/>
          </w:tcPr>
          <w:p w14:paraId="373E0A7C"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1454" w:type="dxa"/>
            <w:tcBorders>
              <w:top w:val="nil"/>
              <w:bottom w:val="single" w:sz="2" w:space="0" w:color="1F3864" w:themeColor="accent1" w:themeShade="80"/>
            </w:tcBorders>
            <w:vAlign w:val="center"/>
          </w:tcPr>
          <w:p w14:paraId="622500D9"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253" w:type="dxa"/>
            <w:tcBorders>
              <w:top w:val="nil"/>
              <w:bottom w:val="single" w:sz="2" w:space="0" w:color="1F3864" w:themeColor="accent1" w:themeShade="80"/>
            </w:tcBorders>
            <w:vAlign w:val="center"/>
          </w:tcPr>
          <w:p w14:paraId="409E81D0"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single" w:sz="2" w:space="0" w:color="1F3864" w:themeColor="accent1" w:themeShade="80"/>
            </w:tcBorders>
            <w:vAlign w:val="center"/>
          </w:tcPr>
          <w:p w14:paraId="1BE6E181"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1196" w:type="dxa"/>
            <w:tcBorders>
              <w:top w:val="nil"/>
              <w:bottom w:val="single" w:sz="2" w:space="0" w:color="1F3864" w:themeColor="accent1" w:themeShade="80"/>
            </w:tcBorders>
            <w:vAlign w:val="center"/>
          </w:tcPr>
          <w:p w14:paraId="0365DCA5"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1474" w:type="dxa"/>
            <w:tcBorders>
              <w:top w:val="nil"/>
              <w:bottom w:val="single" w:sz="2" w:space="0" w:color="1F3864" w:themeColor="accent1" w:themeShade="80"/>
            </w:tcBorders>
            <w:vAlign w:val="center"/>
          </w:tcPr>
          <w:p w14:paraId="75CE640E"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c>
          <w:tcPr>
            <w:tcW w:w="1619" w:type="dxa"/>
            <w:tcBorders>
              <w:top w:val="nil"/>
              <w:bottom w:val="single" w:sz="2" w:space="0" w:color="1F3864" w:themeColor="accent1" w:themeShade="80"/>
            </w:tcBorders>
            <w:vAlign w:val="center"/>
          </w:tcPr>
          <w:p w14:paraId="09E15D2F" w14:textId="77777777" w:rsidR="00F34283" w:rsidRPr="007F63F2" w:rsidRDefault="00F34283" w:rsidP="00F34283">
            <w:pPr>
              <w:pStyle w:val="08-Tabelageral"/>
              <w:cnfStyle w:val="000000100000" w:firstRow="0" w:lastRow="0" w:firstColumn="0" w:lastColumn="0" w:oddVBand="0" w:evenVBand="0" w:oddHBand="1" w:evenHBand="0" w:firstRowFirstColumn="0" w:firstRowLastColumn="0" w:lastRowFirstColumn="0" w:lastRowLastColumn="0"/>
            </w:pPr>
          </w:p>
        </w:tc>
      </w:tr>
      <w:tr w:rsidR="001E16F6" w:rsidRPr="001D6BE8" w14:paraId="1D1CCAAE"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nil"/>
            </w:tcBorders>
            <w:shd w:val="clear" w:color="auto" w:fill="FFFFFF" w:themeFill="background1"/>
            <w:vAlign w:val="center"/>
          </w:tcPr>
          <w:p w14:paraId="64960F7B" w14:textId="77777777" w:rsidR="00F34283" w:rsidRPr="00C806B0" w:rsidRDefault="00F34283" w:rsidP="00F34283">
            <w:pPr>
              <w:pStyle w:val="08-Tabelageral"/>
              <w:jc w:val="left"/>
              <w:rPr>
                <w:rFonts w:cs="Arial"/>
                <w:b w:val="0"/>
                <w:szCs w:val="14"/>
              </w:rPr>
            </w:pPr>
            <w:proofErr w:type="spellStart"/>
            <w:r w:rsidRPr="00C87262">
              <w:rPr>
                <w:rFonts w:cs="Arial"/>
                <w:b w:val="0"/>
                <w:szCs w:val="14"/>
              </w:rPr>
              <w:t>Number</w:t>
            </w:r>
            <w:proofErr w:type="spellEnd"/>
            <w:r w:rsidRPr="00C87262">
              <w:rPr>
                <w:rFonts w:cs="Arial"/>
                <w:b w:val="0"/>
                <w:szCs w:val="14"/>
              </w:rPr>
              <w:t xml:space="preserve"> </w:t>
            </w:r>
            <w:proofErr w:type="spellStart"/>
            <w:r w:rsidRPr="00C87262">
              <w:rPr>
                <w:rFonts w:cs="Arial"/>
                <w:b w:val="0"/>
                <w:szCs w:val="14"/>
              </w:rPr>
              <w:t>of</w:t>
            </w:r>
            <w:proofErr w:type="spellEnd"/>
            <w:r w:rsidRPr="00C87262">
              <w:rPr>
                <w:rFonts w:cs="Arial"/>
                <w:b w:val="0"/>
                <w:szCs w:val="14"/>
              </w:rPr>
              <w:t xml:space="preserve"> </w:t>
            </w:r>
            <w:proofErr w:type="spellStart"/>
            <w:r w:rsidRPr="00C87262">
              <w:rPr>
                <w:rFonts w:cs="Arial"/>
                <w:b w:val="0"/>
                <w:szCs w:val="14"/>
              </w:rPr>
              <w:t>shares</w:t>
            </w:r>
            <w:proofErr w:type="spellEnd"/>
          </w:p>
        </w:tc>
        <w:tc>
          <w:tcPr>
            <w:tcW w:w="720" w:type="dxa"/>
            <w:tcBorders>
              <w:top w:val="single" w:sz="2" w:space="0" w:color="1F3864" w:themeColor="accent1" w:themeShade="80"/>
              <w:bottom w:val="nil"/>
            </w:tcBorders>
            <w:shd w:val="clear" w:color="auto" w:fill="FFFFFF" w:themeFill="background1"/>
            <w:vAlign w:val="center"/>
          </w:tcPr>
          <w:p w14:paraId="6BDCD273" w14:textId="77777777" w:rsidR="00F34283" w:rsidRPr="00C806B0" w:rsidRDefault="00F34283" w:rsidP="00F34283">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448AA">
              <w:t>[25.</w:t>
            </w:r>
            <w:r>
              <w:rPr>
                <w:rFonts w:cs="Arial"/>
                <w:szCs w:val="14"/>
              </w:rPr>
              <w:t>d</w:t>
            </w:r>
            <w:r w:rsidRPr="004448AA">
              <w:t>]</w:t>
            </w:r>
          </w:p>
        </w:tc>
        <w:tc>
          <w:tcPr>
            <w:tcW w:w="1444" w:type="dxa"/>
            <w:tcBorders>
              <w:top w:val="single" w:sz="2" w:space="0" w:color="1F3864" w:themeColor="accent1" w:themeShade="80"/>
              <w:bottom w:val="nil"/>
            </w:tcBorders>
            <w:shd w:val="clear" w:color="auto" w:fill="FFFFFF" w:themeFill="background1"/>
            <w:vAlign w:val="center"/>
          </w:tcPr>
          <w:p w14:paraId="11826DC8" w14:textId="77777777" w:rsidR="00F34283" w:rsidRPr="00F45C5B"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104" w:type="dxa"/>
            <w:tcBorders>
              <w:top w:val="single" w:sz="2" w:space="0" w:color="1F3864" w:themeColor="accent1" w:themeShade="80"/>
              <w:bottom w:val="nil"/>
            </w:tcBorders>
            <w:shd w:val="clear" w:color="auto" w:fill="FFFFFF" w:themeFill="background1"/>
            <w:vAlign w:val="center"/>
          </w:tcPr>
          <w:p w14:paraId="53BA49A0" w14:textId="77777777" w:rsidR="00F34283" w:rsidRPr="00F45C5B"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444" w:type="dxa"/>
            <w:tcBorders>
              <w:top w:val="single" w:sz="2" w:space="0" w:color="1F3864" w:themeColor="accent1" w:themeShade="80"/>
              <w:bottom w:val="nil"/>
            </w:tcBorders>
            <w:shd w:val="clear" w:color="auto" w:fill="FFFFFF" w:themeFill="background1"/>
            <w:vAlign w:val="center"/>
          </w:tcPr>
          <w:p w14:paraId="2CA77344" w14:textId="77777777" w:rsidR="00F34283" w:rsidRPr="002B160B"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454" w:type="dxa"/>
            <w:tcBorders>
              <w:top w:val="single" w:sz="2" w:space="0" w:color="1F3864" w:themeColor="accent1" w:themeShade="80"/>
              <w:bottom w:val="nil"/>
            </w:tcBorders>
            <w:shd w:val="clear" w:color="auto" w:fill="FFFFFF" w:themeFill="background1"/>
            <w:vAlign w:val="center"/>
          </w:tcPr>
          <w:p w14:paraId="2EFDC003" w14:textId="77777777" w:rsidR="00F34283" w:rsidRPr="002B160B"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253" w:type="dxa"/>
            <w:tcBorders>
              <w:top w:val="single" w:sz="2" w:space="0" w:color="1F3864" w:themeColor="accent1" w:themeShade="80"/>
              <w:bottom w:val="nil"/>
            </w:tcBorders>
            <w:shd w:val="clear" w:color="auto" w:fill="FFFFFF" w:themeFill="background1"/>
            <w:vAlign w:val="center"/>
          </w:tcPr>
          <w:p w14:paraId="57BBF16E" w14:textId="77777777" w:rsidR="00F34283" w:rsidRPr="00C806B0"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single" w:sz="2" w:space="0" w:color="1F3864" w:themeColor="accent1" w:themeShade="80"/>
              <w:bottom w:val="nil"/>
            </w:tcBorders>
            <w:shd w:val="clear" w:color="auto" w:fill="FFFFFF" w:themeFill="background1"/>
            <w:vAlign w:val="center"/>
          </w:tcPr>
          <w:p w14:paraId="6029E798" w14:textId="77777777" w:rsidR="00F34283" w:rsidRPr="00F45C5B"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196" w:type="dxa"/>
            <w:tcBorders>
              <w:top w:val="single" w:sz="2" w:space="0" w:color="1F3864" w:themeColor="accent1" w:themeShade="80"/>
              <w:bottom w:val="nil"/>
            </w:tcBorders>
            <w:shd w:val="clear" w:color="auto" w:fill="FFFFFF" w:themeFill="background1"/>
            <w:vAlign w:val="center"/>
          </w:tcPr>
          <w:p w14:paraId="42A69BDE" w14:textId="77777777" w:rsidR="00F34283" w:rsidRPr="00F45C5B"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474" w:type="dxa"/>
            <w:tcBorders>
              <w:top w:val="single" w:sz="2" w:space="0" w:color="1F3864" w:themeColor="accent1" w:themeShade="80"/>
              <w:bottom w:val="nil"/>
            </w:tcBorders>
            <w:shd w:val="clear" w:color="auto" w:fill="FFFFFF" w:themeFill="background1"/>
            <w:vAlign w:val="center"/>
          </w:tcPr>
          <w:p w14:paraId="0CB671D6" w14:textId="77777777" w:rsidR="00F34283" w:rsidRPr="00C806B0"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619" w:type="dxa"/>
            <w:tcBorders>
              <w:top w:val="single" w:sz="2" w:space="0" w:color="1F3864" w:themeColor="accent1" w:themeShade="80"/>
              <w:bottom w:val="nil"/>
            </w:tcBorders>
            <w:shd w:val="clear" w:color="auto" w:fill="FFFFFF" w:themeFill="background1"/>
            <w:vAlign w:val="center"/>
          </w:tcPr>
          <w:p w14:paraId="4E39DE95" w14:textId="77777777" w:rsidR="00F34283" w:rsidRPr="006201C4" w:rsidRDefault="00F34283" w:rsidP="00F34283">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r>
      <w:tr w:rsidR="008A499C" w:rsidRPr="001D6BE8" w14:paraId="3A196BCE"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749832CD" w14:textId="77777777" w:rsidR="00EF26FE" w:rsidRPr="0038283D" w:rsidRDefault="00EF26FE" w:rsidP="00EF26FE">
            <w:pPr>
              <w:pStyle w:val="08-Tabelageral"/>
              <w:jc w:val="left"/>
              <w:rPr>
                <w:rFonts w:cs="Arial"/>
                <w:b w:val="0"/>
                <w:szCs w:val="14"/>
                <w:lang w:val="en-US"/>
              </w:rPr>
            </w:pPr>
            <w:r w:rsidRPr="00BD6C7E">
              <w:rPr>
                <w:rFonts w:cs="Arial"/>
                <w:b w:val="0"/>
                <w:szCs w:val="14"/>
                <w:lang w:val="en-US"/>
              </w:rPr>
              <w:t>Weighted average number of shares - basic and diluted</w:t>
            </w:r>
          </w:p>
        </w:tc>
        <w:tc>
          <w:tcPr>
            <w:tcW w:w="720" w:type="dxa"/>
            <w:tcBorders>
              <w:top w:val="nil"/>
              <w:bottom w:val="nil"/>
            </w:tcBorders>
            <w:vAlign w:val="center"/>
          </w:tcPr>
          <w:p w14:paraId="0DE1C827" w14:textId="77777777" w:rsidR="00EF26FE" w:rsidRPr="00C806B0" w:rsidRDefault="00EF26FE" w:rsidP="00EF26FE">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4448AA">
              <w:t>[25.</w:t>
            </w:r>
            <w:r>
              <w:rPr>
                <w:rFonts w:cs="Arial"/>
                <w:szCs w:val="14"/>
              </w:rPr>
              <w:t>a</w:t>
            </w:r>
            <w:r w:rsidRPr="004448AA">
              <w:t>]</w:t>
            </w:r>
          </w:p>
        </w:tc>
        <w:tc>
          <w:tcPr>
            <w:tcW w:w="1444" w:type="dxa"/>
            <w:tcBorders>
              <w:top w:val="nil"/>
              <w:bottom w:val="nil"/>
            </w:tcBorders>
            <w:vAlign w:val="center"/>
          </w:tcPr>
          <w:p w14:paraId="29C84661" w14:textId="5D3D4397" w:rsidR="00EF26FE" w:rsidRPr="00F45C5B"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2A07CC">
              <w:rPr>
                <w:rFonts w:cs="Arial"/>
                <w:szCs w:val="14"/>
              </w:rPr>
              <w:t>1</w:t>
            </w:r>
            <w:r w:rsidR="00AA4C9D">
              <w:rPr>
                <w:rFonts w:cs="Arial"/>
                <w:szCs w:val="14"/>
              </w:rPr>
              <w:t>,</w:t>
            </w:r>
            <w:r w:rsidRPr="002A07CC">
              <w:rPr>
                <w:rFonts w:cs="Arial"/>
                <w:szCs w:val="14"/>
              </w:rPr>
              <w:t>941</w:t>
            </w:r>
            <w:r w:rsidR="00AA4C9D">
              <w:rPr>
                <w:rFonts w:cs="Arial"/>
                <w:szCs w:val="14"/>
              </w:rPr>
              <w:t>,</w:t>
            </w:r>
            <w:r w:rsidRPr="002A07CC">
              <w:rPr>
                <w:rFonts w:cs="Arial"/>
                <w:szCs w:val="14"/>
              </w:rPr>
              <w:t>214</w:t>
            </w:r>
            <w:r w:rsidR="00AA4C9D">
              <w:rPr>
                <w:rFonts w:cs="Arial"/>
                <w:szCs w:val="14"/>
              </w:rPr>
              <w:t>,</w:t>
            </w:r>
            <w:r w:rsidRPr="002A07CC">
              <w:rPr>
                <w:rFonts w:cs="Arial"/>
                <w:szCs w:val="14"/>
              </w:rPr>
              <w:t>909</w:t>
            </w:r>
          </w:p>
        </w:tc>
        <w:tc>
          <w:tcPr>
            <w:tcW w:w="1104" w:type="dxa"/>
            <w:tcBorders>
              <w:top w:val="nil"/>
              <w:bottom w:val="nil"/>
            </w:tcBorders>
            <w:vAlign w:val="center"/>
          </w:tcPr>
          <w:p w14:paraId="0340B249" w14:textId="028FFC9A" w:rsidR="00EF26FE" w:rsidRPr="00F45C5B"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854630">
              <w:rPr>
                <w:rFonts w:cs="Arial"/>
                <w:szCs w:val="14"/>
              </w:rPr>
              <w:t>1</w:t>
            </w:r>
            <w:r w:rsidR="00AA4C9D">
              <w:rPr>
                <w:rFonts w:cs="Arial"/>
                <w:szCs w:val="14"/>
              </w:rPr>
              <w:t>,</w:t>
            </w:r>
            <w:r w:rsidRPr="00854630">
              <w:rPr>
                <w:rFonts w:cs="Arial"/>
                <w:szCs w:val="14"/>
              </w:rPr>
              <w:t>941</w:t>
            </w:r>
            <w:r w:rsidR="00AA4C9D">
              <w:rPr>
                <w:rFonts w:cs="Arial"/>
                <w:szCs w:val="14"/>
              </w:rPr>
              <w:t>,</w:t>
            </w:r>
            <w:r w:rsidRPr="00854630">
              <w:rPr>
                <w:rFonts w:cs="Arial"/>
                <w:szCs w:val="14"/>
              </w:rPr>
              <w:t>205</w:t>
            </w:r>
            <w:r w:rsidR="00AA4C9D">
              <w:rPr>
                <w:rFonts w:cs="Arial"/>
                <w:szCs w:val="14"/>
              </w:rPr>
              <w:t>,</w:t>
            </w:r>
            <w:r w:rsidRPr="00854630">
              <w:rPr>
                <w:rFonts w:cs="Arial"/>
                <w:szCs w:val="14"/>
              </w:rPr>
              <w:t>600</w:t>
            </w:r>
          </w:p>
        </w:tc>
        <w:tc>
          <w:tcPr>
            <w:tcW w:w="1444" w:type="dxa"/>
            <w:tcBorders>
              <w:top w:val="nil"/>
              <w:bottom w:val="nil"/>
            </w:tcBorders>
            <w:vAlign w:val="center"/>
          </w:tcPr>
          <w:p w14:paraId="64045317" w14:textId="6B1B5729" w:rsidR="00EF26FE" w:rsidRPr="002B160B"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E70235">
              <w:rPr>
                <w:rFonts w:cs="Arial"/>
                <w:szCs w:val="14"/>
              </w:rPr>
              <w:t>1</w:t>
            </w:r>
            <w:r w:rsidR="00AA4C9D">
              <w:rPr>
                <w:rFonts w:cs="Arial"/>
                <w:szCs w:val="14"/>
              </w:rPr>
              <w:t>,</w:t>
            </w:r>
            <w:r w:rsidRPr="00E70235">
              <w:rPr>
                <w:rFonts w:cs="Arial"/>
                <w:szCs w:val="14"/>
              </w:rPr>
              <w:t>956</w:t>
            </w:r>
            <w:r w:rsidR="00AA4C9D">
              <w:rPr>
                <w:rFonts w:cs="Arial"/>
                <w:szCs w:val="14"/>
              </w:rPr>
              <w:t>,</w:t>
            </w:r>
            <w:r w:rsidRPr="00E70235">
              <w:rPr>
                <w:rFonts w:cs="Arial"/>
                <w:szCs w:val="14"/>
              </w:rPr>
              <w:t>416</w:t>
            </w:r>
            <w:r w:rsidR="00AA4C9D">
              <w:rPr>
                <w:rFonts w:cs="Arial"/>
                <w:szCs w:val="14"/>
              </w:rPr>
              <w:t>,</w:t>
            </w:r>
            <w:r w:rsidRPr="00E70235">
              <w:rPr>
                <w:rFonts w:cs="Arial"/>
                <w:szCs w:val="14"/>
              </w:rPr>
              <w:t>631</w:t>
            </w:r>
          </w:p>
        </w:tc>
        <w:tc>
          <w:tcPr>
            <w:tcW w:w="1454" w:type="dxa"/>
            <w:tcBorders>
              <w:top w:val="nil"/>
              <w:bottom w:val="nil"/>
            </w:tcBorders>
            <w:vAlign w:val="center"/>
          </w:tcPr>
          <w:p w14:paraId="14F47885" w14:textId="5173DCF4" w:rsidR="00EF26FE" w:rsidRPr="002B160B"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9A6212">
              <w:rPr>
                <w:rFonts w:cs="Arial"/>
                <w:szCs w:val="14"/>
              </w:rPr>
              <w:t>1</w:t>
            </w:r>
            <w:r w:rsidR="00AA4C9D">
              <w:rPr>
                <w:rFonts w:cs="Arial"/>
                <w:szCs w:val="14"/>
              </w:rPr>
              <w:t>,</w:t>
            </w:r>
            <w:r w:rsidRPr="009A6212">
              <w:rPr>
                <w:rFonts w:cs="Arial"/>
                <w:szCs w:val="14"/>
              </w:rPr>
              <w:t>965</w:t>
            </w:r>
            <w:r w:rsidR="00AA4C9D">
              <w:rPr>
                <w:rFonts w:cs="Arial"/>
                <w:szCs w:val="14"/>
              </w:rPr>
              <w:t>,</w:t>
            </w:r>
            <w:r w:rsidRPr="009A6212">
              <w:rPr>
                <w:rFonts w:cs="Arial"/>
                <w:szCs w:val="14"/>
              </w:rPr>
              <w:t>846</w:t>
            </w:r>
            <w:r w:rsidR="00AA4C9D">
              <w:rPr>
                <w:rFonts w:cs="Arial"/>
                <w:szCs w:val="14"/>
              </w:rPr>
              <w:t>,</w:t>
            </w:r>
            <w:r w:rsidRPr="009A6212">
              <w:rPr>
                <w:rFonts w:cs="Arial"/>
                <w:szCs w:val="14"/>
              </w:rPr>
              <w:t>226</w:t>
            </w:r>
          </w:p>
        </w:tc>
        <w:tc>
          <w:tcPr>
            <w:tcW w:w="253" w:type="dxa"/>
            <w:tcBorders>
              <w:top w:val="nil"/>
              <w:bottom w:val="nil"/>
            </w:tcBorders>
            <w:vAlign w:val="center"/>
          </w:tcPr>
          <w:p w14:paraId="01C044A9" w14:textId="77777777" w:rsidR="00EF26FE" w:rsidRPr="00C806B0"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nil"/>
            </w:tcBorders>
            <w:vAlign w:val="center"/>
          </w:tcPr>
          <w:p w14:paraId="4816BFAA" w14:textId="56F966EB" w:rsidR="00EF26FE" w:rsidRPr="00F45C5B"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2A07CC">
              <w:rPr>
                <w:rFonts w:cs="Arial"/>
                <w:szCs w:val="14"/>
              </w:rPr>
              <w:t>1</w:t>
            </w:r>
            <w:r w:rsidR="00AA4C9D">
              <w:rPr>
                <w:rFonts w:cs="Arial"/>
                <w:szCs w:val="14"/>
              </w:rPr>
              <w:t>,</w:t>
            </w:r>
            <w:r w:rsidRPr="002A07CC">
              <w:rPr>
                <w:rFonts w:cs="Arial"/>
                <w:szCs w:val="14"/>
              </w:rPr>
              <w:t>941</w:t>
            </w:r>
            <w:r w:rsidR="00AA4C9D">
              <w:rPr>
                <w:rFonts w:cs="Arial"/>
                <w:szCs w:val="14"/>
              </w:rPr>
              <w:t>,</w:t>
            </w:r>
            <w:r w:rsidRPr="002A07CC">
              <w:rPr>
                <w:rFonts w:cs="Arial"/>
                <w:szCs w:val="14"/>
              </w:rPr>
              <w:t>214</w:t>
            </w:r>
            <w:r w:rsidR="00AA4C9D">
              <w:rPr>
                <w:rFonts w:cs="Arial"/>
                <w:szCs w:val="14"/>
              </w:rPr>
              <w:t>,</w:t>
            </w:r>
            <w:r w:rsidRPr="002A07CC">
              <w:rPr>
                <w:rFonts w:cs="Arial"/>
                <w:szCs w:val="14"/>
              </w:rPr>
              <w:t>909</w:t>
            </w:r>
          </w:p>
        </w:tc>
        <w:tc>
          <w:tcPr>
            <w:tcW w:w="1196" w:type="dxa"/>
            <w:tcBorders>
              <w:top w:val="nil"/>
              <w:bottom w:val="nil"/>
            </w:tcBorders>
            <w:vAlign w:val="center"/>
          </w:tcPr>
          <w:p w14:paraId="2BC3C669" w14:textId="5E2A6495" w:rsidR="00EF26FE" w:rsidRPr="00F45C5B"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854630">
              <w:rPr>
                <w:rFonts w:cs="Arial"/>
                <w:szCs w:val="14"/>
              </w:rPr>
              <w:t>1</w:t>
            </w:r>
            <w:r w:rsidR="00AA4C9D">
              <w:rPr>
                <w:rFonts w:cs="Arial"/>
                <w:szCs w:val="14"/>
              </w:rPr>
              <w:t>,</w:t>
            </w:r>
            <w:r w:rsidRPr="00854630">
              <w:rPr>
                <w:rFonts w:cs="Arial"/>
                <w:szCs w:val="14"/>
              </w:rPr>
              <w:t>941</w:t>
            </w:r>
            <w:r w:rsidR="00AA4C9D">
              <w:rPr>
                <w:rFonts w:cs="Arial"/>
                <w:szCs w:val="14"/>
              </w:rPr>
              <w:t>,</w:t>
            </w:r>
            <w:r w:rsidRPr="00854630">
              <w:rPr>
                <w:rFonts w:cs="Arial"/>
                <w:szCs w:val="14"/>
              </w:rPr>
              <w:t>205</w:t>
            </w:r>
            <w:r w:rsidR="00AA4C9D">
              <w:rPr>
                <w:rFonts w:cs="Arial"/>
                <w:szCs w:val="14"/>
              </w:rPr>
              <w:t>,</w:t>
            </w:r>
            <w:r w:rsidRPr="00854630">
              <w:rPr>
                <w:rFonts w:cs="Arial"/>
                <w:szCs w:val="14"/>
              </w:rPr>
              <w:t>600</w:t>
            </w:r>
          </w:p>
        </w:tc>
        <w:tc>
          <w:tcPr>
            <w:tcW w:w="1474" w:type="dxa"/>
            <w:tcBorders>
              <w:top w:val="nil"/>
              <w:bottom w:val="nil"/>
            </w:tcBorders>
            <w:vAlign w:val="center"/>
          </w:tcPr>
          <w:p w14:paraId="109F78F9" w14:textId="7D6638DC" w:rsidR="00EF26FE" w:rsidRPr="00C806B0"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E70235">
              <w:rPr>
                <w:rFonts w:cs="Arial"/>
                <w:szCs w:val="14"/>
              </w:rPr>
              <w:t>1</w:t>
            </w:r>
            <w:r w:rsidR="00AA4C9D">
              <w:rPr>
                <w:rFonts w:cs="Arial"/>
                <w:szCs w:val="14"/>
              </w:rPr>
              <w:t>,</w:t>
            </w:r>
            <w:r w:rsidRPr="00E70235">
              <w:rPr>
                <w:rFonts w:cs="Arial"/>
                <w:szCs w:val="14"/>
              </w:rPr>
              <w:t>956</w:t>
            </w:r>
            <w:r w:rsidR="00AA4C9D">
              <w:rPr>
                <w:rFonts w:cs="Arial"/>
                <w:szCs w:val="14"/>
              </w:rPr>
              <w:t>,</w:t>
            </w:r>
            <w:r w:rsidRPr="00E70235">
              <w:rPr>
                <w:rFonts w:cs="Arial"/>
                <w:szCs w:val="14"/>
              </w:rPr>
              <w:t>416</w:t>
            </w:r>
            <w:r w:rsidR="00AA4C9D">
              <w:rPr>
                <w:rFonts w:cs="Arial"/>
                <w:szCs w:val="14"/>
              </w:rPr>
              <w:t>,</w:t>
            </w:r>
            <w:r w:rsidRPr="00E70235">
              <w:rPr>
                <w:rFonts w:cs="Arial"/>
                <w:szCs w:val="14"/>
              </w:rPr>
              <w:t>631</w:t>
            </w:r>
          </w:p>
        </w:tc>
        <w:tc>
          <w:tcPr>
            <w:tcW w:w="1619" w:type="dxa"/>
            <w:tcBorders>
              <w:top w:val="nil"/>
              <w:bottom w:val="nil"/>
            </w:tcBorders>
            <w:vAlign w:val="center"/>
          </w:tcPr>
          <w:p w14:paraId="50F09F3B" w14:textId="6E37C65C" w:rsidR="00EF26FE" w:rsidRPr="006201C4" w:rsidRDefault="00EF26FE" w:rsidP="00EF26FE">
            <w:pPr>
              <w:pStyle w:val="08-Tabelageral"/>
              <w:cnfStyle w:val="000000100000" w:firstRow="0" w:lastRow="0" w:firstColumn="0" w:lastColumn="0" w:oddVBand="0" w:evenVBand="0" w:oddHBand="1" w:evenHBand="0" w:firstRowFirstColumn="0" w:firstRowLastColumn="0" w:lastRowFirstColumn="0" w:lastRowLastColumn="0"/>
            </w:pPr>
            <w:r w:rsidRPr="009A6212">
              <w:rPr>
                <w:rFonts w:cs="Arial"/>
                <w:szCs w:val="14"/>
              </w:rPr>
              <w:t>1</w:t>
            </w:r>
            <w:r w:rsidR="00AA4C9D">
              <w:rPr>
                <w:rFonts w:cs="Arial"/>
                <w:szCs w:val="14"/>
              </w:rPr>
              <w:t>,</w:t>
            </w:r>
            <w:r w:rsidRPr="009A6212">
              <w:rPr>
                <w:rFonts w:cs="Arial"/>
                <w:szCs w:val="14"/>
              </w:rPr>
              <w:t>965</w:t>
            </w:r>
            <w:r w:rsidR="00AA4C9D">
              <w:rPr>
                <w:rFonts w:cs="Arial"/>
                <w:szCs w:val="14"/>
              </w:rPr>
              <w:t>,</w:t>
            </w:r>
            <w:r w:rsidRPr="009A6212">
              <w:rPr>
                <w:rFonts w:cs="Arial"/>
                <w:szCs w:val="14"/>
              </w:rPr>
              <w:t>846</w:t>
            </w:r>
            <w:r w:rsidR="00AA4C9D">
              <w:rPr>
                <w:rFonts w:cs="Arial"/>
                <w:szCs w:val="14"/>
              </w:rPr>
              <w:t>,</w:t>
            </w:r>
            <w:r w:rsidRPr="009A6212">
              <w:rPr>
                <w:rFonts w:cs="Arial"/>
                <w:szCs w:val="14"/>
              </w:rPr>
              <w:t>226</w:t>
            </w:r>
          </w:p>
        </w:tc>
      </w:tr>
      <w:tr w:rsidR="0063558C" w:rsidRPr="003E7906" w14:paraId="5328D6DE"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single" w:sz="2" w:space="0" w:color="1F3864" w:themeColor="accent1" w:themeShade="80"/>
            </w:tcBorders>
            <w:shd w:val="clear" w:color="auto" w:fill="FFFFFF" w:themeFill="background1"/>
            <w:vAlign w:val="center"/>
          </w:tcPr>
          <w:p w14:paraId="7C49A1B6" w14:textId="77777777" w:rsidR="00E74D7A" w:rsidRPr="0038283D" w:rsidRDefault="00E74D7A" w:rsidP="00E74D7A">
            <w:pPr>
              <w:pStyle w:val="08-Tabelageral"/>
              <w:jc w:val="left"/>
              <w:rPr>
                <w:rFonts w:cs="Arial"/>
                <w:b w:val="0"/>
                <w:bCs w:val="0"/>
                <w:szCs w:val="14"/>
                <w:lang w:val="en-US"/>
              </w:rPr>
            </w:pPr>
            <w:r w:rsidRPr="00BD6C7E">
              <w:rPr>
                <w:rFonts w:cs="Arial"/>
                <w:b w:val="0"/>
                <w:lang w:val="en-US"/>
              </w:rPr>
              <w:t>Basic and diluted earnings per share (R$)</w:t>
            </w:r>
          </w:p>
        </w:tc>
        <w:tc>
          <w:tcPr>
            <w:tcW w:w="720" w:type="dxa"/>
            <w:tcBorders>
              <w:top w:val="nil"/>
              <w:bottom w:val="single" w:sz="2" w:space="0" w:color="1F3864" w:themeColor="accent1" w:themeShade="80"/>
            </w:tcBorders>
            <w:shd w:val="clear" w:color="auto" w:fill="FFFFFF" w:themeFill="background1"/>
            <w:vAlign w:val="center"/>
          </w:tcPr>
          <w:p w14:paraId="2FCDC831" w14:textId="77777777" w:rsidR="00E74D7A" w:rsidRPr="003E7906" w:rsidRDefault="00E74D7A" w:rsidP="00E74D7A">
            <w:pPr>
              <w:pStyle w:val="08-Tabelageral"/>
              <w:ind w:firstLine="21"/>
              <w:jc w:val="center"/>
              <w:cnfStyle w:val="000000010000" w:firstRow="0" w:lastRow="0" w:firstColumn="0" w:lastColumn="0" w:oddVBand="0" w:evenVBand="0" w:oddHBand="0" w:evenHBand="1" w:firstRowFirstColumn="0" w:firstRowLastColumn="0" w:lastRowFirstColumn="0" w:lastRowLastColumn="0"/>
              <w:rPr>
                <w:rFonts w:cs="Arial"/>
                <w:szCs w:val="14"/>
              </w:rPr>
            </w:pPr>
            <w:r w:rsidRPr="00980C44">
              <w:t>[25.</w:t>
            </w:r>
            <w:r>
              <w:rPr>
                <w:rFonts w:cs="Arial"/>
                <w:szCs w:val="14"/>
              </w:rPr>
              <w:t>a</w:t>
            </w:r>
            <w:r w:rsidRPr="00980C44">
              <w:t>]</w:t>
            </w:r>
          </w:p>
        </w:tc>
        <w:tc>
          <w:tcPr>
            <w:tcW w:w="1444" w:type="dxa"/>
            <w:tcBorders>
              <w:top w:val="nil"/>
              <w:bottom w:val="single" w:sz="2" w:space="0" w:color="1F3864" w:themeColor="accent1" w:themeShade="80"/>
            </w:tcBorders>
            <w:shd w:val="clear" w:color="auto" w:fill="FFFFFF" w:themeFill="background1"/>
            <w:vAlign w:val="center"/>
          </w:tcPr>
          <w:p w14:paraId="0485CA0F" w14:textId="5BABE988" w:rsidR="00E74D7A" w:rsidRPr="00F45C5B"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r w:rsidRPr="000D3CDE">
              <w:rPr>
                <w:rFonts w:cs="Arial"/>
                <w:szCs w:val="14"/>
              </w:rPr>
              <w:t>1</w:t>
            </w:r>
            <w:r w:rsidR="00AA4C9D">
              <w:rPr>
                <w:rFonts w:cs="Arial"/>
                <w:szCs w:val="14"/>
              </w:rPr>
              <w:t>.</w:t>
            </w:r>
            <w:r w:rsidRPr="000D3CDE">
              <w:rPr>
                <w:rFonts w:cs="Arial"/>
                <w:szCs w:val="14"/>
              </w:rPr>
              <w:t>24</w:t>
            </w:r>
          </w:p>
        </w:tc>
        <w:tc>
          <w:tcPr>
            <w:tcW w:w="1104" w:type="dxa"/>
            <w:tcBorders>
              <w:top w:val="nil"/>
              <w:bottom w:val="single" w:sz="2" w:space="0" w:color="1F3864" w:themeColor="accent1" w:themeShade="80"/>
            </w:tcBorders>
            <w:shd w:val="clear" w:color="auto" w:fill="FFFFFF" w:themeFill="background1"/>
            <w:vAlign w:val="center"/>
          </w:tcPr>
          <w:p w14:paraId="1BA55527" w14:textId="20B02526" w:rsidR="00E74D7A" w:rsidRPr="00F45C5B"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r w:rsidRPr="00E13655">
              <w:rPr>
                <w:rFonts w:cs="Arial"/>
                <w:szCs w:val="14"/>
              </w:rPr>
              <w:t>2</w:t>
            </w:r>
            <w:r w:rsidR="00AA4C9D">
              <w:rPr>
                <w:rFonts w:cs="Arial"/>
                <w:szCs w:val="14"/>
              </w:rPr>
              <w:t>.</w:t>
            </w:r>
            <w:r w:rsidRPr="00E13655">
              <w:rPr>
                <w:rFonts w:cs="Arial"/>
                <w:szCs w:val="14"/>
              </w:rPr>
              <w:t>26</w:t>
            </w:r>
          </w:p>
        </w:tc>
        <w:tc>
          <w:tcPr>
            <w:tcW w:w="1444" w:type="dxa"/>
            <w:tcBorders>
              <w:top w:val="nil"/>
              <w:bottom w:val="single" w:sz="2" w:space="0" w:color="1F3864" w:themeColor="accent1" w:themeShade="80"/>
            </w:tcBorders>
            <w:shd w:val="clear" w:color="auto" w:fill="FFFFFF" w:themeFill="background1"/>
            <w:vAlign w:val="center"/>
          </w:tcPr>
          <w:p w14:paraId="30C07962" w14:textId="7D315083" w:rsidR="00E74D7A" w:rsidRPr="002B160B"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r w:rsidRPr="00E70235">
              <w:rPr>
                <w:rFonts w:cs="Arial"/>
                <w:szCs w:val="14"/>
              </w:rPr>
              <w:t>1</w:t>
            </w:r>
            <w:r w:rsidR="00AA4C9D">
              <w:rPr>
                <w:rFonts w:cs="Arial"/>
                <w:szCs w:val="14"/>
              </w:rPr>
              <w:t>.</w:t>
            </w:r>
            <w:r w:rsidRPr="00E70235">
              <w:rPr>
                <w:rFonts w:cs="Arial"/>
                <w:szCs w:val="14"/>
              </w:rPr>
              <w:t>10</w:t>
            </w:r>
          </w:p>
        </w:tc>
        <w:tc>
          <w:tcPr>
            <w:tcW w:w="1454" w:type="dxa"/>
            <w:tcBorders>
              <w:top w:val="nil"/>
              <w:bottom w:val="single" w:sz="2" w:space="0" w:color="1F3864" w:themeColor="accent1" w:themeShade="80"/>
            </w:tcBorders>
            <w:shd w:val="clear" w:color="auto" w:fill="FFFFFF" w:themeFill="background1"/>
            <w:vAlign w:val="center"/>
          </w:tcPr>
          <w:p w14:paraId="62FD71A0" w14:textId="332939AE" w:rsidR="00E74D7A" w:rsidRPr="002B160B"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r w:rsidRPr="00E70235">
              <w:rPr>
                <w:rFonts w:cs="Arial"/>
                <w:szCs w:val="14"/>
              </w:rPr>
              <w:t>2</w:t>
            </w:r>
            <w:r w:rsidR="00AA4C9D">
              <w:rPr>
                <w:rFonts w:cs="Arial"/>
                <w:szCs w:val="14"/>
              </w:rPr>
              <w:t>.</w:t>
            </w:r>
            <w:r w:rsidRPr="00E70235">
              <w:rPr>
                <w:rFonts w:cs="Arial"/>
                <w:szCs w:val="14"/>
              </w:rPr>
              <w:t>12</w:t>
            </w:r>
          </w:p>
        </w:tc>
        <w:tc>
          <w:tcPr>
            <w:tcW w:w="253" w:type="dxa"/>
            <w:tcBorders>
              <w:top w:val="nil"/>
              <w:bottom w:val="single" w:sz="2" w:space="0" w:color="1F3864" w:themeColor="accent1" w:themeShade="80"/>
            </w:tcBorders>
            <w:shd w:val="clear" w:color="auto" w:fill="FFFFFF" w:themeFill="background1"/>
            <w:vAlign w:val="center"/>
          </w:tcPr>
          <w:p w14:paraId="2FFCFCD7" w14:textId="77777777" w:rsidR="00E74D7A" w:rsidRPr="003E7906"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bottom w:val="single" w:sz="2" w:space="0" w:color="1F3864" w:themeColor="accent1" w:themeShade="80"/>
            </w:tcBorders>
            <w:shd w:val="clear" w:color="auto" w:fill="FFFFFF" w:themeFill="background1"/>
            <w:vAlign w:val="center"/>
          </w:tcPr>
          <w:p w14:paraId="177C854C" w14:textId="620170D0" w:rsidR="00E74D7A" w:rsidRPr="00F45C5B"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r w:rsidRPr="000D3CDE">
              <w:rPr>
                <w:rFonts w:cs="Arial"/>
                <w:szCs w:val="14"/>
              </w:rPr>
              <w:t>1</w:t>
            </w:r>
            <w:r w:rsidR="00AA4C9D">
              <w:rPr>
                <w:rFonts w:cs="Arial"/>
                <w:szCs w:val="14"/>
              </w:rPr>
              <w:t>.</w:t>
            </w:r>
            <w:r w:rsidRPr="000D3CDE">
              <w:rPr>
                <w:rFonts w:cs="Arial"/>
                <w:szCs w:val="14"/>
              </w:rPr>
              <w:t>24</w:t>
            </w:r>
          </w:p>
        </w:tc>
        <w:tc>
          <w:tcPr>
            <w:tcW w:w="1196" w:type="dxa"/>
            <w:tcBorders>
              <w:top w:val="nil"/>
              <w:bottom w:val="single" w:sz="2" w:space="0" w:color="1F3864" w:themeColor="accent1" w:themeShade="80"/>
            </w:tcBorders>
            <w:shd w:val="clear" w:color="auto" w:fill="FFFFFF" w:themeFill="background1"/>
            <w:vAlign w:val="center"/>
          </w:tcPr>
          <w:p w14:paraId="1F126923" w14:textId="19BC7326" w:rsidR="00E74D7A" w:rsidRPr="00F45C5B"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r w:rsidRPr="00E13655">
              <w:rPr>
                <w:rFonts w:cs="Arial"/>
                <w:szCs w:val="14"/>
              </w:rPr>
              <w:t>2</w:t>
            </w:r>
            <w:r w:rsidR="00AA4C9D">
              <w:rPr>
                <w:rFonts w:cs="Arial"/>
                <w:szCs w:val="14"/>
              </w:rPr>
              <w:t>.</w:t>
            </w:r>
            <w:r w:rsidRPr="00E13655">
              <w:rPr>
                <w:rFonts w:cs="Arial"/>
                <w:szCs w:val="14"/>
              </w:rPr>
              <w:t>26</w:t>
            </w:r>
          </w:p>
        </w:tc>
        <w:tc>
          <w:tcPr>
            <w:tcW w:w="1474" w:type="dxa"/>
            <w:tcBorders>
              <w:top w:val="nil"/>
              <w:bottom w:val="single" w:sz="2" w:space="0" w:color="1F3864" w:themeColor="accent1" w:themeShade="80"/>
            </w:tcBorders>
            <w:shd w:val="clear" w:color="auto" w:fill="FFFFFF" w:themeFill="background1"/>
            <w:vAlign w:val="center"/>
          </w:tcPr>
          <w:p w14:paraId="205823DB" w14:textId="4E9BD816" w:rsidR="00E74D7A" w:rsidRPr="003E7906" w:rsidRDefault="00E74D7A" w:rsidP="00E74D7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E70235">
              <w:rPr>
                <w:rFonts w:cs="Arial"/>
                <w:szCs w:val="14"/>
              </w:rPr>
              <w:t>1</w:t>
            </w:r>
            <w:r w:rsidR="00AA4C9D">
              <w:rPr>
                <w:rFonts w:cs="Arial"/>
                <w:szCs w:val="14"/>
              </w:rPr>
              <w:t>.</w:t>
            </w:r>
            <w:r w:rsidRPr="00E70235">
              <w:rPr>
                <w:rFonts w:cs="Arial"/>
                <w:szCs w:val="14"/>
              </w:rPr>
              <w:t>10</w:t>
            </w:r>
          </w:p>
        </w:tc>
        <w:tc>
          <w:tcPr>
            <w:tcW w:w="1619" w:type="dxa"/>
            <w:tcBorders>
              <w:top w:val="nil"/>
              <w:bottom w:val="single" w:sz="2" w:space="0" w:color="1F3864" w:themeColor="accent1" w:themeShade="80"/>
            </w:tcBorders>
            <w:shd w:val="clear" w:color="auto" w:fill="FFFFFF" w:themeFill="background1"/>
            <w:vAlign w:val="center"/>
          </w:tcPr>
          <w:p w14:paraId="70644E9D" w14:textId="4587B89A" w:rsidR="00E74D7A" w:rsidRPr="006201C4" w:rsidRDefault="00E74D7A" w:rsidP="00E74D7A">
            <w:pPr>
              <w:pStyle w:val="08-Tabelageral"/>
              <w:cnfStyle w:val="000000010000" w:firstRow="0" w:lastRow="0" w:firstColumn="0" w:lastColumn="0" w:oddVBand="0" w:evenVBand="0" w:oddHBand="0" w:evenHBand="1" w:firstRowFirstColumn="0" w:firstRowLastColumn="0" w:lastRowFirstColumn="0" w:lastRowLastColumn="0"/>
            </w:pPr>
            <w:r w:rsidRPr="00E70235">
              <w:rPr>
                <w:rFonts w:cs="Arial"/>
                <w:szCs w:val="14"/>
              </w:rPr>
              <w:t>2</w:t>
            </w:r>
            <w:r w:rsidR="00AA4C9D">
              <w:rPr>
                <w:rFonts w:cs="Arial"/>
                <w:szCs w:val="14"/>
              </w:rPr>
              <w:t>.</w:t>
            </w:r>
            <w:r w:rsidRPr="00E70235">
              <w:rPr>
                <w:rFonts w:cs="Arial"/>
                <w:szCs w:val="14"/>
              </w:rPr>
              <w:t>12</w:t>
            </w:r>
          </w:p>
        </w:tc>
      </w:tr>
    </w:tbl>
    <w:p w14:paraId="764652E5" w14:textId="60C7E9F9" w:rsidR="00667715" w:rsidRDefault="007957D9" w:rsidP="00667715">
      <w:pPr>
        <w:rPr>
          <w:lang w:val="en-US"/>
        </w:rPr>
      </w:pPr>
      <w:r w:rsidRPr="00C929DB">
        <w:rPr>
          <w:rFonts w:ascii="Arial" w:hAnsi="Arial" w:cs="Arial"/>
          <w:sz w:val="14"/>
          <w:szCs w:val="14"/>
          <w:lang w:val="en-US"/>
        </w:rPr>
        <w:t>The explanatory notes are an integral part of the interim financial statement</w:t>
      </w:r>
      <w:r>
        <w:rPr>
          <w:rFonts w:ascii="Arial" w:hAnsi="Arial" w:cs="Arial"/>
          <w:sz w:val="14"/>
          <w:szCs w:val="14"/>
          <w:lang w:val="en-US"/>
        </w:rPr>
        <w:t>s.</w:t>
      </w:r>
    </w:p>
    <w:p w14:paraId="744CC34E" w14:textId="77777777" w:rsidR="00667715" w:rsidRPr="00667715" w:rsidRDefault="00667715" w:rsidP="00667715">
      <w:pPr>
        <w:rPr>
          <w:lang w:val="en-US"/>
        </w:rPr>
      </w:pPr>
    </w:p>
    <w:p w14:paraId="7B7E1142" w14:textId="0EF02D08" w:rsidR="00E144EA" w:rsidRDefault="00E144EA" w:rsidP="00E144EA">
      <w:pPr>
        <w:rPr>
          <w:lang w:val="en-US"/>
        </w:rPr>
      </w:pPr>
      <w:r>
        <w:rPr>
          <w:lang w:val="en-US"/>
        </w:rPr>
        <w:br w:type="page"/>
      </w:r>
    </w:p>
    <w:p w14:paraId="67DC8A65" w14:textId="6D89E1F3" w:rsidR="00B7684B" w:rsidRDefault="008E65B8" w:rsidP="00467245">
      <w:pPr>
        <w:pStyle w:val="Ttulo1"/>
        <w:spacing w:line="259" w:lineRule="auto"/>
        <w:jc w:val="both"/>
        <w:rPr>
          <w:rFonts w:ascii="Arial" w:hAnsi="Arial" w:cs="Arial"/>
          <w:b/>
          <w:color w:val="1F3864" w:themeColor="accent1" w:themeShade="80"/>
          <w:sz w:val="20"/>
          <w:lang w:val="en-US"/>
        </w:rPr>
      </w:pPr>
      <w:bookmarkStart w:id="7" w:name="_Toc149573379"/>
      <w:bookmarkStart w:id="8" w:name="_Toc204876687"/>
      <w:r w:rsidRPr="00432934">
        <w:rPr>
          <w:rFonts w:ascii="Arial" w:hAnsi="Arial" w:cs="Arial"/>
          <w:b/>
          <w:color w:val="1F3864" w:themeColor="accent1" w:themeShade="80"/>
          <w:sz w:val="20"/>
          <w:lang w:val="en-US"/>
        </w:rPr>
        <w:lastRenderedPageBreak/>
        <w:t>STATEMENT OF COMPREHENSIVE INCOME</w:t>
      </w:r>
      <w:bookmarkEnd w:id="7"/>
      <w:bookmarkEnd w:id="8"/>
    </w:p>
    <w:p w14:paraId="76A1A36B" w14:textId="77777777" w:rsidR="001905B4" w:rsidRPr="00862070" w:rsidRDefault="001905B4" w:rsidP="00017166">
      <w:pPr>
        <w:pStyle w:val="01-TtulodeNota"/>
        <w:spacing w:before="0" w:after="0"/>
        <w:ind w:right="-29"/>
        <w:jc w:val="right"/>
        <w:rPr>
          <w:sz w:val="14"/>
          <w:szCs w:val="14"/>
          <w:lang w:val="en-US"/>
        </w:rPr>
      </w:pPr>
      <w:r w:rsidRPr="000A5535">
        <w:rPr>
          <w:sz w:val="14"/>
          <w:szCs w:val="14"/>
          <w:lang w:val="en-US"/>
        </w:rPr>
        <w:t>R$ thousand</w:t>
      </w:r>
    </w:p>
    <w:tbl>
      <w:tblPr>
        <w:tblStyle w:val="TabeladeLista6Colorida-nfase5"/>
        <w:tblW w:w="15309" w:type="dxa"/>
        <w:jc w:val="center"/>
        <w:shd w:val="clear" w:color="auto" w:fill="FFFFFF" w:themeFill="background1"/>
        <w:tblLayout w:type="fixed"/>
        <w:tblLook w:val="04A0" w:firstRow="1" w:lastRow="0" w:firstColumn="1" w:lastColumn="0" w:noHBand="0" w:noVBand="1"/>
      </w:tblPr>
      <w:tblGrid>
        <w:gridCol w:w="3969"/>
        <w:gridCol w:w="284"/>
        <w:gridCol w:w="425"/>
        <w:gridCol w:w="1276"/>
        <w:gridCol w:w="1134"/>
        <w:gridCol w:w="1276"/>
        <w:gridCol w:w="1064"/>
        <w:gridCol w:w="370"/>
        <w:gridCol w:w="210"/>
        <w:gridCol w:w="31"/>
        <w:gridCol w:w="1291"/>
        <w:gridCol w:w="1047"/>
        <w:gridCol w:w="1458"/>
        <w:gridCol w:w="1474"/>
      </w:tblGrid>
      <w:tr w:rsidR="001E16F6" w14:paraId="2EE15206" w14:textId="77777777" w:rsidTr="0076533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2" w:space="0" w:color="1F3864" w:themeColor="accent1" w:themeShade="80"/>
              <w:bottom w:val="nil"/>
            </w:tcBorders>
            <w:shd w:val="clear" w:color="auto" w:fill="FFFFFF" w:themeFill="background1"/>
            <w:vAlign w:val="center"/>
          </w:tcPr>
          <w:p w14:paraId="32073E6D" w14:textId="77777777" w:rsidR="001905B4" w:rsidRPr="0038283D" w:rsidRDefault="001905B4">
            <w:pPr>
              <w:jc w:val="center"/>
              <w:rPr>
                <w:rFonts w:cs="Arial"/>
                <w:b w:val="0"/>
                <w:szCs w:val="18"/>
                <w:lang w:val="en-US"/>
              </w:rPr>
            </w:pPr>
          </w:p>
        </w:tc>
        <w:tc>
          <w:tcPr>
            <w:tcW w:w="284" w:type="dxa"/>
            <w:tcBorders>
              <w:top w:val="single" w:sz="2" w:space="0" w:color="1F3864" w:themeColor="accent1" w:themeShade="80"/>
              <w:bottom w:val="nil"/>
            </w:tcBorders>
            <w:shd w:val="clear" w:color="auto" w:fill="FFFFFF" w:themeFill="background1"/>
            <w:vAlign w:val="center"/>
          </w:tcPr>
          <w:p w14:paraId="5AF2AD7E" w14:textId="77777777" w:rsidR="001905B4" w:rsidRPr="0038283D" w:rsidRDefault="001905B4">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5175" w:type="dxa"/>
            <w:gridSpan w:val="5"/>
            <w:tcBorders>
              <w:top w:val="single" w:sz="2" w:space="0" w:color="1F3864" w:themeColor="accent1" w:themeShade="80"/>
              <w:bottom w:val="single" w:sz="2" w:space="0" w:color="1F3864" w:themeColor="accent1" w:themeShade="80"/>
            </w:tcBorders>
            <w:shd w:val="clear" w:color="auto" w:fill="FFFFFF" w:themeFill="background1"/>
            <w:vAlign w:val="center"/>
          </w:tcPr>
          <w:p w14:paraId="2AF6A912" w14:textId="77777777" w:rsidR="001905B4" w:rsidRPr="003C21EA" w:rsidRDefault="001905B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18"/>
              </w:rPr>
            </w:pPr>
            <w:proofErr w:type="spellStart"/>
            <w:r w:rsidRPr="003C21EA">
              <w:rPr>
                <w:rFonts w:ascii="Arial" w:hAnsi="Arial" w:cs="Arial"/>
                <w:sz w:val="14"/>
                <w:szCs w:val="18"/>
              </w:rPr>
              <w:t>Parent</w:t>
            </w:r>
            <w:proofErr w:type="spellEnd"/>
          </w:p>
        </w:tc>
        <w:tc>
          <w:tcPr>
            <w:tcW w:w="580" w:type="dxa"/>
            <w:gridSpan w:val="2"/>
            <w:tcBorders>
              <w:top w:val="single" w:sz="2" w:space="0" w:color="1F3864" w:themeColor="accent1" w:themeShade="80"/>
              <w:bottom w:val="nil"/>
            </w:tcBorders>
            <w:shd w:val="clear" w:color="auto" w:fill="FFFFFF" w:themeFill="background1"/>
            <w:vAlign w:val="center"/>
          </w:tcPr>
          <w:p w14:paraId="53C0D966" w14:textId="77777777" w:rsidR="001905B4" w:rsidRPr="001D6BE8" w:rsidRDefault="001905B4">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5301" w:type="dxa"/>
            <w:gridSpan w:val="5"/>
            <w:tcBorders>
              <w:top w:val="single" w:sz="2" w:space="0" w:color="1F3864" w:themeColor="accent1" w:themeShade="80"/>
              <w:bottom w:val="single" w:sz="2" w:space="0" w:color="1F3864" w:themeColor="accent1" w:themeShade="80"/>
            </w:tcBorders>
            <w:shd w:val="clear" w:color="auto" w:fill="FFFFFF" w:themeFill="background1"/>
            <w:vAlign w:val="center"/>
          </w:tcPr>
          <w:p w14:paraId="2861114C" w14:textId="77777777" w:rsidR="001905B4" w:rsidRPr="003C21EA" w:rsidRDefault="001905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proofErr w:type="spellStart"/>
            <w:r w:rsidRPr="003C21EA">
              <w:rPr>
                <w:rFonts w:ascii="Arial" w:hAnsi="Arial" w:cs="Arial"/>
                <w:sz w:val="14"/>
                <w:szCs w:val="18"/>
              </w:rPr>
              <w:t>Consolidated</w:t>
            </w:r>
            <w:proofErr w:type="spellEnd"/>
          </w:p>
        </w:tc>
      </w:tr>
      <w:tr w:rsidR="008A499C" w:rsidRPr="001D6BE8" w14:paraId="4CFF8497" w14:textId="77777777" w:rsidTr="0076533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2" w:space="0" w:color="1F3864" w:themeColor="accent1" w:themeShade="80"/>
            </w:tcBorders>
            <w:vAlign w:val="center"/>
          </w:tcPr>
          <w:p w14:paraId="1514799D" w14:textId="77777777" w:rsidR="00EA222A" w:rsidRPr="001D6BE8" w:rsidRDefault="00EA222A" w:rsidP="00EA222A">
            <w:pPr>
              <w:pStyle w:val="08-Tabelageral"/>
              <w:jc w:val="left"/>
              <w:rPr>
                <w:rFonts w:cs="Arial"/>
                <w:b w:val="0"/>
              </w:rPr>
            </w:pPr>
          </w:p>
        </w:tc>
        <w:tc>
          <w:tcPr>
            <w:tcW w:w="709" w:type="dxa"/>
            <w:gridSpan w:val="2"/>
            <w:tcBorders>
              <w:top w:val="nil"/>
              <w:bottom w:val="single" w:sz="2" w:space="0" w:color="1F3864" w:themeColor="accent1" w:themeShade="80"/>
            </w:tcBorders>
            <w:vAlign w:val="center"/>
          </w:tcPr>
          <w:p w14:paraId="4D8A2FCF" w14:textId="77777777" w:rsidR="00EA222A" w:rsidRPr="001D6BE8"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276" w:type="dxa"/>
            <w:tcBorders>
              <w:top w:val="single" w:sz="2" w:space="0" w:color="1F3864" w:themeColor="accent1" w:themeShade="80"/>
              <w:bottom w:val="single" w:sz="2" w:space="0" w:color="1F3864" w:themeColor="accent1" w:themeShade="80"/>
            </w:tcBorders>
            <w:vAlign w:val="center"/>
          </w:tcPr>
          <w:p w14:paraId="495905BE" w14:textId="42610791" w:rsidR="00EA222A" w:rsidRPr="00CF21E0"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5</w:t>
            </w:r>
          </w:p>
        </w:tc>
        <w:tc>
          <w:tcPr>
            <w:tcW w:w="1134" w:type="dxa"/>
            <w:tcBorders>
              <w:top w:val="single" w:sz="2" w:space="0" w:color="1F3864" w:themeColor="accent1" w:themeShade="80"/>
              <w:bottom w:val="single" w:sz="2" w:space="0" w:color="1F3864" w:themeColor="accent1" w:themeShade="80"/>
            </w:tcBorders>
            <w:vAlign w:val="center"/>
          </w:tcPr>
          <w:p w14:paraId="773E394A" w14:textId="13522D7F" w:rsidR="00EA222A" w:rsidRPr="00CF21E0"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5</w:t>
            </w:r>
          </w:p>
        </w:tc>
        <w:tc>
          <w:tcPr>
            <w:tcW w:w="1276" w:type="dxa"/>
            <w:tcBorders>
              <w:top w:val="single" w:sz="2" w:space="0" w:color="1F3864" w:themeColor="accent1" w:themeShade="80"/>
              <w:bottom w:val="single" w:sz="2" w:space="0" w:color="1F3864" w:themeColor="accent1" w:themeShade="80"/>
            </w:tcBorders>
            <w:vAlign w:val="center"/>
          </w:tcPr>
          <w:p w14:paraId="2928C1F9" w14:textId="365A4D6C" w:rsidR="00EA222A"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4</w:t>
            </w:r>
          </w:p>
        </w:tc>
        <w:tc>
          <w:tcPr>
            <w:tcW w:w="1434" w:type="dxa"/>
            <w:gridSpan w:val="2"/>
            <w:tcBorders>
              <w:top w:val="single" w:sz="2" w:space="0" w:color="1F3864" w:themeColor="accent1" w:themeShade="80"/>
              <w:bottom w:val="single" w:sz="2" w:space="0" w:color="1F3864" w:themeColor="accent1" w:themeShade="80"/>
            </w:tcBorders>
            <w:vAlign w:val="center"/>
          </w:tcPr>
          <w:p w14:paraId="1BA62B20" w14:textId="0DDF8E05" w:rsidR="00EA222A"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4</w:t>
            </w:r>
          </w:p>
        </w:tc>
        <w:tc>
          <w:tcPr>
            <w:tcW w:w="241" w:type="dxa"/>
            <w:gridSpan w:val="2"/>
            <w:tcBorders>
              <w:top w:val="nil"/>
              <w:bottom w:val="nil"/>
            </w:tcBorders>
            <w:vAlign w:val="center"/>
          </w:tcPr>
          <w:p w14:paraId="50D130E8" w14:textId="77777777" w:rsidR="00EA222A"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91" w:type="dxa"/>
            <w:tcBorders>
              <w:top w:val="single" w:sz="2" w:space="0" w:color="1F3864" w:themeColor="accent1" w:themeShade="80"/>
              <w:bottom w:val="single" w:sz="2" w:space="0" w:color="1F3864" w:themeColor="accent1" w:themeShade="80"/>
            </w:tcBorders>
            <w:vAlign w:val="center"/>
          </w:tcPr>
          <w:p w14:paraId="044E1CA9" w14:textId="3C754402" w:rsidR="00EA222A" w:rsidRPr="00CF21E0"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5</w:t>
            </w:r>
          </w:p>
        </w:tc>
        <w:tc>
          <w:tcPr>
            <w:tcW w:w="1047" w:type="dxa"/>
            <w:tcBorders>
              <w:top w:val="single" w:sz="2" w:space="0" w:color="1F3864" w:themeColor="accent1" w:themeShade="80"/>
              <w:bottom w:val="single" w:sz="2" w:space="0" w:color="1F3864" w:themeColor="accent1" w:themeShade="80"/>
            </w:tcBorders>
            <w:vAlign w:val="center"/>
          </w:tcPr>
          <w:p w14:paraId="43AE33D8" w14:textId="2A7796FA" w:rsidR="00EA222A" w:rsidRPr="00CF21E0"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5</w:t>
            </w:r>
          </w:p>
        </w:tc>
        <w:tc>
          <w:tcPr>
            <w:tcW w:w="1458" w:type="dxa"/>
            <w:tcBorders>
              <w:top w:val="single" w:sz="2" w:space="0" w:color="1F3864" w:themeColor="accent1" w:themeShade="80"/>
              <w:bottom w:val="single" w:sz="2" w:space="0" w:color="1F3864" w:themeColor="accent1" w:themeShade="80"/>
            </w:tcBorders>
            <w:vAlign w:val="center"/>
          </w:tcPr>
          <w:p w14:paraId="0D07C501" w14:textId="3F1BADA1" w:rsidR="00EA222A"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szCs w:val="14"/>
              </w:rPr>
              <w:t>2</w:t>
            </w:r>
            <w:r>
              <w:rPr>
                <w:rFonts w:cs="Arial"/>
                <w:b/>
                <w:bCs/>
                <w:szCs w:val="14"/>
                <w:vertAlign w:val="superscript"/>
              </w:rPr>
              <w:t>nd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4</w:t>
            </w:r>
          </w:p>
        </w:tc>
        <w:tc>
          <w:tcPr>
            <w:tcW w:w="1474" w:type="dxa"/>
            <w:tcBorders>
              <w:top w:val="single" w:sz="2" w:space="0" w:color="1F3864" w:themeColor="accent1" w:themeShade="80"/>
              <w:bottom w:val="single" w:sz="2" w:space="0" w:color="1F3864" w:themeColor="accent1" w:themeShade="80"/>
            </w:tcBorders>
            <w:vAlign w:val="center"/>
          </w:tcPr>
          <w:p w14:paraId="7E1D818A" w14:textId="02B093D9" w:rsidR="00EA222A" w:rsidRDefault="00EA222A" w:rsidP="00EA222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E392D">
              <w:rPr>
                <w:rFonts w:cs="Arial"/>
                <w:b/>
                <w:bCs/>
                <w:szCs w:val="14"/>
              </w:rPr>
              <w:t>1</w:t>
            </w:r>
            <w:r w:rsidRPr="003E392D">
              <w:rPr>
                <w:rFonts w:cs="Arial"/>
                <w:b/>
                <w:bCs/>
                <w:szCs w:val="14"/>
                <w:vertAlign w:val="superscript"/>
              </w:rPr>
              <w:t>st</w:t>
            </w:r>
            <w:r w:rsidRPr="003E392D">
              <w:rPr>
                <w:rFonts w:cs="Arial"/>
                <w:b/>
                <w:bCs/>
                <w:szCs w:val="14"/>
              </w:rPr>
              <w:t xml:space="preserve"> Half 202</w:t>
            </w:r>
            <w:r>
              <w:rPr>
                <w:rFonts w:cs="Arial"/>
                <w:b/>
                <w:bCs/>
                <w:szCs w:val="14"/>
              </w:rPr>
              <w:t>4</w:t>
            </w:r>
          </w:p>
        </w:tc>
      </w:tr>
      <w:tr w:rsidR="00035054" w:rsidRPr="001D6BE8" w14:paraId="1BA6CCC2"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2" w:space="0" w:color="1F3864" w:themeColor="accent1" w:themeShade="80"/>
              <w:bottom w:val="nil"/>
            </w:tcBorders>
            <w:shd w:val="clear" w:color="auto" w:fill="FFFFFF" w:themeFill="background1"/>
          </w:tcPr>
          <w:p w14:paraId="018E7FA2" w14:textId="77777777" w:rsidR="00D97844" w:rsidRPr="00C806B0" w:rsidRDefault="00D97844" w:rsidP="00D97844">
            <w:pPr>
              <w:pStyle w:val="08-Tabelageral"/>
              <w:jc w:val="left"/>
              <w:rPr>
                <w:rFonts w:cs="Arial"/>
                <w:bCs w:val="0"/>
                <w:szCs w:val="14"/>
              </w:rPr>
            </w:pPr>
            <w:r>
              <w:rPr>
                <w:rFonts w:cs="Arial"/>
                <w:szCs w:val="14"/>
              </w:rPr>
              <w:t>Net Income</w:t>
            </w:r>
          </w:p>
        </w:tc>
        <w:tc>
          <w:tcPr>
            <w:tcW w:w="709" w:type="dxa"/>
            <w:gridSpan w:val="2"/>
            <w:tcBorders>
              <w:top w:val="single" w:sz="2" w:space="0" w:color="1F3864" w:themeColor="accent1" w:themeShade="80"/>
              <w:bottom w:val="nil"/>
            </w:tcBorders>
            <w:shd w:val="clear" w:color="auto" w:fill="FFFFFF" w:themeFill="background1"/>
            <w:vAlign w:val="center"/>
          </w:tcPr>
          <w:p w14:paraId="52C3171C" w14:textId="77777777" w:rsidR="00D97844" w:rsidRPr="00C806B0"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single" w:sz="2" w:space="0" w:color="1F3864" w:themeColor="accent1" w:themeShade="80"/>
              <w:bottom w:val="nil"/>
            </w:tcBorders>
            <w:shd w:val="clear" w:color="auto" w:fill="FFFFFF" w:themeFill="background1"/>
            <w:vAlign w:val="center"/>
          </w:tcPr>
          <w:p w14:paraId="215A5BED" w14:textId="365CDED5"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2,415,912</w:t>
            </w:r>
          </w:p>
        </w:tc>
        <w:tc>
          <w:tcPr>
            <w:tcW w:w="1134" w:type="dxa"/>
            <w:tcBorders>
              <w:top w:val="single" w:sz="2" w:space="0" w:color="1F3864" w:themeColor="accent1" w:themeShade="80"/>
              <w:bottom w:val="nil"/>
            </w:tcBorders>
            <w:shd w:val="clear" w:color="auto" w:fill="FFFFFF" w:themeFill="background1"/>
            <w:vAlign w:val="center"/>
          </w:tcPr>
          <w:p w14:paraId="22854E5E" w14:textId="7946B344"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4,380,181</w:t>
            </w:r>
          </w:p>
        </w:tc>
        <w:tc>
          <w:tcPr>
            <w:tcW w:w="1276" w:type="dxa"/>
            <w:tcBorders>
              <w:top w:val="nil"/>
              <w:left w:val="nil"/>
              <w:bottom w:val="nil"/>
              <w:right w:val="nil"/>
            </w:tcBorders>
            <w:shd w:val="clear" w:color="auto" w:fill="FFFFFF" w:themeFill="background1"/>
            <w:vAlign w:val="center"/>
          </w:tcPr>
          <w:p w14:paraId="6F1C399F" w14:textId="4FC75E02" w:rsidR="00D97844" w:rsidRPr="00C806B0"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2,143,345</w:t>
            </w:r>
          </w:p>
        </w:tc>
        <w:tc>
          <w:tcPr>
            <w:tcW w:w="1434" w:type="dxa"/>
            <w:gridSpan w:val="2"/>
            <w:tcBorders>
              <w:top w:val="single" w:sz="2" w:space="0" w:color="1F3864" w:themeColor="accent1" w:themeShade="80"/>
              <w:bottom w:val="nil"/>
            </w:tcBorders>
            <w:shd w:val="clear" w:color="auto" w:fill="FFFFFF" w:themeFill="background1"/>
            <w:vAlign w:val="center"/>
          </w:tcPr>
          <w:p w14:paraId="28DB81EC" w14:textId="3B07D042" w:rsidR="00D97844" w:rsidRPr="00C806B0"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4,166,390</w:t>
            </w:r>
          </w:p>
        </w:tc>
        <w:tc>
          <w:tcPr>
            <w:tcW w:w="241" w:type="dxa"/>
            <w:gridSpan w:val="2"/>
            <w:tcBorders>
              <w:top w:val="nil"/>
              <w:bottom w:val="nil"/>
            </w:tcBorders>
            <w:shd w:val="clear" w:color="auto" w:fill="FFFFFF" w:themeFill="background1"/>
            <w:vAlign w:val="center"/>
          </w:tcPr>
          <w:p w14:paraId="081409A3" w14:textId="77777777" w:rsidR="00D97844" w:rsidRPr="00C806B0"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91" w:type="dxa"/>
            <w:tcBorders>
              <w:top w:val="single" w:sz="2" w:space="0" w:color="1F3864" w:themeColor="accent1" w:themeShade="80"/>
              <w:bottom w:val="nil"/>
            </w:tcBorders>
            <w:shd w:val="clear" w:color="auto" w:fill="FFFFFF" w:themeFill="background1"/>
            <w:vAlign w:val="center"/>
          </w:tcPr>
          <w:p w14:paraId="03C26FF6" w14:textId="77F3DCEB"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2,415,912</w:t>
            </w:r>
          </w:p>
        </w:tc>
        <w:tc>
          <w:tcPr>
            <w:tcW w:w="1047" w:type="dxa"/>
            <w:tcBorders>
              <w:top w:val="single" w:sz="2" w:space="0" w:color="1F3864" w:themeColor="accent1" w:themeShade="80"/>
              <w:bottom w:val="nil"/>
            </w:tcBorders>
            <w:shd w:val="clear" w:color="auto" w:fill="FFFFFF" w:themeFill="background1"/>
            <w:vAlign w:val="center"/>
          </w:tcPr>
          <w:p w14:paraId="554DD741" w14:textId="6D044AE6"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4,380,181</w:t>
            </w:r>
          </w:p>
        </w:tc>
        <w:tc>
          <w:tcPr>
            <w:tcW w:w="1458" w:type="dxa"/>
            <w:tcBorders>
              <w:top w:val="nil"/>
              <w:left w:val="nil"/>
              <w:bottom w:val="nil"/>
              <w:right w:val="nil"/>
            </w:tcBorders>
            <w:shd w:val="clear" w:color="auto" w:fill="FFFFFF" w:themeFill="background1"/>
            <w:vAlign w:val="center"/>
          </w:tcPr>
          <w:p w14:paraId="2647BCDF" w14:textId="5CD12D3E" w:rsidR="00D97844" w:rsidRPr="00C806B0"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2,143,345</w:t>
            </w:r>
          </w:p>
        </w:tc>
        <w:tc>
          <w:tcPr>
            <w:tcW w:w="1474" w:type="dxa"/>
            <w:tcBorders>
              <w:top w:val="single" w:sz="2" w:space="0" w:color="1F3864" w:themeColor="accent1" w:themeShade="80"/>
              <w:bottom w:val="nil"/>
            </w:tcBorders>
            <w:shd w:val="clear" w:color="auto" w:fill="FFFFFF" w:themeFill="background1"/>
            <w:vAlign w:val="center"/>
          </w:tcPr>
          <w:p w14:paraId="29256BD6" w14:textId="5FBFBBAB" w:rsidR="00D97844" w:rsidRPr="00C806B0"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4,166,390</w:t>
            </w:r>
          </w:p>
        </w:tc>
      </w:tr>
      <w:tr w:rsidR="008A499C" w:rsidRPr="001D6BE8" w14:paraId="6154ABEB"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909E40C" w14:textId="1FE2E78F" w:rsidR="00D97844" w:rsidRPr="0038283D" w:rsidRDefault="00D97844" w:rsidP="00D97844">
            <w:pPr>
              <w:pStyle w:val="08-Tabelageral"/>
              <w:jc w:val="left"/>
              <w:rPr>
                <w:rFonts w:cs="Arial"/>
                <w:b w:val="0"/>
                <w:szCs w:val="14"/>
                <w:lang w:val="en-US"/>
              </w:rPr>
            </w:pPr>
            <w:r w:rsidRPr="007560DA">
              <w:rPr>
                <w:rFonts w:cs="Arial"/>
                <w:szCs w:val="14"/>
                <w:lang w:val="en-US"/>
              </w:rPr>
              <w:t xml:space="preserve">Share of </w:t>
            </w:r>
            <w:r w:rsidRPr="0046771E">
              <w:rPr>
                <w:lang w:val="en-US"/>
              </w:rPr>
              <w:t>Comprehensive Income</w:t>
            </w:r>
            <w:r w:rsidRPr="007560DA">
              <w:rPr>
                <w:rFonts w:cs="Arial"/>
                <w:szCs w:val="14"/>
                <w:lang w:val="en-US"/>
              </w:rPr>
              <w:t xml:space="preserve"> Investments in Equity Holdings</w:t>
            </w:r>
          </w:p>
        </w:tc>
        <w:tc>
          <w:tcPr>
            <w:tcW w:w="709" w:type="dxa"/>
            <w:gridSpan w:val="2"/>
            <w:tcBorders>
              <w:top w:val="nil"/>
              <w:bottom w:val="nil"/>
            </w:tcBorders>
            <w:vAlign w:val="center"/>
          </w:tcPr>
          <w:p w14:paraId="3B7E9BB1" w14:textId="77777777" w:rsidR="00D97844" w:rsidRPr="002473CA"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76" w:type="dxa"/>
            <w:tcBorders>
              <w:top w:val="nil"/>
              <w:bottom w:val="nil"/>
            </w:tcBorders>
            <w:vAlign w:val="center"/>
          </w:tcPr>
          <w:p w14:paraId="0327AE65" w14:textId="7097760F"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184,286</w:t>
            </w:r>
          </w:p>
        </w:tc>
        <w:tc>
          <w:tcPr>
            <w:tcW w:w="1134" w:type="dxa"/>
            <w:tcBorders>
              <w:top w:val="nil"/>
              <w:bottom w:val="nil"/>
            </w:tcBorders>
            <w:vAlign w:val="center"/>
          </w:tcPr>
          <w:p w14:paraId="245A0B0C" w14:textId="73C05C1C"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185,979</w:t>
            </w:r>
          </w:p>
        </w:tc>
        <w:tc>
          <w:tcPr>
            <w:tcW w:w="1276" w:type="dxa"/>
            <w:tcBorders>
              <w:top w:val="nil"/>
              <w:bottom w:val="nil"/>
            </w:tcBorders>
            <w:vAlign w:val="center"/>
          </w:tcPr>
          <w:p w14:paraId="2D66813D" w14:textId="03484DD7"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w:t>
            </w:r>
            <w:r w:rsidRPr="00D60889">
              <w:rPr>
                <w:rFonts w:cs="Arial"/>
                <w:b/>
                <w:bCs/>
                <w:szCs w:val="14"/>
              </w:rPr>
              <w:t>523</w:t>
            </w:r>
            <w:r>
              <w:rPr>
                <w:rFonts w:cs="Arial"/>
                <w:b/>
                <w:bCs/>
                <w:szCs w:val="14"/>
              </w:rPr>
              <w:t>,</w:t>
            </w:r>
            <w:r w:rsidRPr="00D60889">
              <w:rPr>
                <w:rFonts w:cs="Arial"/>
                <w:b/>
                <w:bCs/>
                <w:szCs w:val="14"/>
              </w:rPr>
              <w:t>310</w:t>
            </w:r>
            <w:r>
              <w:rPr>
                <w:rFonts w:cs="Arial"/>
                <w:b/>
                <w:bCs/>
                <w:szCs w:val="14"/>
              </w:rPr>
              <w:t>)</w:t>
            </w:r>
          </w:p>
        </w:tc>
        <w:tc>
          <w:tcPr>
            <w:tcW w:w="1434" w:type="dxa"/>
            <w:gridSpan w:val="2"/>
            <w:tcBorders>
              <w:top w:val="nil"/>
              <w:bottom w:val="nil"/>
            </w:tcBorders>
            <w:vAlign w:val="center"/>
          </w:tcPr>
          <w:p w14:paraId="5078BC47" w14:textId="0B47AD14"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w:t>
            </w:r>
            <w:r w:rsidRPr="00D60889">
              <w:rPr>
                <w:rFonts w:cs="Arial"/>
                <w:b/>
                <w:bCs/>
                <w:szCs w:val="14"/>
              </w:rPr>
              <w:t>54</w:t>
            </w:r>
            <w:r>
              <w:rPr>
                <w:rFonts w:cs="Arial"/>
                <w:b/>
                <w:bCs/>
                <w:szCs w:val="14"/>
              </w:rPr>
              <w:t>,</w:t>
            </w:r>
            <w:r w:rsidRPr="00D60889">
              <w:rPr>
                <w:rFonts w:cs="Arial"/>
                <w:b/>
                <w:bCs/>
                <w:szCs w:val="14"/>
              </w:rPr>
              <w:t>525</w:t>
            </w:r>
            <w:r>
              <w:rPr>
                <w:rFonts w:cs="Arial"/>
                <w:b/>
                <w:bCs/>
                <w:szCs w:val="14"/>
              </w:rPr>
              <w:t>)</w:t>
            </w:r>
          </w:p>
        </w:tc>
        <w:tc>
          <w:tcPr>
            <w:tcW w:w="241" w:type="dxa"/>
            <w:gridSpan w:val="2"/>
            <w:tcBorders>
              <w:top w:val="nil"/>
              <w:bottom w:val="nil"/>
            </w:tcBorders>
            <w:vAlign w:val="center"/>
          </w:tcPr>
          <w:p w14:paraId="42DBD5B2" w14:textId="77777777"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91" w:type="dxa"/>
            <w:tcBorders>
              <w:top w:val="nil"/>
              <w:bottom w:val="nil"/>
            </w:tcBorders>
            <w:vAlign w:val="center"/>
          </w:tcPr>
          <w:p w14:paraId="06A1E8B5" w14:textId="1AF2889D"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184,286</w:t>
            </w:r>
          </w:p>
        </w:tc>
        <w:tc>
          <w:tcPr>
            <w:tcW w:w="1047" w:type="dxa"/>
            <w:tcBorders>
              <w:top w:val="nil"/>
              <w:bottom w:val="nil"/>
            </w:tcBorders>
            <w:vAlign w:val="center"/>
          </w:tcPr>
          <w:p w14:paraId="0C690F78" w14:textId="096F0E19"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185,</w:t>
            </w:r>
            <w:r w:rsidRPr="00300153">
              <w:rPr>
                <w:rFonts w:cs="Arial"/>
                <w:b/>
                <w:bCs/>
                <w:color w:val="000000"/>
                <w:szCs w:val="14"/>
              </w:rPr>
              <w:t>979</w:t>
            </w:r>
          </w:p>
        </w:tc>
        <w:tc>
          <w:tcPr>
            <w:tcW w:w="1458" w:type="dxa"/>
            <w:tcBorders>
              <w:top w:val="nil"/>
              <w:bottom w:val="nil"/>
            </w:tcBorders>
            <w:vAlign w:val="center"/>
          </w:tcPr>
          <w:p w14:paraId="35832C69" w14:textId="39224107"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w:t>
            </w:r>
            <w:r w:rsidRPr="00D60889">
              <w:rPr>
                <w:rFonts w:cs="Arial"/>
                <w:b/>
                <w:bCs/>
                <w:szCs w:val="14"/>
              </w:rPr>
              <w:t>523</w:t>
            </w:r>
            <w:r>
              <w:rPr>
                <w:rFonts w:cs="Arial"/>
                <w:b/>
                <w:bCs/>
                <w:szCs w:val="14"/>
              </w:rPr>
              <w:t>,</w:t>
            </w:r>
            <w:r w:rsidRPr="00D60889">
              <w:rPr>
                <w:rFonts w:cs="Arial"/>
                <w:b/>
                <w:bCs/>
                <w:szCs w:val="14"/>
              </w:rPr>
              <w:t>310</w:t>
            </w:r>
            <w:r>
              <w:rPr>
                <w:rFonts w:cs="Arial"/>
                <w:b/>
                <w:bCs/>
                <w:szCs w:val="14"/>
              </w:rPr>
              <w:t>)</w:t>
            </w:r>
          </w:p>
        </w:tc>
        <w:tc>
          <w:tcPr>
            <w:tcW w:w="1474" w:type="dxa"/>
            <w:tcBorders>
              <w:top w:val="nil"/>
              <w:bottom w:val="nil"/>
            </w:tcBorders>
            <w:vAlign w:val="center"/>
          </w:tcPr>
          <w:p w14:paraId="044B8C5E" w14:textId="215C98BD"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w:t>
            </w:r>
            <w:r w:rsidRPr="00D60889">
              <w:rPr>
                <w:rFonts w:cs="Arial"/>
                <w:b/>
                <w:bCs/>
                <w:szCs w:val="14"/>
              </w:rPr>
              <w:t>54</w:t>
            </w:r>
            <w:r>
              <w:rPr>
                <w:rFonts w:cs="Arial"/>
                <w:b/>
                <w:bCs/>
                <w:szCs w:val="14"/>
              </w:rPr>
              <w:t>,</w:t>
            </w:r>
            <w:r w:rsidRPr="00D60889">
              <w:rPr>
                <w:rFonts w:cs="Arial"/>
                <w:b/>
                <w:bCs/>
                <w:szCs w:val="14"/>
              </w:rPr>
              <w:t>525</w:t>
            </w:r>
            <w:r>
              <w:rPr>
                <w:rFonts w:cs="Arial"/>
                <w:b/>
                <w:bCs/>
                <w:szCs w:val="14"/>
              </w:rPr>
              <w:t>)</w:t>
            </w:r>
          </w:p>
        </w:tc>
      </w:tr>
      <w:tr w:rsidR="001E16F6" w:rsidRPr="001D6BE8" w14:paraId="5CBA2873"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shd w:val="clear" w:color="auto" w:fill="FFFFFF" w:themeFill="background1"/>
          </w:tcPr>
          <w:p w14:paraId="085431F0" w14:textId="6EAB3CCD" w:rsidR="00D97844" w:rsidRPr="00014CA9" w:rsidRDefault="00D97844" w:rsidP="00D97844">
            <w:pPr>
              <w:pStyle w:val="08-Tabelageral"/>
              <w:ind w:left="113"/>
              <w:jc w:val="left"/>
              <w:rPr>
                <w:rFonts w:cs="Arial"/>
                <w:b w:val="0"/>
                <w:szCs w:val="14"/>
                <w:lang w:val="en-US"/>
              </w:rPr>
            </w:pPr>
            <w:r w:rsidRPr="00014CA9">
              <w:rPr>
                <w:rFonts w:cs="Arial"/>
                <w:b w:val="0"/>
                <w:szCs w:val="14"/>
                <w:lang w:val="en-US"/>
              </w:rPr>
              <w:t>Gains / (losses) on financial assets available for sale</w:t>
            </w:r>
          </w:p>
        </w:tc>
        <w:tc>
          <w:tcPr>
            <w:tcW w:w="709" w:type="dxa"/>
            <w:gridSpan w:val="2"/>
            <w:tcBorders>
              <w:top w:val="nil"/>
              <w:bottom w:val="nil"/>
            </w:tcBorders>
            <w:shd w:val="clear" w:color="auto" w:fill="FFFFFF" w:themeFill="background1"/>
            <w:vAlign w:val="center"/>
          </w:tcPr>
          <w:p w14:paraId="210C7651" w14:textId="77777777" w:rsidR="00D97844" w:rsidRPr="0038283D"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DD7A91">
              <w:rPr>
                <w:rFonts w:cs="Arial"/>
                <w:szCs w:val="14"/>
              </w:rPr>
              <w:t>[25.g]</w:t>
            </w:r>
          </w:p>
        </w:tc>
        <w:tc>
          <w:tcPr>
            <w:tcW w:w="1276" w:type="dxa"/>
            <w:tcBorders>
              <w:top w:val="nil"/>
              <w:bottom w:val="nil"/>
            </w:tcBorders>
            <w:shd w:val="clear" w:color="auto" w:fill="FFFFFF" w:themeFill="background1"/>
            <w:vAlign w:val="center"/>
          </w:tcPr>
          <w:p w14:paraId="7623C8C1" w14:textId="0583997F" w:rsidR="00D97844" w:rsidRPr="005B48B0"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Pr>
                <w:rFonts w:cs="Arial"/>
                <w:color w:val="000000"/>
                <w:szCs w:val="14"/>
              </w:rPr>
              <w:t>75,327</w:t>
            </w:r>
          </w:p>
        </w:tc>
        <w:tc>
          <w:tcPr>
            <w:tcW w:w="1134" w:type="dxa"/>
            <w:tcBorders>
              <w:top w:val="nil"/>
              <w:bottom w:val="nil"/>
            </w:tcBorders>
            <w:shd w:val="clear" w:color="auto" w:fill="FFFFFF" w:themeFill="background1"/>
            <w:vAlign w:val="center"/>
          </w:tcPr>
          <w:p w14:paraId="55D99151" w14:textId="4C3D0529" w:rsidR="00D97844" w:rsidRPr="005B48B0"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Pr>
                <w:rFonts w:cs="Arial"/>
                <w:color w:val="000000"/>
                <w:szCs w:val="14"/>
              </w:rPr>
              <w:t>106,944</w:t>
            </w:r>
          </w:p>
        </w:tc>
        <w:tc>
          <w:tcPr>
            <w:tcW w:w="1276" w:type="dxa"/>
            <w:tcBorders>
              <w:top w:val="nil"/>
              <w:bottom w:val="nil"/>
            </w:tcBorders>
            <w:shd w:val="clear" w:color="auto" w:fill="FFFFFF" w:themeFill="background1"/>
            <w:vAlign w:val="center"/>
          </w:tcPr>
          <w:p w14:paraId="16A8BE59" w14:textId="642F8A0E" w:rsidR="00D97844" w:rsidRPr="00823355"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bCs/>
                <w:szCs w:val="14"/>
              </w:rPr>
              <w:t>(</w:t>
            </w:r>
            <w:r w:rsidRPr="00D60889">
              <w:rPr>
                <w:rFonts w:cs="Arial"/>
                <w:bCs/>
                <w:szCs w:val="14"/>
              </w:rPr>
              <w:t>696</w:t>
            </w:r>
            <w:r>
              <w:rPr>
                <w:rFonts w:cs="Arial"/>
                <w:bCs/>
                <w:szCs w:val="14"/>
              </w:rPr>
              <w:t>,</w:t>
            </w:r>
            <w:r w:rsidRPr="00D60889">
              <w:rPr>
                <w:rFonts w:cs="Arial"/>
                <w:bCs/>
                <w:szCs w:val="14"/>
              </w:rPr>
              <w:t>315</w:t>
            </w:r>
            <w:r>
              <w:rPr>
                <w:rFonts w:cs="Arial"/>
                <w:bCs/>
                <w:szCs w:val="14"/>
              </w:rPr>
              <w:t>)</w:t>
            </w:r>
          </w:p>
        </w:tc>
        <w:tc>
          <w:tcPr>
            <w:tcW w:w="1434" w:type="dxa"/>
            <w:gridSpan w:val="2"/>
            <w:tcBorders>
              <w:top w:val="nil"/>
              <w:bottom w:val="nil"/>
            </w:tcBorders>
            <w:shd w:val="clear" w:color="auto" w:fill="FFFFFF" w:themeFill="background1"/>
            <w:vAlign w:val="center"/>
          </w:tcPr>
          <w:p w14:paraId="629B21B7" w14:textId="648262EF" w:rsidR="00D97844" w:rsidRPr="00823355"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sidRPr="00D60889">
              <w:rPr>
                <w:rFonts w:cs="Arial"/>
                <w:bCs/>
                <w:szCs w:val="14"/>
              </w:rPr>
              <w:t>439</w:t>
            </w:r>
            <w:r>
              <w:rPr>
                <w:rFonts w:cs="Arial"/>
                <w:bCs/>
                <w:szCs w:val="14"/>
              </w:rPr>
              <w:t>,</w:t>
            </w:r>
            <w:r w:rsidRPr="00D60889">
              <w:rPr>
                <w:rFonts w:cs="Arial"/>
                <w:bCs/>
                <w:szCs w:val="14"/>
              </w:rPr>
              <w:t>146</w:t>
            </w:r>
          </w:p>
        </w:tc>
        <w:tc>
          <w:tcPr>
            <w:tcW w:w="241" w:type="dxa"/>
            <w:gridSpan w:val="2"/>
            <w:tcBorders>
              <w:top w:val="nil"/>
              <w:bottom w:val="nil"/>
            </w:tcBorders>
            <w:shd w:val="clear" w:color="auto" w:fill="FFFFFF" w:themeFill="background1"/>
            <w:vAlign w:val="center"/>
          </w:tcPr>
          <w:p w14:paraId="74694AF6" w14:textId="77777777" w:rsidR="00D97844" w:rsidRPr="00823355"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91" w:type="dxa"/>
            <w:tcBorders>
              <w:top w:val="nil"/>
              <w:bottom w:val="nil"/>
            </w:tcBorders>
            <w:shd w:val="clear" w:color="auto" w:fill="FFFFFF" w:themeFill="background1"/>
            <w:vAlign w:val="center"/>
          </w:tcPr>
          <w:p w14:paraId="066DA546" w14:textId="0252A235" w:rsidR="00D97844" w:rsidRPr="00651E77"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75,327</w:t>
            </w:r>
          </w:p>
        </w:tc>
        <w:tc>
          <w:tcPr>
            <w:tcW w:w="1047" w:type="dxa"/>
            <w:tcBorders>
              <w:top w:val="nil"/>
              <w:bottom w:val="nil"/>
            </w:tcBorders>
            <w:shd w:val="clear" w:color="auto" w:fill="FFFFFF" w:themeFill="background1"/>
            <w:vAlign w:val="center"/>
          </w:tcPr>
          <w:p w14:paraId="376A231B" w14:textId="32D230C0" w:rsidR="00D97844" w:rsidRPr="00651E77"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106,944</w:t>
            </w:r>
          </w:p>
        </w:tc>
        <w:tc>
          <w:tcPr>
            <w:tcW w:w="1458" w:type="dxa"/>
            <w:tcBorders>
              <w:top w:val="nil"/>
              <w:bottom w:val="nil"/>
            </w:tcBorders>
            <w:shd w:val="clear" w:color="auto" w:fill="FFFFFF" w:themeFill="background1"/>
            <w:vAlign w:val="center"/>
          </w:tcPr>
          <w:p w14:paraId="7DD190E1" w14:textId="085FE78B" w:rsidR="00D97844" w:rsidRPr="00823355"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bCs/>
                <w:szCs w:val="14"/>
              </w:rPr>
              <w:t>(</w:t>
            </w:r>
            <w:r w:rsidRPr="00D60889">
              <w:rPr>
                <w:rFonts w:cs="Arial"/>
                <w:bCs/>
                <w:szCs w:val="14"/>
              </w:rPr>
              <w:t>696</w:t>
            </w:r>
            <w:r>
              <w:rPr>
                <w:rFonts w:cs="Arial"/>
                <w:bCs/>
                <w:szCs w:val="14"/>
              </w:rPr>
              <w:t>,</w:t>
            </w:r>
            <w:r w:rsidRPr="00D60889">
              <w:rPr>
                <w:rFonts w:cs="Arial"/>
                <w:bCs/>
                <w:szCs w:val="14"/>
              </w:rPr>
              <w:t>315</w:t>
            </w:r>
            <w:r>
              <w:rPr>
                <w:rFonts w:cs="Arial"/>
                <w:bCs/>
                <w:szCs w:val="14"/>
              </w:rPr>
              <w:t>)</w:t>
            </w:r>
          </w:p>
        </w:tc>
        <w:tc>
          <w:tcPr>
            <w:tcW w:w="1474" w:type="dxa"/>
            <w:tcBorders>
              <w:top w:val="nil"/>
              <w:bottom w:val="nil"/>
            </w:tcBorders>
            <w:shd w:val="clear" w:color="auto" w:fill="FFFFFF" w:themeFill="background1"/>
            <w:vAlign w:val="center"/>
          </w:tcPr>
          <w:p w14:paraId="6BB01247" w14:textId="2BA31C39" w:rsidR="00D97844" w:rsidRPr="00823355"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sidRPr="00D60889">
              <w:rPr>
                <w:rFonts w:cs="Arial"/>
                <w:bCs/>
                <w:szCs w:val="14"/>
              </w:rPr>
              <w:t>439</w:t>
            </w:r>
            <w:r>
              <w:rPr>
                <w:rFonts w:cs="Arial"/>
                <w:bCs/>
                <w:szCs w:val="14"/>
              </w:rPr>
              <w:t>,</w:t>
            </w:r>
            <w:r w:rsidRPr="00D60889">
              <w:rPr>
                <w:rFonts w:cs="Arial"/>
                <w:bCs/>
                <w:szCs w:val="14"/>
              </w:rPr>
              <w:t>146</w:t>
            </w:r>
          </w:p>
        </w:tc>
      </w:tr>
      <w:tr w:rsidR="008A499C" w:rsidRPr="001D6BE8" w14:paraId="6FAF99A9"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Pr>
          <w:p w14:paraId="6CAEAAF4" w14:textId="08E34BF2" w:rsidR="00D97844" w:rsidRPr="00014CA9" w:rsidRDefault="00D97844" w:rsidP="00D97844">
            <w:pPr>
              <w:pStyle w:val="08-Tabelageral"/>
              <w:ind w:left="113"/>
              <w:jc w:val="left"/>
              <w:rPr>
                <w:rFonts w:cs="Arial"/>
                <w:b w:val="0"/>
                <w:szCs w:val="14"/>
                <w:lang w:val="en-US"/>
              </w:rPr>
            </w:pPr>
            <w:r w:rsidRPr="00014CA9">
              <w:rPr>
                <w:rFonts w:cs="Arial"/>
                <w:b w:val="0"/>
                <w:szCs w:val="14"/>
                <w:lang w:val="en-US"/>
              </w:rPr>
              <w:t>Other comprehensive results - effects CPC 50</w:t>
            </w:r>
          </w:p>
        </w:tc>
        <w:tc>
          <w:tcPr>
            <w:tcW w:w="709" w:type="dxa"/>
            <w:gridSpan w:val="2"/>
            <w:tcBorders>
              <w:top w:val="nil"/>
              <w:bottom w:val="nil"/>
            </w:tcBorders>
            <w:vAlign w:val="center"/>
          </w:tcPr>
          <w:p w14:paraId="03E1310E" w14:textId="77777777" w:rsidR="00D97844" w:rsidRPr="00823355"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sidRPr="00DD7A91">
              <w:rPr>
                <w:rFonts w:cs="Arial"/>
                <w:szCs w:val="14"/>
              </w:rPr>
              <w:t>[25.g]</w:t>
            </w:r>
          </w:p>
        </w:tc>
        <w:tc>
          <w:tcPr>
            <w:tcW w:w="1276" w:type="dxa"/>
            <w:vAlign w:val="center"/>
          </w:tcPr>
          <w:p w14:paraId="71239477" w14:textId="30318B68"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231,817</w:t>
            </w:r>
          </w:p>
        </w:tc>
        <w:tc>
          <w:tcPr>
            <w:tcW w:w="1134" w:type="dxa"/>
            <w:vAlign w:val="center"/>
          </w:tcPr>
          <w:p w14:paraId="7D0383C6" w14:textId="48AF6704"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203,205</w:t>
            </w:r>
          </w:p>
        </w:tc>
        <w:tc>
          <w:tcPr>
            <w:tcW w:w="1276" w:type="dxa"/>
            <w:vAlign w:val="center"/>
          </w:tcPr>
          <w:p w14:paraId="0AE34E86" w14:textId="58E9683E" w:rsidR="00D97844" w:rsidRPr="001F2C88"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
                <w:bCs/>
              </w:rPr>
            </w:pPr>
            <w:r>
              <w:rPr>
                <w:rFonts w:cs="Arial"/>
                <w:bCs/>
                <w:szCs w:val="14"/>
              </w:rPr>
              <w:t>(</w:t>
            </w:r>
            <w:r w:rsidRPr="00D60889">
              <w:rPr>
                <w:rFonts w:cs="Arial"/>
                <w:bCs/>
                <w:szCs w:val="14"/>
              </w:rPr>
              <w:t>175</w:t>
            </w:r>
            <w:r>
              <w:rPr>
                <w:rFonts w:cs="Arial"/>
                <w:bCs/>
                <w:szCs w:val="14"/>
              </w:rPr>
              <w:t>,</w:t>
            </w:r>
            <w:r w:rsidRPr="00D60889">
              <w:rPr>
                <w:rFonts w:cs="Arial"/>
                <w:bCs/>
                <w:szCs w:val="14"/>
              </w:rPr>
              <w:t>868</w:t>
            </w:r>
            <w:r>
              <w:rPr>
                <w:rFonts w:cs="Arial"/>
                <w:bCs/>
                <w:szCs w:val="14"/>
              </w:rPr>
              <w:t>)</w:t>
            </w:r>
          </w:p>
        </w:tc>
        <w:tc>
          <w:tcPr>
            <w:tcW w:w="1434" w:type="dxa"/>
            <w:gridSpan w:val="2"/>
            <w:vAlign w:val="center"/>
          </w:tcPr>
          <w:p w14:paraId="4D482D71" w14:textId="772EDEEF" w:rsidR="00D97844" w:rsidRPr="007315BA"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Cs/>
              </w:rPr>
            </w:pPr>
            <w:r w:rsidRPr="00D60889">
              <w:rPr>
                <w:rFonts w:cs="Arial"/>
                <w:bCs/>
                <w:szCs w:val="14"/>
              </w:rPr>
              <w:t>(530</w:t>
            </w:r>
            <w:r>
              <w:rPr>
                <w:rFonts w:cs="Arial"/>
                <w:bCs/>
                <w:szCs w:val="14"/>
              </w:rPr>
              <w:t>,</w:t>
            </w:r>
            <w:r w:rsidRPr="00D60889">
              <w:rPr>
                <w:rFonts w:cs="Arial"/>
                <w:bCs/>
                <w:szCs w:val="14"/>
              </w:rPr>
              <w:t>431)</w:t>
            </w:r>
          </w:p>
        </w:tc>
        <w:tc>
          <w:tcPr>
            <w:tcW w:w="241" w:type="dxa"/>
            <w:gridSpan w:val="2"/>
            <w:vAlign w:val="center"/>
          </w:tcPr>
          <w:p w14:paraId="65041BD2" w14:textId="77777777" w:rsidR="00D97844" w:rsidRPr="00F25D26"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91" w:type="dxa"/>
            <w:vAlign w:val="center"/>
          </w:tcPr>
          <w:p w14:paraId="69AC23F9" w14:textId="086B7159"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231,817</w:t>
            </w:r>
          </w:p>
        </w:tc>
        <w:tc>
          <w:tcPr>
            <w:tcW w:w="1047" w:type="dxa"/>
            <w:vAlign w:val="center"/>
          </w:tcPr>
          <w:p w14:paraId="0BECFBC0" w14:textId="0F9D2AEB" w:rsidR="00D97844" w:rsidRPr="003504C3"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203,205</w:t>
            </w:r>
          </w:p>
        </w:tc>
        <w:tc>
          <w:tcPr>
            <w:tcW w:w="1458" w:type="dxa"/>
            <w:vAlign w:val="center"/>
          </w:tcPr>
          <w:p w14:paraId="1D82A4A2" w14:textId="37188542" w:rsidR="00D97844" w:rsidRPr="001F2C88"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
                <w:bCs/>
              </w:rPr>
            </w:pPr>
            <w:r>
              <w:rPr>
                <w:rFonts w:cs="Arial"/>
                <w:bCs/>
                <w:szCs w:val="14"/>
              </w:rPr>
              <w:t>(</w:t>
            </w:r>
            <w:r w:rsidRPr="00D60889">
              <w:rPr>
                <w:rFonts w:cs="Arial"/>
                <w:bCs/>
                <w:szCs w:val="14"/>
              </w:rPr>
              <w:t>175</w:t>
            </w:r>
            <w:r>
              <w:rPr>
                <w:rFonts w:cs="Arial"/>
                <w:bCs/>
                <w:szCs w:val="14"/>
              </w:rPr>
              <w:t>,</w:t>
            </w:r>
            <w:r w:rsidRPr="00D60889">
              <w:rPr>
                <w:rFonts w:cs="Arial"/>
                <w:bCs/>
                <w:szCs w:val="14"/>
              </w:rPr>
              <w:t>868</w:t>
            </w:r>
            <w:r>
              <w:rPr>
                <w:rFonts w:cs="Arial"/>
                <w:bCs/>
                <w:szCs w:val="14"/>
              </w:rPr>
              <w:t>)</w:t>
            </w:r>
          </w:p>
        </w:tc>
        <w:tc>
          <w:tcPr>
            <w:tcW w:w="1474" w:type="dxa"/>
            <w:vAlign w:val="center"/>
          </w:tcPr>
          <w:p w14:paraId="37F290F3" w14:textId="676D366F" w:rsidR="00D97844" w:rsidRPr="007315BA"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rPr>
                <w:bCs/>
              </w:rPr>
            </w:pPr>
            <w:r w:rsidRPr="00D60889">
              <w:rPr>
                <w:rFonts w:cs="Arial"/>
                <w:bCs/>
                <w:szCs w:val="14"/>
              </w:rPr>
              <w:t>(530</w:t>
            </w:r>
            <w:r>
              <w:rPr>
                <w:rFonts w:cs="Arial"/>
                <w:bCs/>
                <w:szCs w:val="14"/>
              </w:rPr>
              <w:t>,</w:t>
            </w:r>
            <w:r w:rsidRPr="00D60889">
              <w:rPr>
                <w:rFonts w:cs="Arial"/>
                <w:bCs/>
                <w:szCs w:val="14"/>
              </w:rPr>
              <w:t>431)</w:t>
            </w:r>
          </w:p>
        </w:tc>
      </w:tr>
      <w:tr w:rsidR="001E16F6" w:rsidRPr="001D6BE8" w14:paraId="1F83B0F1"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shd w:val="clear" w:color="auto" w:fill="FFFFFF" w:themeFill="background1"/>
          </w:tcPr>
          <w:p w14:paraId="3EA6CB00" w14:textId="77777777" w:rsidR="00D97844" w:rsidRPr="00FD4282" w:rsidRDefault="00D97844" w:rsidP="00D97844">
            <w:pPr>
              <w:pStyle w:val="08-Tabelageral"/>
              <w:ind w:left="113"/>
              <w:jc w:val="left"/>
              <w:rPr>
                <w:rFonts w:cs="Arial"/>
                <w:b w:val="0"/>
                <w:szCs w:val="14"/>
              </w:rPr>
            </w:pPr>
            <w:r w:rsidRPr="00FD4282">
              <w:rPr>
                <w:rFonts w:cs="Arial"/>
                <w:b w:val="0"/>
                <w:szCs w:val="14"/>
              </w:rPr>
              <w:t>Other</w:t>
            </w:r>
          </w:p>
        </w:tc>
        <w:tc>
          <w:tcPr>
            <w:tcW w:w="709" w:type="dxa"/>
            <w:gridSpan w:val="2"/>
            <w:tcBorders>
              <w:top w:val="nil"/>
              <w:bottom w:val="nil"/>
            </w:tcBorders>
            <w:shd w:val="clear" w:color="auto" w:fill="FFFFFF" w:themeFill="background1"/>
            <w:vAlign w:val="center"/>
          </w:tcPr>
          <w:p w14:paraId="1FC69A57" w14:textId="77777777" w:rsidR="00D97844" w:rsidRPr="00823355"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76" w:type="dxa"/>
            <w:tcBorders>
              <w:top w:val="nil"/>
              <w:bottom w:val="nil"/>
            </w:tcBorders>
            <w:shd w:val="clear" w:color="auto" w:fill="FFFFFF" w:themeFill="background1"/>
            <w:vAlign w:val="center"/>
          </w:tcPr>
          <w:p w14:paraId="211BBF31" w14:textId="0A32D620" w:rsidR="00D97844" w:rsidRPr="00D71B18"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(1)</w:t>
            </w:r>
          </w:p>
        </w:tc>
        <w:tc>
          <w:tcPr>
            <w:tcW w:w="1134" w:type="dxa"/>
            <w:tcBorders>
              <w:top w:val="nil"/>
              <w:bottom w:val="nil"/>
            </w:tcBorders>
            <w:shd w:val="clear" w:color="auto" w:fill="FFFFFF" w:themeFill="background1"/>
            <w:vAlign w:val="center"/>
          </w:tcPr>
          <w:p w14:paraId="40828E7F" w14:textId="3F6146C5" w:rsidR="00D97844" w:rsidRPr="00D71B18"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(167)</w:t>
            </w:r>
          </w:p>
        </w:tc>
        <w:tc>
          <w:tcPr>
            <w:tcW w:w="1276" w:type="dxa"/>
            <w:tcBorders>
              <w:top w:val="nil"/>
              <w:bottom w:val="nil"/>
            </w:tcBorders>
            <w:shd w:val="clear" w:color="auto" w:fill="FFFFFF" w:themeFill="background1"/>
            <w:vAlign w:val="center"/>
          </w:tcPr>
          <w:p w14:paraId="6BA173DA" w14:textId="114724DA" w:rsidR="00D97844" w:rsidRPr="001F2C88"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rPr>
                <w:b/>
                <w:bCs/>
              </w:rPr>
            </w:pPr>
            <w:r w:rsidRPr="00D60889">
              <w:rPr>
                <w:rFonts w:cs="Arial"/>
                <w:bCs/>
                <w:szCs w:val="14"/>
              </w:rPr>
              <w:t>--</w:t>
            </w:r>
          </w:p>
        </w:tc>
        <w:tc>
          <w:tcPr>
            <w:tcW w:w="1434" w:type="dxa"/>
            <w:gridSpan w:val="2"/>
            <w:tcBorders>
              <w:top w:val="nil"/>
              <w:bottom w:val="nil"/>
            </w:tcBorders>
            <w:shd w:val="clear" w:color="auto" w:fill="FFFFFF" w:themeFill="background1"/>
            <w:vAlign w:val="center"/>
          </w:tcPr>
          <w:p w14:paraId="2BE66A9B" w14:textId="2CB3D7BD" w:rsidR="00D97844" w:rsidRPr="007315BA"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rPr>
                <w:bCs/>
              </w:rPr>
            </w:pPr>
            <w:r w:rsidRPr="00D60889">
              <w:rPr>
                <w:rFonts w:cs="Arial"/>
                <w:bCs/>
                <w:szCs w:val="14"/>
              </w:rPr>
              <w:t>373</w:t>
            </w:r>
          </w:p>
        </w:tc>
        <w:tc>
          <w:tcPr>
            <w:tcW w:w="241" w:type="dxa"/>
            <w:gridSpan w:val="2"/>
            <w:tcBorders>
              <w:top w:val="nil"/>
              <w:bottom w:val="nil"/>
            </w:tcBorders>
            <w:shd w:val="clear" w:color="auto" w:fill="FFFFFF" w:themeFill="background1"/>
            <w:vAlign w:val="center"/>
          </w:tcPr>
          <w:p w14:paraId="41949240" w14:textId="77777777" w:rsidR="00D97844" w:rsidRPr="00F25D26"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91" w:type="dxa"/>
            <w:tcBorders>
              <w:top w:val="nil"/>
              <w:bottom w:val="nil"/>
            </w:tcBorders>
            <w:shd w:val="clear" w:color="auto" w:fill="FFFFFF" w:themeFill="background1"/>
            <w:vAlign w:val="center"/>
          </w:tcPr>
          <w:p w14:paraId="7BBB8833" w14:textId="46E78B3C" w:rsidR="00D97844" w:rsidRPr="00D71B18"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(1)</w:t>
            </w:r>
          </w:p>
        </w:tc>
        <w:tc>
          <w:tcPr>
            <w:tcW w:w="1047" w:type="dxa"/>
            <w:tcBorders>
              <w:top w:val="nil"/>
              <w:bottom w:val="nil"/>
            </w:tcBorders>
            <w:shd w:val="clear" w:color="auto" w:fill="FFFFFF" w:themeFill="background1"/>
            <w:vAlign w:val="center"/>
          </w:tcPr>
          <w:p w14:paraId="6464FC65" w14:textId="01C88422" w:rsidR="00D97844" w:rsidRPr="00D71B18"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(167)</w:t>
            </w:r>
          </w:p>
        </w:tc>
        <w:tc>
          <w:tcPr>
            <w:tcW w:w="1458" w:type="dxa"/>
            <w:tcBorders>
              <w:top w:val="nil"/>
              <w:bottom w:val="nil"/>
            </w:tcBorders>
            <w:shd w:val="clear" w:color="auto" w:fill="FFFFFF" w:themeFill="background1"/>
            <w:vAlign w:val="center"/>
          </w:tcPr>
          <w:p w14:paraId="11338FE0" w14:textId="00AEB96F" w:rsidR="00D97844" w:rsidRPr="001F2C88"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rPr>
                <w:b/>
                <w:bCs/>
              </w:rPr>
            </w:pPr>
            <w:r w:rsidRPr="00D60889">
              <w:rPr>
                <w:rFonts w:cs="Arial"/>
                <w:bCs/>
                <w:szCs w:val="14"/>
              </w:rPr>
              <w:t>--</w:t>
            </w:r>
          </w:p>
        </w:tc>
        <w:tc>
          <w:tcPr>
            <w:tcW w:w="1474" w:type="dxa"/>
            <w:tcBorders>
              <w:top w:val="nil"/>
              <w:bottom w:val="nil"/>
            </w:tcBorders>
            <w:shd w:val="clear" w:color="auto" w:fill="FFFFFF" w:themeFill="background1"/>
            <w:vAlign w:val="center"/>
          </w:tcPr>
          <w:p w14:paraId="02234E69" w14:textId="605A5775" w:rsidR="00D97844" w:rsidRPr="007315BA" w:rsidRDefault="00D97844" w:rsidP="00D97844">
            <w:pPr>
              <w:pStyle w:val="08-Tabelageral"/>
              <w:ind w:left="113"/>
              <w:cnfStyle w:val="000000010000" w:firstRow="0" w:lastRow="0" w:firstColumn="0" w:lastColumn="0" w:oddVBand="0" w:evenVBand="0" w:oddHBand="0" w:evenHBand="1" w:firstRowFirstColumn="0" w:firstRowLastColumn="0" w:lastRowFirstColumn="0" w:lastRowLastColumn="0"/>
              <w:rPr>
                <w:bCs/>
              </w:rPr>
            </w:pPr>
            <w:r w:rsidRPr="00D60889">
              <w:rPr>
                <w:rFonts w:cs="Arial"/>
                <w:bCs/>
                <w:szCs w:val="14"/>
              </w:rPr>
              <w:t>373</w:t>
            </w:r>
          </w:p>
        </w:tc>
      </w:tr>
      <w:tr w:rsidR="008A499C" w:rsidRPr="001D6BE8" w14:paraId="4E808BE7" w14:textId="77777777" w:rsidTr="0076533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1A27DA22" w14:textId="46D972DF" w:rsidR="00D97844" w:rsidRPr="00FD4282" w:rsidRDefault="00D97844" w:rsidP="00D97844">
            <w:pPr>
              <w:pStyle w:val="08-Tabelageral"/>
              <w:ind w:left="113"/>
              <w:jc w:val="left"/>
              <w:rPr>
                <w:rFonts w:cs="Arial"/>
                <w:b w:val="0"/>
                <w:szCs w:val="14"/>
              </w:rPr>
            </w:pPr>
            <w:proofErr w:type="spellStart"/>
            <w:r w:rsidRPr="00FD4282">
              <w:rPr>
                <w:rFonts w:cs="Arial"/>
                <w:b w:val="0"/>
                <w:szCs w:val="14"/>
              </w:rPr>
              <w:t>Tax</w:t>
            </w:r>
            <w:proofErr w:type="spellEnd"/>
            <w:r w:rsidRPr="00FD4282">
              <w:rPr>
                <w:rFonts w:cs="Arial"/>
                <w:b w:val="0"/>
                <w:szCs w:val="14"/>
              </w:rPr>
              <w:t xml:space="preserve"> </w:t>
            </w:r>
            <w:proofErr w:type="spellStart"/>
            <w:r w:rsidRPr="00FD4282">
              <w:rPr>
                <w:rFonts w:cs="Arial"/>
                <w:b w:val="0"/>
                <w:szCs w:val="14"/>
              </w:rPr>
              <w:t>effect</w:t>
            </w:r>
            <w:proofErr w:type="spellEnd"/>
            <w:r w:rsidRPr="00FD4282">
              <w:rPr>
                <w:rFonts w:cs="Arial"/>
                <w:b w:val="0"/>
                <w:szCs w:val="14"/>
                <w:vertAlign w:val="superscript"/>
              </w:rPr>
              <w:t xml:space="preserve"> (1)</w:t>
            </w:r>
          </w:p>
        </w:tc>
        <w:tc>
          <w:tcPr>
            <w:tcW w:w="709" w:type="dxa"/>
            <w:gridSpan w:val="2"/>
            <w:tcBorders>
              <w:top w:val="nil"/>
              <w:bottom w:val="nil"/>
            </w:tcBorders>
            <w:vAlign w:val="center"/>
          </w:tcPr>
          <w:p w14:paraId="05E806E6" w14:textId="77777777" w:rsidR="00D97844" w:rsidRPr="00823355"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6" w:type="dxa"/>
            <w:tcBorders>
              <w:top w:val="nil"/>
              <w:bottom w:val="nil"/>
            </w:tcBorders>
            <w:vAlign w:val="center"/>
          </w:tcPr>
          <w:p w14:paraId="315D500A" w14:textId="7A3AF076"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(122,857)</w:t>
            </w:r>
          </w:p>
        </w:tc>
        <w:tc>
          <w:tcPr>
            <w:tcW w:w="1134" w:type="dxa"/>
            <w:tcBorders>
              <w:top w:val="nil"/>
              <w:bottom w:val="nil"/>
            </w:tcBorders>
            <w:vAlign w:val="center"/>
          </w:tcPr>
          <w:p w14:paraId="63D46918" w14:textId="0F3DE05C"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(124,</w:t>
            </w:r>
            <w:r w:rsidRPr="00F900B1">
              <w:rPr>
                <w:rFonts w:cs="Arial"/>
                <w:color w:val="000000"/>
                <w:szCs w:val="14"/>
              </w:rPr>
              <w:t>003</w:t>
            </w:r>
            <w:r>
              <w:rPr>
                <w:rFonts w:cs="Arial"/>
                <w:color w:val="000000"/>
                <w:szCs w:val="14"/>
              </w:rPr>
              <w:t>)</w:t>
            </w:r>
          </w:p>
        </w:tc>
        <w:tc>
          <w:tcPr>
            <w:tcW w:w="1276" w:type="dxa"/>
            <w:tcBorders>
              <w:top w:val="nil"/>
              <w:bottom w:val="nil"/>
            </w:tcBorders>
            <w:vAlign w:val="center"/>
          </w:tcPr>
          <w:p w14:paraId="66D0B946" w14:textId="29DD41B3" w:rsidR="00D97844" w:rsidRPr="00F25D26"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sidRPr="00D60889">
              <w:rPr>
                <w:rFonts w:cs="Arial"/>
                <w:bCs/>
                <w:szCs w:val="14"/>
              </w:rPr>
              <w:t>348</w:t>
            </w:r>
            <w:r>
              <w:rPr>
                <w:rFonts w:cs="Arial"/>
                <w:bCs/>
                <w:szCs w:val="14"/>
              </w:rPr>
              <w:t>,</w:t>
            </w:r>
            <w:r w:rsidRPr="00D60889">
              <w:rPr>
                <w:rFonts w:cs="Arial"/>
                <w:bCs/>
                <w:szCs w:val="14"/>
              </w:rPr>
              <w:t>873</w:t>
            </w:r>
          </w:p>
        </w:tc>
        <w:tc>
          <w:tcPr>
            <w:tcW w:w="1434" w:type="dxa"/>
            <w:gridSpan w:val="2"/>
            <w:tcBorders>
              <w:top w:val="nil"/>
              <w:bottom w:val="nil"/>
            </w:tcBorders>
            <w:vAlign w:val="center"/>
          </w:tcPr>
          <w:p w14:paraId="7060A06C" w14:textId="117E8AB7" w:rsidR="00D97844" w:rsidRPr="00F25D26"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sidRPr="00D60889">
              <w:rPr>
                <w:rFonts w:cs="Arial"/>
                <w:bCs/>
                <w:szCs w:val="14"/>
              </w:rPr>
              <w:t>36</w:t>
            </w:r>
            <w:r>
              <w:rPr>
                <w:rFonts w:cs="Arial"/>
                <w:bCs/>
                <w:szCs w:val="14"/>
              </w:rPr>
              <w:t>,</w:t>
            </w:r>
            <w:r w:rsidRPr="00D60889">
              <w:rPr>
                <w:rFonts w:cs="Arial"/>
                <w:bCs/>
                <w:szCs w:val="14"/>
              </w:rPr>
              <w:t>387</w:t>
            </w:r>
          </w:p>
        </w:tc>
        <w:tc>
          <w:tcPr>
            <w:tcW w:w="241" w:type="dxa"/>
            <w:gridSpan w:val="2"/>
            <w:tcBorders>
              <w:top w:val="nil"/>
              <w:bottom w:val="nil"/>
            </w:tcBorders>
            <w:vAlign w:val="center"/>
          </w:tcPr>
          <w:p w14:paraId="45F741F3" w14:textId="77777777" w:rsidR="00D97844" w:rsidRPr="00F25D26"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vAlign w:val="center"/>
          </w:tcPr>
          <w:p w14:paraId="39A9E4B7" w14:textId="0A4AD4CF"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(122,857)</w:t>
            </w:r>
          </w:p>
        </w:tc>
        <w:tc>
          <w:tcPr>
            <w:tcW w:w="1047" w:type="dxa"/>
            <w:tcBorders>
              <w:top w:val="nil"/>
              <w:bottom w:val="nil"/>
            </w:tcBorders>
            <w:vAlign w:val="center"/>
          </w:tcPr>
          <w:p w14:paraId="45B8075D" w14:textId="79D045A9" w:rsidR="00D97844"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(124,</w:t>
            </w:r>
            <w:r w:rsidRPr="00F900B1">
              <w:rPr>
                <w:rFonts w:cs="Arial"/>
                <w:color w:val="000000"/>
                <w:szCs w:val="14"/>
              </w:rPr>
              <w:t>003</w:t>
            </w:r>
            <w:r>
              <w:rPr>
                <w:rFonts w:cs="Arial"/>
                <w:color w:val="000000"/>
                <w:szCs w:val="14"/>
              </w:rPr>
              <w:t>)</w:t>
            </w:r>
          </w:p>
        </w:tc>
        <w:tc>
          <w:tcPr>
            <w:tcW w:w="1458" w:type="dxa"/>
            <w:tcBorders>
              <w:top w:val="nil"/>
              <w:bottom w:val="nil"/>
            </w:tcBorders>
            <w:vAlign w:val="center"/>
          </w:tcPr>
          <w:p w14:paraId="3FFF4E2E" w14:textId="07413CB8" w:rsidR="00D97844" w:rsidRPr="00F25D26"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sidRPr="00D60889">
              <w:rPr>
                <w:rFonts w:cs="Arial"/>
                <w:bCs/>
                <w:szCs w:val="14"/>
              </w:rPr>
              <w:t>348</w:t>
            </w:r>
            <w:r>
              <w:rPr>
                <w:rFonts w:cs="Arial"/>
                <w:bCs/>
                <w:szCs w:val="14"/>
              </w:rPr>
              <w:t>,</w:t>
            </w:r>
            <w:r w:rsidRPr="00D60889">
              <w:rPr>
                <w:rFonts w:cs="Arial"/>
                <w:bCs/>
                <w:szCs w:val="14"/>
              </w:rPr>
              <w:t>873</w:t>
            </w:r>
          </w:p>
        </w:tc>
        <w:tc>
          <w:tcPr>
            <w:tcW w:w="1474" w:type="dxa"/>
            <w:tcBorders>
              <w:top w:val="nil"/>
              <w:bottom w:val="nil"/>
            </w:tcBorders>
            <w:vAlign w:val="center"/>
          </w:tcPr>
          <w:p w14:paraId="40671AEB" w14:textId="1004E399" w:rsidR="00D97844" w:rsidRPr="00F25D26" w:rsidRDefault="00D97844" w:rsidP="00D97844">
            <w:pPr>
              <w:pStyle w:val="08-Tabelageral"/>
              <w:ind w:left="113"/>
              <w:cnfStyle w:val="000000100000" w:firstRow="0" w:lastRow="0" w:firstColumn="0" w:lastColumn="0" w:oddVBand="0" w:evenVBand="0" w:oddHBand="1" w:evenHBand="0" w:firstRowFirstColumn="0" w:firstRowLastColumn="0" w:lastRowFirstColumn="0" w:lastRowLastColumn="0"/>
            </w:pPr>
            <w:r w:rsidRPr="00D60889">
              <w:rPr>
                <w:rFonts w:cs="Arial"/>
                <w:bCs/>
                <w:szCs w:val="14"/>
              </w:rPr>
              <w:t>36</w:t>
            </w:r>
            <w:r>
              <w:rPr>
                <w:rFonts w:cs="Arial"/>
                <w:bCs/>
                <w:szCs w:val="14"/>
              </w:rPr>
              <w:t>,</w:t>
            </w:r>
            <w:r w:rsidRPr="00D60889">
              <w:rPr>
                <w:rFonts w:cs="Arial"/>
                <w:bCs/>
                <w:szCs w:val="14"/>
              </w:rPr>
              <w:t>387</w:t>
            </w:r>
          </w:p>
        </w:tc>
      </w:tr>
      <w:tr w:rsidR="0063558C" w:rsidRPr="003E7906" w14:paraId="4C4BC04E" w14:textId="77777777" w:rsidTr="007653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2" w:space="0" w:color="1F3864" w:themeColor="accent1" w:themeShade="80"/>
            </w:tcBorders>
            <w:shd w:val="clear" w:color="auto" w:fill="FFFFFF" w:themeFill="background1"/>
          </w:tcPr>
          <w:p w14:paraId="3483F14A" w14:textId="77777777" w:rsidR="00D97844" w:rsidRPr="003E7906" w:rsidRDefault="00D97844" w:rsidP="00D97844">
            <w:pPr>
              <w:pStyle w:val="08-Tabelageral"/>
              <w:jc w:val="left"/>
              <w:rPr>
                <w:rFonts w:cs="Arial"/>
                <w:b w:val="0"/>
                <w:bCs w:val="0"/>
                <w:szCs w:val="14"/>
              </w:rPr>
            </w:pPr>
            <w:r w:rsidRPr="0095260E">
              <w:rPr>
                <w:rFonts w:cs="Arial"/>
                <w:szCs w:val="14"/>
              </w:rPr>
              <w:t xml:space="preserve">Total </w:t>
            </w:r>
            <w:proofErr w:type="spellStart"/>
            <w:r w:rsidRPr="0095260E">
              <w:rPr>
                <w:rFonts w:cs="Arial"/>
                <w:szCs w:val="14"/>
              </w:rPr>
              <w:t>Comprehensive</w:t>
            </w:r>
            <w:proofErr w:type="spellEnd"/>
            <w:r w:rsidRPr="0095260E">
              <w:rPr>
                <w:rFonts w:cs="Arial"/>
                <w:szCs w:val="14"/>
              </w:rPr>
              <w:t xml:space="preserve"> Income</w:t>
            </w:r>
          </w:p>
        </w:tc>
        <w:tc>
          <w:tcPr>
            <w:tcW w:w="709" w:type="dxa"/>
            <w:gridSpan w:val="2"/>
            <w:tcBorders>
              <w:top w:val="nil"/>
              <w:bottom w:val="single" w:sz="2" w:space="0" w:color="1F3864" w:themeColor="accent1" w:themeShade="80"/>
            </w:tcBorders>
            <w:shd w:val="clear" w:color="auto" w:fill="FFFFFF" w:themeFill="background1"/>
            <w:vAlign w:val="center"/>
          </w:tcPr>
          <w:p w14:paraId="44CC6B97" w14:textId="77777777" w:rsidR="00D97844" w:rsidRPr="003E7906"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bottom w:val="single" w:sz="2" w:space="0" w:color="1F3864" w:themeColor="accent1" w:themeShade="80"/>
            </w:tcBorders>
            <w:shd w:val="clear" w:color="auto" w:fill="FFFFFF" w:themeFill="background1"/>
            <w:vAlign w:val="center"/>
          </w:tcPr>
          <w:p w14:paraId="7148532C" w14:textId="335D8DEC"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2,600,198</w:t>
            </w:r>
          </w:p>
        </w:tc>
        <w:tc>
          <w:tcPr>
            <w:tcW w:w="1134" w:type="dxa"/>
            <w:tcBorders>
              <w:top w:val="nil"/>
              <w:bottom w:val="single" w:sz="2" w:space="0" w:color="1F3864" w:themeColor="accent1" w:themeShade="80"/>
            </w:tcBorders>
            <w:shd w:val="clear" w:color="auto" w:fill="FFFFFF" w:themeFill="background1"/>
            <w:vAlign w:val="center"/>
          </w:tcPr>
          <w:p w14:paraId="7EABBE95" w14:textId="13E02947"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4,566,160</w:t>
            </w:r>
          </w:p>
        </w:tc>
        <w:tc>
          <w:tcPr>
            <w:tcW w:w="1276" w:type="dxa"/>
            <w:tcBorders>
              <w:top w:val="nil"/>
              <w:bottom w:val="single" w:sz="2" w:space="0" w:color="1F3864" w:themeColor="accent1" w:themeShade="80"/>
            </w:tcBorders>
            <w:shd w:val="clear" w:color="auto" w:fill="FFFFFF" w:themeFill="background1"/>
            <w:vAlign w:val="center"/>
          </w:tcPr>
          <w:p w14:paraId="1DBB6739" w14:textId="53878189" w:rsidR="00D97844" w:rsidRPr="003E7906"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szCs w:val="14"/>
              </w:rPr>
              <w:t>1,620,035</w:t>
            </w:r>
          </w:p>
        </w:tc>
        <w:tc>
          <w:tcPr>
            <w:tcW w:w="1434" w:type="dxa"/>
            <w:gridSpan w:val="2"/>
            <w:tcBorders>
              <w:top w:val="nil"/>
              <w:bottom w:val="single" w:sz="2" w:space="0" w:color="1F3864" w:themeColor="accent1" w:themeShade="80"/>
            </w:tcBorders>
            <w:shd w:val="clear" w:color="auto" w:fill="FFFFFF" w:themeFill="background1"/>
            <w:vAlign w:val="center"/>
          </w:tcPr>
          <w:p w14:paraId="3973AA62" w14:textId="113313EA" w:rsidR="00D97844" w:rsidRPr="003E7906"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szCs w:val="14"/>
              </w:rPr>
              <w:t>4,111,865</w:t>
            </w:r>
          </w:p>
        </w:tc>
        <w:tc>
          <w:tcPr>
            <w:tcW w:w="241" w:type="dxa"/>
            <w:gridSpan w:val="2"/>
            <w:tcBorders>
              <w:top w:val="nil"/>
              <w:bottom w:val="single" w:sz="2" w:space="0" w:color="1F3864" w:themeColor="accent1" w:themeShade="80"/>
            </w:tcBorders>
            <w:shd w:val="clear" w:color="auto" w:fill="FFFFFF" w:themeFill="background1"/>
            <w:vAlign w:val="center"/>
          </w:tcPr>
          <w:p w14:paraId="255C3FAE" w14:textId="77777777" w:rsidR="00D97844" w:rsidRPr="003E7906"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91" w:type="dxa"/>
            <w:tcBorders>
              <w:top w:val="nil"/>
              <w:bottom w:val="single" w:sz="2" w:space="0" w:color="1F3864" w:themeColor="accent1" w:themeShade="80"/>
            </w:tcBorders>
            <w:shd w:val="clear" w:color="auto" w:fill="FFFFFF" w:themeFill="background1"/>
            <w:vAlign w:val="center"/>
          </w:tcPr>
          <w:p w14:paraId="5F03B406" w14:textId="5BFCF407"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2,600,198</w:t>
            </w:r>
          </w:p>
        </w:tc>
        <w:tc>
          <w:tcPr>
            <w:tcW w:w="1047" w:type="dxa"/>
            <w:tcBorders>
              <w:top w:val="nil"/>
              <w:bottom w:val="single" w:sz="2" w:space="0" w:color="1F3864" w:themeColor="accent1" w:themeShade="80"/>
            </w:tcBorders>
            <w:shd w:val="clear" w:color="auto" w:fill="FFFFFF" w:themeFill="background1"/>
            <w:vAlign w:val="center"/>
          </w:tcPr>
          <w:p w14:paraId="2C1E44C4" w14:textId="5BD32C11" w:rsidR="00D97844" w:rsidRPr="003504C3"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4,566,</w:t>
            </w:r>
            <w:r w:rsidRPr="00300153">
              <w:rPr>
                <w:rFonts w:cs="Arial"/>
                <w:b/>
                <w:bCs/>
                <w:color w:val="000000"/>
                <w:szCs w:val="14"/>
              </w:rPr>
              <w:t>160</w:t>
            </w:r>
          </w:p>
        </w:tc>
        <w:tc>
          <w:tcPr>
            <w:tcW w:w="1458" w:type="dxa"/>
            <w:tcBorders>
              <w:top w:val="nil"/>
              <w:bottom w:val="single" w:sz="2" w:space="0" w:color="1F3864" w:themeColor="accent1" w:themeShade="80"/>
            </w:tcBorders>
            <w:shd w:val="clear" w:color="auto" w:fill="FFFFFF" w:themeFill="background1"/>
            <w:vAlign w:val="center"/>
          </w:tcPr>
          <w:p w14:paraId="2040CCFA" w14:textId="5F1749C0" w:rsidR="00D97844" w:rsidRPr="003E7906"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szCs w:val="14"/>
              </w:rPr>
              <w:t>1,620,035</w:t>
            </w:r>
          </w:p>
        </w:tc>
        <w:tc>
          <w:tcPr>
            <w:tcW w:w="1474" w:type="dxa"/>
            <w:tcBorders>
              <w:top w:val="nil"/>
              <w:bottom w:val="single" w:sz="2" w:space="0" w:color="1F3864" w:themeColor="accent1" w:themeShade="80"/>
            </w:tcBorders>
            <w:shd w:val="clear" w:color="auto" w:fill="FFFFFF" w:themeFill="background1"/>
            <w:vAlign w:val="center"/>
          </w:tcPr>
          <w:p w14:paraId="71044804" w14:textId="38AD531F" w:rsidR="00D97844" w:rsidRPr="003E7906" w:rsidRDefault="00D97844" w:rsidP="00D9784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szCs w:val="14"/>
              </w:rPr>
              <w:t>4,111,865</w:t>
            </w:r>
          </w:p>
        </w:tc>
      </w:tr>
    </w:tbl>
    <w:p w14:paraId="1A20AA54" w14:textId="72330ED6" w:rsidR="00AF5644" w:rsidRPr="00AF5644" w:rsidRDefault="003A2DB5" w:rsidP="00521E57">
      <w:pPr>
        <w:pStyle w:val="PargrafodaLista"/>
        <w:numPr>
          <w:ilvl w:val="0"/>
          <w:numId w:val="23"/>
        </w:numPr>
        <w:spacing w:before="40" w:after="0" w:line="240" w:lineRule="auto"/>
        <w:ind w:left="284" w:hanging="284"/>
        <w:jc w:val="both"/>
        <w:rPr>
          <w:rFonts w:ascii="Arial" w:hAnsi="Arial" w:cs="Arial"/>
          <w:sz w:val="14"/>
          <w:szCs w:val="14"/>
          <w:lang w:val="en-US"/>
        </w:rPr>
      </w:pPr>
      <w:r w:rsidRPr="00AF5644">
        <w:rPr>
          <w:rFonts w:ascii="Arial" w:hAnsi="Arial" w:cs="Arial"/>
          <w:sz w:val="14"/>
          <w:szCs w:val="14"/>
          <w:lang w:val="en-US"/>
        </w:rPr>
        <w:t xml:space="preserve">Income Tax and Social Contribution on Net Income levied on the movement of comprehensive results of the investees </w:t>
      </w:r>
      <w:proofErr w:type="spellStart"/>
      <w:r w:rsidRPr="00AF5644">
        <w:rPr>
          <w:rFonts w:ascii="Arial" w:hAnsi="Arial" w:cs="Arial"/>
          <w:sz w:val="14"/>
          <w:szCs w:val="14"/>
          <w:lang w:val="en-US"/>
        </w:rPr>
        <w:t>Aliança</w:t>
      </w:r>
      <w:proofErr w:type="spellEnd"/>
      <w:r w:rsidRPr="00AF5644">
        <w:rPr>
          <w:rFonts w:ascii="Arial" w:hAnsi="Arial" w:cs="Arial"/>
          <w:sz w:val="14"/>
          <w:szCs w:val="14"/>
          <w:lang w:val="en-US"/>
        </w:rPr>
        <w:t xml:space="preserve"> do </w:t>
      </w:r>
      <w:proofErr w:type="spellStart"/>
      <w:r w:rsidRPr="00AF5644">
        <w:rPr>
          <w:rFonts w:ascii="Arial" w:hAnsi="Arial" w:cs="Arial"/>
          <w:sz w:val="14"/>
          <w:szCs w:val="14"/>
          <w:lang w:val="en-US"/>
        </w:rPr>
        <w:t>Brasil</w:t>
      </w:r>
      <w:proofErr w:type="spellEnd"/>
      <w:r w:rsidRPr="00AF5644">
        <w:rPr>
          <w:rFonts w:ascii="Arial" w:hAnsi="Arial" w:cs="Arial"/>
          <w:sz w:val="14"/>
          <w:szCs w:val="14"/>
          <w:lang w:val="en-US"/>
        </w:rPr>
        <w:t xml:space="preserve"> </w:t>
      </w:r>
      <w:proofErr w:type="spellStart"/>
      <w:r w:rsidRPr="00AF5644">
        <w:rPr>
          <w:rFonts w:ascii="Arial" w:hAnsi="Arial" w:cs="Arial"/>
          <w:sz w:val="14"/>
          <w:szCs w:val="14"/>
          <w:lang w:val="en-US"/>
        </w:rPr>
        <w:t>Seguros</w:t>
      </w:r>
      <w:proofErr w:type="spellEnd"/>
      <w:r w:rsidRPr="00AF5644">
        <w:rPr>
          <w:rFonts w:ascii="Arial" w:hAnsi="Arial" w:cs="Arial"/>
          <w:sz w:val="14"/>
          <w:szCs w:val="14"/>
          <w:lang w:val="en-US"/>
        </w:rPr>
        <w:t xml:space="preserve">, </w:t>
      </w:r>
      <w:proofErr w:type="spellStart"/>
      <w:r w:rsidRPr="00AF5644">
        <w:rPr>
          <w:rFonts w:ascii="Arial" w:hAnsi="Arial" w:cs="Arial"/>
          <w:sz w:val="14"/>
          <w:szCs w:val="14"/>
          <w:lang w:val="en-US"/>
        </w:rPr>
        <w:t>Brasilcap</w:t>
      </w:r>
      <w:proofErr w:type="spellEnd"/>
      <w:r w:rsidRPr="00AF5644">
        <w:rPr>
          <w:rFonts w:ascii="Arial" w:hAnsi="Arial" w:cs="Arial"/>
          <w:sz w:val="14"/>
          <w:szCs w:val="14"/>
          <w:lang w:val="en-US"/>
        </w:rPr>
        <w:t xml:space="preserve">, </w:t>
      </w:r>
      <w:proofErr w:type="spellStart"/>
      <w:r w:rsidRPr="00AF5644">
        <w:rPr>
          <w:rFonts w:ascii="Arial" w:hAnsi="Arial" w:cs="Arial"/>
          <w:sz w:val="14"/>
          <w:szCs w:val="14"/>
          <w:lang w:val="en-US"/>
        </w:rPr>
        <w:t>Brasildental</w:t>
      </w:r>
      <w:proofErr w:type="spellEnd"/>
      <w:r w:rsidRPr="00AF5644">
        <w:rPr>
          <w:rFonts w:ascii="Arial" w:hAnsi="Arial" w:cs="Arial"/>
          <w:sz w:val="14"/>
          <w:szCs w:val="14"/>
          <w:lang w:val="en-US"/>
        </w:rPr>
        <w:t xml:space="preserve">, </w:t>
      </w:r>
      <w:proofErr w:type="spellStart"/>
      <w:r w:rsidRPr="00AF5644">
        <w:rPr>
          <w:rFonts w:ascii="Arial" w:hAnsi="Arial" w:cs="Arial"/>
          <w:sz w:val="14"/>
          <w:szCs w:val="14"/>
          <w:lang w:val="en-US"/>
        </w:rPr>
        <w:t>Brasilprev</w:t>
      </w:r>
      <w:proofErr w:type="spellEnd"/>
      <w:r w:rsidRPr="00AF5644">
        <w:rPr>
          <w:rFonts w:ascii="Arial" w:hAnsi="Arial" w:cs="Arial"/>
          <w:sz w:val="14"/>
          <w:szCs w:val="14"/>
          <w:lang w:val="en-US"/>
        </w:rPr>
        <w:t xml:space="preserve">, </w:t>
      </w:r>
      <w:proofErr w:type="spellStart"/>
      <w:r w:rsidRPr="00AF5644">
        <w:rPr>
          <w:rFonts w:ascii="Arial" w:hAnsi="Arial" w:cs="Arial"/>
          <w:sz w:val="14"/>
          <w:szCs w:val="14"/>
          <w:lang w:val="en-US"/>
        </w:rPr>
        <w:t>Brasilseg</w:t>
      </w:r>
      <w:proofErr w:type="spellEnd"/>
      <w:r w:rsidRPr="00AF5644">
        <w:rPr>
          <w:rFonts w:ascii="Arial" w:hAnsi="Arial" w:cs="Arial"/>
          <w:sz w:val="14"/>
          <w:szCs w:val="14"/>
          <w:lang w:val="en-US"/>
        </w:rPr>
        <w:t xml:space="preserve"> (IR: 25% and CSLL: 15%) and </w:t>
      </w:r>
      <w:proofErr w:type="spellStart"/>
      <w:r w:rsidRPr="00AF5644">
        <w:rPr>
          <w:rFonts w:ascii="Arial" w:hAnsi="Arial" w:cs="Arial"/>
          <w:sz w:val="14"/>
          <w:szCs w:val="14"/>
          <w:lang w:val="en-US"/>
        </w:rPr>
        <w:t>Ciclic</w:t>
      </w:r>
      <w:proofErr w:type="spellEnd"/>
      <w:r w:rsidRPr="00AF5644">
        <w:rPr>
          <w:rFonts w:ascii="Arial" w:hAnsi="Arial" w:cs="Arial"/>
          <w:sz w:val="14"/>
          <w:szCs w:val="14"/>
          <w:lang w:val="en-US"/>
        </w:rPr>
        <w:t xml:space="preserve"> (IR: 25% and CSLL: 9%). The individual movement of each company is detailed in note 7.b.3.</w:t>
      </w:r>
    </w:p>
    <w:p w14:paraId="111D5E1C" w14:textId="5B02EBE6" w:rsidR="001905B4" w:rsidRPr="00F174E0" w:rsidRDefault="001905B4" w:rsidP="00F174E0">
      <w:pPr>
        <w:spacing w:after="160" w:line="259" w:lineRule="auto"/>
        <w:jc w:val="both"/>
        <w:rPr>
          <w:rFonts w:ascii="Arial" w:eastAsiaTheme="minorHAnsi" w:hAnsi="Arial" w:cs="Arial"/>
          <w:sz w:val="14"/>
          <w:szCs w:val="14"/>
          <w:lang w:val="en-US"/>
        </w:rPr>
      </w:pPr>
      <w:r w:rsidRPr="00F174E0">
        <w:rPr>
          <w:rFonts w:ascii="Arial" w:eastAsiaTheme="minorHAnsi" w:hAnsi="Arial" w:cs="Arial"/>
          <w:sz w:val="14"/>
          <w:szCs w:val="14"/>
          <w:lang w:val="en-US"/>
        </w:rPr>
        <w:t>The explanatory notes are an integral part of the interim financial statements.</w:t>
      </w:r>
    </w:p>
    <w:p w14:paraId="56D4FC71" w14:textId="77777777" w:rsidR="00BB1F8E" w:rsidRDefault="00BB1F8E" w:rsidP="00BB1F8E">
      <w:pPr>
        <w:rPr>
          <w:lang w:val="en-US"/>
        </w:rPr>
      </w:pPr>
    </w:p>
    <w:p w14:paraId="527D4367" w14:textId="77777777" w:rsidR="00BB1F8E" w:rsidRPr="00BB1F8E" w:rsidRDefault="00BB1F8E" w:rsidP="00BB1F8E">
      <w:pPr>
        <w:rPr>
          <w:lang w:val="en-US"/>
        </w:rPr>
      </w:pPr>
    </w:p>
    <w:p w14:paraId="44A5A9FA" w14:textId="77777777" w:rsidR="000C13AF" w:rsidRDefault="000C13AF" w:rsidP="000C13AF">
      <w:pPr>
        <w:rPr>
          <w:rFonts w:ascii="Arial" w:hAnsi="Arial" w:cs="Arial"/>
          <w:b/>
          <w:color w:val="1F3864" w:themeColor="accent1" w:themeShade="80"/>
          <w:sz w:val="17"/>
          <w:szCs w:val="17"/>
          <w:lang w:val="en-US"/>
        </w:rPr>
      </w:pPr>
      <w:bookmarkStart w:id="9" w:name="_Toc157446707"/>
    </w:p>
    <w:p w14:paraId="2276B1EA" w14:textId="77777777" w:rsidR="000C13AF" w:rsidRDefault="000C13AF" w:rsidP="000C13AF">
      <w:pPr>
        <w:rPr>
          <w:rFonts w:ascii="Arial" w:hAnsi="Arial" w:cs="Arial"/>
          <w:b/>
          <w:color w:val="1F3864" w:themeColor="accent1" w:themeShade="80"/>
          <w:sz w:val="20"/>
          <w:lang w:val="en-US"/>
        </w:rPr>
        <w:sectPr w:rsidR="000C13AF" w:rsidSect="000C13AF">
          <w:headerReference w:type="even" r:id="rId16"/>
          <w:headerReference w:type="default" r:id="rId17"/>
          <w:footerReference w:type="even" r:id="rId18"/>
          <w:footerReference w:type="default" r:id="rId19"/>
          <w:footerReference w:type="first" r:id="rId20"/>
          <w:pgSz w:w="16840" w:h="11907" w:orient="landscape" w:code="9"/>
          <w:pgMar w:top="1134" w:right="993" w:bottom="1134" w:left="567" w:header="851" w:footer="567" w:gutter="0"/>
          <w:cols w:space="720"/>
          <w:titlePg/>
          <w:docGrid w:linePitch="299"/>
        </w:sectPr>
      </w:pPr>
    </w:p>
    <w:p w14:paraId="65C49B42" w14:textId="30E0F6FE" w:rsidR="007D4AB0" w:rsidRPr="00432934" w:rsidRDefault="008E65B8" w:rsidP="00FD0F55">
      <w:pPr>
        <w:pStyle w:val="Ttulo1"/>
        <w:rPr>
          <w:rFonts w:ascii="Arial" w:hAnsi="Arial" w:cs="Arial"/>
          <w:b/>
          <w:color w:val="1F3864" w:themeColor="accent1" w:themeShade="80"/>
          <w:sz w:val="20"/>
          <w:lang w:val="en-US"/>
        </w:rPr>
      </w:pPr>
      <w:bookmarkStart w:id="10" w:name="_Toc204876688"/>
      <w:r w:rsidRPr="00432934">
        <w:rPr>
          <w:rFonts w:ascii="Arial" w:hAnsi="Arial" w:cs="Arial"/>
          <w:b/>
          <w:color w:val="1F3864" w:themeColor="accent1" w:themeShade="80"/>
          <w:sz w:val="20"/>
          <w:lang w:val="en-US"/>
        </w:rPr>
        <w:lastRenderedPageBreak/>
        <w:t>BALANCE SHEET</w:t>
      </w:r>
      <w:bookmarkEnd w:id="9"/>
      <w:bookmarkEnd w:id="10"/>
    </w:p>
    <w:p w14:paraId="2EE1605C" w14:textId="77777777" w:rsidR="001C6894" w:rsidRPr="0004323A" w:rsidRDefault="001C6894" w:rsidP="001C6894">
      <w:pPr>
        <w:pStyle w:val="01-TtulodeNota"/>
        <w:spacing w:before="0" w:after="0"/>
        <w:jc w:val="right"/>
        <w:rPr>
          <w:sz w:val="12"/>
          <w:szCs w:val="12"/>
        </w:rPr>
      </w:pPr>
      <w:bookmarkStart w:id="11" w:name="_Toc149573381"/>
      <w:bookmarkStart w:id="12" w:name="_Toc157446708"/>
      <w:r w:rsidRPr="00433D91">
        <w:rPr>
          <w:sz w:val="14"/>
          <w:szCs w:val="12"/>
        </w:rPr>
        <w:t>R$</w:t>
      </w:r>
      <w:r w:rsidRPr="00C27294">
        <w:rPr>
          <w:sz w:val="12"/>
          <w:szCs w:val="12"/>
        </w:rPr>
        <w:t xml:space="preserve"> </w:t>
      </w:r>
      <w:proofErr w:type="spellStart"/>
      <w:r w:rsidRPr="00433D91">
        <w:rPr>
          <w:sz w:val="14"/>
          <w:szCs w:val="12"/>
        </w:rPr>
        <w:t>thousand</w:t>
      </w:r>
      <w:proofErr w:type="spellEnd"/>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3284"/>
        <w:gridCol w:w="1060"/>
        <w:gridCol w:w="1286"/>
        <w:gridCol w:w="1118"/>
        <w:gridCol w:w="121"/>
        <w:gridCol w:w="262"/>
        <w:gridCol w:w="22"/>
        <w:gridCol w:w="1397"/>
        <w:gridCol w:w="1089"/>
      </w:tblGrid>
      <w:tr w:rsidR="001E16F6" w:rsidRPr="00281428" w14:paraId="2B33C5FC" w14:textId="77777777" w:rsidTr="00BE09B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2" w:space="0" w:color="1F3864" w:themeColor="accent1" w:themeShade="80"/>
              <w:bottom w:val="nil"/>
            </w:tcBorders>
            <w:shd w:val="clear" w:color="auto" w:fill="FFFFFF" w:themeFill="background1"/>
            <w:vAlign w:val="center"/>
          </w:tcPr>
          <w:p w14:paraId="173A7015" w14:textId="77777777" w:rsidR="001C6894" w:rsidRPr="00281428" w:rsidRDefault="001C6894">
            <w:pPr>
              <w:jc w:val="center"/>
              <w:rPr>
                <w:rFonts w:ascii="Arial" w:eastAsiaTheme="minorHAnsi" w:hAnsi="Arial" w:cs="Arial"/>
                <w:sz w:val="18"/>
                <w:szCs w:val="18"/>
              </w:rPr>
            </w:pPr>
          </w:p>
        </w:tc>
        <w:tc>
          <w:tcPr>
            <w:tcW w:w="1060" w:type="dxa"/>
            <w:tcBorders>
              <w:top w:val="single" w:sz="2" w:space="0" w:color="1F3864" w:themeColor="accent1" w:themeShade="80"/>
              <w:bottom w:val="nil"/>
            </w:tcBorders>
            <w:shd w:val="clear" w:color="auto" w:fill="FFFFFF" w:themeFill="background1"/>
            <w:vAlign w:val="center"/>
          </w:tcPr>
          <w:p w14:paraId="37EA941F" w14:textId="77777777" w:rsidR="001C6894" w:rsidRPr="00281428" w:rsidRDefault="001C689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40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D412F78" w14:textId="77777777" w:rsidR="001C6894" w:rsidRPr="00281428" w:rsidRDefault="001C689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Pr>
                <w:rFonts w:ascii="Arial" w:eastAsiaTheme="minorHAnsi" w:hAnsi="Arial" w:cs="Arial"/>
                <w:sz w:val="14"/>
                <w:szCs w:val="18"/>
              </w:rPr>
              <w:t>Parent</w:t>
            </w:r>
            <w:proofErr w:type="spellEnd"/>
          </w:p>
        </w:tc>
        <w:tc>
          <w:tcPr>
            <w:tcW w:w="405" w:type="dxa"/>
            <w:gridSpan w:val="3"/>
            <w:tcBorders>
              <w:top w:val="single" w:sz="2" w:space="0" w:color="1F3864" w:themeColor="accent1" w:themeShade="80"/>
              <w:bottom w:val="nil"/>
            </w:tcBorders>
            <w:shd w:val="clear" w:color="auto" w:fill="FFFFFF" w:themeFill="background1"/>
            <w:vAlign w:val="center"/>
          </w:tcPr>
          <w:p w14:paraId="08C6F001" w14:textId="77777777" w:rsidR="001C6894" w:rsidRPr="00281428" w:rsidRDefault="001C689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486"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2F20EEF" w14:textId="77777777" w:rsidR="001C6894" w:rsidRPr="00281428" w:rsidRDefault="001C689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281428">
              <w:rPr>
                <w:rFonts w:ascii="Arial" w:eastAsiaTheme="minorHAnsi" w:hAnsi="Arial" w:cs="Arial"/>
                <w:sz w:val="14"/>
                <w:szCs w:val="18"/>
              </w:rPr>
              <w:t>Consolida</w:t>
            </w:r>
            <w:r>
              <w:rPr>
                <w:rFonts w:ascii="Arial" w:eastAsiaTheme="minorHAnsi" w:hAnsi="Arial" w:cs="Arial"/>
                <w:sz w:val="14"/>
                <w:szCs w:val="18"/>
              </w:rPr>
              <w:t>ted</w:t>
            </w:r>
            <w:proofErr w:type="spellEnd"/>
          </w:p>
        </w:tc>
      </w:tr>
      <w:tr w:rsidR="00391D54" w:rsidRPr="00281428" w14:paraId="17041AFD" w14:textId="77777777" w:rsidTr="00BE09B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single" w:sz="2" w:space="0" w:color="1F3864" w:themeColor="accent1" w:themeShade="80"/>
            </w:tcBorders>
            <w:vAlign w:val="center"/>
          </w:tcPr>
          <w:p w14:paraId="7C3F223F" w14:textId="77777777" w:rsidR="001C6894" w:rsidRPr="00281428" w:rsidRDefault="001C6894">
            <w:pPr>
              <w:keepNext/>
              <w:keepLines/>
              <w:spacing w:before="40" w:after="40"/>
              <w:rPr>
                <w:rFonts w:ascii="Arial" w:eastAsia="Times New Roman" w:hAnsi="Arial" w:cs="Arial"/>
                <w:spacing w:val="-2"/>
                <w:sz w:val="14"/>
                <w:szCs w:val="18"/>
                <w:lang w:eastAsia="pt-BR"/>
              </w:rPr>
            </w:pPr>
          </w:p>
        </w:tc>
        <w:tc>
          <w:tcPr>
            <w:tcW w:w="1060" w:type="dxa"/>
            <w:tcBorders>
              <w:top w:val="nil"/>
              <w:bottom w:val="single" w:sz="2" w:space="0" w:color="1F3864" w:themeColor="accent1" w:themeShade="80"/>
            </w:tcBorders>
            <w:vAlign w:val="center"/>
          </w:tcPr>
          <w:p w14:paraId="1D11B297" w14:textId="77777777" w:rsidR="001C6894" w:rsidRPr="00281428"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w:t>
            </w:r>
            <w:r>
              <w:rPr>
                <w:rFonts w:ascii="Arial" w:eastAsia="Times New Roman" w:hAnsi="Arial" w:cs="Arial"/>
                <w:b/>
                <w:spacing w:val="-2"/>
                <w:sz w:val="14"/>
                <w:szCs w:val="18"/>
                <w:lang w:eastAsia="pt-BR"/>
              </w:rPr>
              <w:t>e</w:t>
            </w:r>
          </w:p>
        </w:tc>
        <w:tc>
          <w:tcPr>
            <w:tcW w:w="1286" w:type="dxa"/>
            <w:tcBorders>
              <w:top w:val="single" w:sz="2" w:space="0" w:color="1F3864" w:themeColor="accent1" w:themeShade="80"/>
              <w:bottom w:val="single" w:sz="2" w:space="0" w:color="1F3864" w:themeColor="accent1" w:themeShade="80"/>
            </w:tcBorders>
            <w:vAlign w:val="center"/>
          </w:tcPr>
          <w:p w14:paraId="4AFD0D51"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June</w:t>
            </w:r>
            <w:proofErr w:type="spellEnd"/>
            <w:r w:rsidRPr="005302A9">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0</w:t>
            </w:r>
            <w:r w:rsidRPr="005302A9">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5</w:t>
            </w:r>
          </w:p>
        </w:tc>
        <w:tc>
          <w:tcPr>
            <w:tcW w:w="1239" w:type="dxa"/>
            <w:gridSpan w:val="2"/>
            <w:tcBorders>
              <w:top w:val="single" w:sz="2" w:space="0" w:color="1F3864" w:themeColor="accent1" w:themeShade="80"/>
              <w:bottom w:val="single" w:sz="2" w:space="0" w:color="1F3864" w:themeColor="accent1" w:themeShade="80"/>
            </w:tcBorders>
            <w:vAlign w:val="center"/>
          </w:tcPr>
          <w:p w14:paraId="68F4BAAF"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c>
          <w:tcPr>
            <w:tcW w:w="262" w:type="dxa"/>
            <w:tcBorders>
              <w:top w:val="nil"/>
              <w:bottom w:val="nil"/>
            </w:tcBorders>
            <w:vAlign w:val="center"/>
          </w:tcPr>
          <w:p w14:paraId="0FAAB8BF"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19" w:type="dxa"/>
            <w:gridSpan w:val="2"/>
            <w:tcBorders>
              <w:top w:val="single" w:sz="2" w:space="0" w:color="1F3864" w:themeColor="accent1" w:themeShade="80"/>
              <w:bottom w:val="single" w:sz="2" w:space="0" w:color="1F3864" w:themeColor="accent1" w:themeShade="80"/>
            </w:tcBorders>
            <w:vAlign w:val="center"/>
          </w:tcPr>
          <w:p w14:paraId="237E43D1"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June</w:t>
            </w:r>
            <w:proofErr w:type="spellEnd"/>
            <w:r w:rsidRPr="005302A9">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0</w:t>
            </w:r>
            <w:r w:rsidRPr="005302A9">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5</w:t>
            </w:r>
          </w:p>
        </w:tc>
        <w:tc>
          <w:tcPr>
            <w:tcW w:w="1089" w:type="dxa"/>
            <w:tcBorders>
              <w:top w:val="single" w:sz="2" w:space="0" w:color="1F3864" w:themeColor="accent1" w:themeShade="80"/>
              <w:bottom w:val="single" w:sz="2" w:space="0" w:color="1F3864" w:themeColor="accent1" w:themeShade="80"/>
            </w:tcBorders>
            <w:vAlign w:val="center"/>
          </w:tcPr>
          <w:p w14:paraId="3DFC66E4"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r>
      <w:tr w:rsidR="00035054" w:rsidRPr="00281428" w14:paraId="20B644E6"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2" w:space="0" w:color="1F3864" w:themeColor="accent1" w:themeShade="80"/>
              <w:bottom w:val="nil"/>
            </w:tcBorders>
            <w:shd w:val="clear" w:color="auto" w:fill="FFFFFF" w:themeFill="background1"/>
            <w:vAlign w:val="center"/>
          </w:tcPr>
          <w:p w14:paraId="138C0D71" w14:textId="77777777" w:rsidR="001C6894" w:rsidRPr="00851654" w:rsidRDefault="001C6894">
            <w:pPr>
              <w:keepNext/>
              <w:keepLines/>
              <w:spacing w:before="40" w:after="40"/>
              <w:rPr>
                <w:rFonts w:ascii="Arial" w:eastAsia="Times New Roman" w:hAnsi="Arial" w:cs="Arial"/>
                <w:spacing w:val="-2"/>
                <w:sz w:val="14"/>
                <w:szCs w:val="6"/>
                <w:highlight w:val="yellow"/>
                <w:lang w:eastAsia="pt-BR"/>
              </w:rPr>
            </w:pP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060" w:type="dxa"/>
            <w:tcBorders>
              <w:top w:val="single" w:sz="2" w:space="0" w:color="1F3864" w:themeColor="accent1" w:themeShade="80"/>
              <w:bottom w:val="nil"/>
            </w:tcBorders>
            <w:shd w:val="clear" w:color="auto" w:fill="FFFFFF" w:themeFill="background1"/>
            <w:vAlign w:val="center"/>
          </w:tcPr>
          <w:p w14:paraId="7EEC5DFF" w14:textId="77777777" w:rsidR="001C6894" w:rsidRPr="005302A9"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286" w:type="dxa"/>
            <w:tcBorders>
              <w:top w:val="nil"/>
              <w:left w:val="nil"/>
              <w:bottom w:val="nil"/>
              <w:right w:val="nil"/>
            </w:tcBorders>
            <w:shd w:val="clear" w:color="auto" w:fill="FFFFFF" w:themeFill="background1"/>
            <w:vAlign w:val="center"/>
          </w:tcPr>
          <w:p w14:paraId="4CDEF772" w14:textId="77777777" w:rsidR="001C6894" w:rsidRPr="006B0C43"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3,814,451</w:t>
            </w:r>
          </w:p>
        </w:tc>
        <w:tc>
          <w:tcPr>
            <w:tcW w:w="1239" w:type="dxa"/>
            <w:gridSpan w:val="2"/>
            <w:tcBorders>
              <w:top w:val="nil"/>
              <w:left w:val="nil"/>
              <w:bottom w:val="nil"/>
              <w:right w:val="nil"/>
            </w:tcBorders>
            <w:shd w:val="clear" w:color="auto" w:fill="FFFFFF" w:themeFill="background1"/>
            <w:vAlign w:val="center"/>
          </w:tcPr>
          <w:p w14:paraId="20C7BB57"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4,500,893</w:t>
            </w:r>
          </w:p>
        </w:tc>
        <w:tc>
          <w:tcPr>
            <w:tcW w:w="262" w:type="dxa"/>
            <w:tcBorders>
              <w:top w:val="nil"/>
              <w:bottom w:val="nil"/>
            </w:tcBorders>
            <w:shd w:val="clear" w:color="auto" w:fill="FFFFFF" w:themeFill="background1"/>
            <w:vAlign w:val="center"/>
          </w:tcPr>
          <w:p w14:paraId="296AB3CD" w14:textId="77777777" w:rsidR="001C6894" w:rsidRPr="006B0C43"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7D8085FA" w14:textId="77777777" w:rsidR="001C6894" w:rsidRPr="00D33434"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9,994,317</w:t>
            </w:r>
          </w:p>
        </w:tc>
        <w:tc>
          <w:tcPr>
            <w:tcW w:w="1089" w:type="dxa"/>
            <w:tcBorders>
              <w:top w:val="nil"/>
              <w:left w:val="nil"/>
              <w:bottom w:val="nil"/>
              <w:right w:val="nil"/>
            </w:tcBorders>
            <w:shd w:val="clear" w:color="auto" w:fill="FFFFFF" w:themeFill="background1"/>
            <w:vAlign w:val="center"/>
          </w:tcPr>
          <w:p w14:paraId="46A0C51A"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spacing w:val="-2"/>
                <w:sz w:val="14"/>
                <w:szCs w:val="14"/>
                <w:lang w:eastAsia="pt-BR"/>
              </w:rPr>
              <w:t>9,905,706</w:t>
            </w:r>
          </w:p>
        </w:tc>
      </w:tr>
      <w:tr w:rsidR="00391D54" w:rsidRPr="00281428" w14:paraId="1DA96911"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0B7DE5DA"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Cash </w:t>
            </w:r>
            <w:proofErr w:type="spellStart"/>
            <w:r w:rsidRPr="00851654">
              <w:rPr>
                <w:rFonts w:ascii="Arial" w:hAnsi="Arial" w:cs="Arial"/>
                <w:b w:val="0"/>
                <w:sz w:val="14"/>
                <w:szCs w:val="6"/>
              </w:rPr>
              <w:t>and</w:t>
            </w:r>
            <w:proofErr w:type="spellEnd"/>
            <w:r w:rsidRPr="00851654">
              <w:rPr>
                <w:rFonts w:ascii="Arial" w:hAnsi="Arial" w:cs="Arial"/>
                <w:b w:val="0"/>
                <w:sz w:val="14"/>
                <w:szCs w:val="6"/>
              </w:rPr>
              <w:t xml:space="preserve"> cash </w:t>
            </w:r>
            <w:proofErr w:type="spellStart"/>
            <w:r w:rsidRPr="00851654">
              <w:rPr>
                <w:rFonts w:ascii="Arial" w:hAnsi="Arial" w:cs="Arial"/>
                <w:b w:val="0"/>
                <w:sz w:val="14"/>
                <w:szCs w:val="6"/>
              </w:rPr>
              <w:t>equivalents</w:t>
            </w:r>
            <w:proofErr w:type="spellEnd"/>
          </w:p>
        </w:tc>
        <w:tc>
          <w:tcPr>
            <w:tcW w:w="1060" w:type="dxa"/>
            <w:tcBorders>
              <w:top w:val="nil"/>
              <w:bottom w:val="nil"/>
            </w:tcBorders>
            <w:vAlign w:val="center"/>
          </w:tcPr>
          <w:p w14:paraId="77E79BCE"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[15]</w:t>
            </w:r>
          </w:p>
        </w:tc>
        <w:tc>
          <w:tcPr>
            <w:tcW w:w="1286" w:type="dxa"/>
            <w:tcBorders>
              <w:top w:val="nil"/>
              <w:left w:val="nil"/>
              <w:bottom w:val="nil"/>
              <w:right w:val="nil"/>
            </w:tcBorders>
            <w:vAlign w:val="center"/>
          </w:tcPr>
          <w:p w14:paraId="0B513635" w14:textId="77777777" w:rsidR="001C6894" w:rsidRPr="006B0C43"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1,046,377</w:t>
            </w:r>
          </w:p>
        </w:tc>
        <w:tc>
          <w:tcPr>
            <w:tcW w:w="1239" w:type="dxa"/>
            <w:gridSpan w:val="2"/>
            <w:tcBorders>
              <w:top w:val="nil"/>
              <w:left w:val="nil"/>
              <w:bottom w:val="nil"/>
              <w:right w:val="nil"/>
            </w:tcBorders>
            <w:vAlign w:val="center"/>
          </w:tcPr>
          <w:p w14:paraId="45995935"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262" w:type="dxa"/>
            <w:tcBorders>
              <w:top w:val="nil"/>
              <w:bottom w:val="nil"/>
            </w:tcBorders>
            <w:vAlign w:val="center"/>
          </w:tcPr>
          <w:p w14:paraId="27002ACF" w14:textId="77777777" w:rsidR="001C6894" w:rsidRPr="006B0C43"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4C7717E6" w14:textId="77777777" w:rsidR="001C6894" w:rsidRPr="00D33434"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7,075,552</w:t>
            </w:r>
          </w:p>
        </w:tc>
        <w:tc>
          <w:tcPr>
            <w:tcW w:w="1089" w:type="dxa"/>
            <w:tcBorders>
              <w:top w:val="nil"/>
              <w:left w:val="nil"/>
              <w:bottom w:val="nil"/>
              <w:right w:val="nil"/>
            </w:tcBorders>
            <w:vAlign w:val="center"/>
          </w:tcPr>
          <w:p w14:paraId="0FDC9E16"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spacing w:val="-2"/>
                <w:sz w:val="14"/>
                <w:szCs w:val="14"/>
                <w:lang w:eastAsia="pt-BR"/>
              </w:rPr>
              <w:t>7,789,875</w:t>
            </w:r>
          </w:p>
        </w:tc>
      </w:tr>
      <w:tr w:rsidR="00035054" w:rsidRPr="00CE3413" w14:paraId="6353EB30"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07307810" w14:textId="77777777" w:rsidR="001C6894" w:rsidRPr="00CE3413" w:rsidRDefault="001C6894">
            <w:pPr>
              <w:keepNext/>
              <w:keepLines/>
              <w:spacing w:before="40" w:after="40"/>
              <w:ind w:left="113"/>
              <w:rPr>
                <w:rFonts w:ascii="Arial" w:hAnsi="Arial" w:cs="Arial"/>
                <w:sz w:val="14"/>
                <w:szCs w:val="6"/>
                <w:lang w:val="en-US"/>
              </w:rPr>
            </w:pPr>
            <w:r w:rsidRPr="007046FD">
              <w:rPr>
                <w:rFonts w:ascii="Arial" w:hAnsi="Arial" w:cs="Arial"/>
                <w:b w:val="0"/>
                <w:bCs w:val="0"/>
                <w:sz w:val="14"/>
                <w:szCs w:val="6"/>
                <w:lang w:val="en-US"/>
              </w:rPr>
              <w:t>Financial Assets Measured at Amortized Cost</w:t>
            </w:r>
          </w:p>
        </w:tc>
        <w:tc>
          <w:tcPr>
            <w:tcW w:w="1060" w:type="dxa"/>
            <w:tcBorders>
              <w:top w:val="nil"/>
              <w:bottom w:val="nil"/>
            </w:tcBorders>
            <w:shd w:val="clear" w:color="auto" w:fill="FFFFFF" w:themeFill="background1"/>
            <w:vAlign w:val="center"/>
          </w:tcPr>
          <w:p w14:paraId="697AAAD8" w14:textId="77777777" w:rsidR="001C6894" w:rsidRPr="00CE3413"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4B7503">
              <w:rPr>
                <w:rFonts w:ascii="Arial" w:eastAsia="Times New Roman" w:hAnsi="Arial" w:cs="Times New Roman"/>
                <w:spacing w:val="-2"/>
                <w:sz w:val="14"/>
                <w:szCs w:val="18"/>
                <w:lang w:eastAsia="pt-BR"/>
              </w:rPr>
              <w:t>[16.b]</w:t>
            </w:r>
          </w:p>
        </w:tc>
        <w:tc>
          <w:tcPr>
            <w:tcW w:w="1286" w:type="dxa"/>
            <w:tcBorders>
              <w:top w:val="nil"/>
              <w:left w:val="nil"/>
              <w:bottom w:val="nil"/>
              <w:right w:val="nil"/>
            </w:tcBorders>
            <w:shd w:val="clear" w:color="auto" w:fill="FFFFFF" w:themeFill="background1"/>
            <w:vAlign w:val="center"/>
          </w:tcPr>
          <w:p w14:paraId="21F900AE" w14:textId="77777777" w:rsidR="001C6894" w:rsidRPr="00CE3413"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FFFFFF" w:themeFill="background1"/>
            <w:vAlign w:val="center"/>
          </w:tcPr>
          <w:p w14:paraId="689BCF60" w14:textId="77777777" w:rsidR="001C6894" w:rsidRPr="00CE3413"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FFFFFF" w:themeFill="background1"/>
            <w:vAlign w:val="center"/>
          </w:tcPr>
          <w:p w14:paraId="3C6F909C" w14:textId="77777777" w:rsidR="001C6894" w:rsidRPr="00CE3413"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19" w:type="dxa"/>
            <w:gridSpan w:val="2"/>
            <w:tcBorders>
              <w:top w:val="nil"/>
              <w:left w:val="nil"/>
              <w:bottom w:val="nil"/>
              <w:right w:val="nil"/>
            </w:tcBorders>
            <w:shd w:val="clear" w:color="auto" w:fill="FFFFFF" w:themeFill="background1"/>
            <w:vAlign w:val="center"/>
          </w:tcPr>
          <w:p w14:paraId="1F0B7861" w14:textId="77777777" w:rsidR="001C6894" w:rsidRPr="00CE3413"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1,597,255</w:t>
            </w:r>
          </w:p>
        </w:tc>
        <w:tc>
          <w:tcPr>
            <w:tcW w:w="1089" w:type="dxa"/>
            <w:tcBorders>
              <w:top w:val="nil"/>
              <w:left w:val="nil"/>
              <w:bottom w:val="nil"/>
              <w:right w:val="nil"/>
            </w:tcBorders>
            <w:shd w:val="clear" w:color="auto" w:fill="FFFFFF" w:themeFill="background1"/>
            <w:vAlign w:val="center"/>
          </w:tcPr>
          <w:p w14:paraId="1615F490" w14:textId="77777777" w:rsidR="001C6894" w:rsidRPr="00CE3413"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719,101</w:t>
            </w:r>
          </w:p>
        </w:tc>
      </w:tr>
      <w:tr w:rsidR="00391D54" w:rsidRPr="00281428" w14:paraId="61175014"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5727717"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Dividends/interest on equity receivable</w:t>
            </w:r>
          </w:p>
        </w:tc>
        <w:tc>
          <w:tcPr>
            <w:tcW w:w="1060" w:type="dxa"/>
            <w:tcBorders>
              <w:top w:val="nil"/>
              <w:bottom w:val="nil"/>
            </w:tcBorders>
            <w:vAlign w:val="center"/>
          </w:tcPr>
          <w:p w14:paraId="334F815A"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[17]</w:t>
            </w:r>
          </w:p>
        </w:tc>
        <w:tc>
          <w:tcPr>
            <w:tcW w:w="1286" w:type="dxa"/>
            <w:tcBorders>
              <w:top w:val="nil"/>
              <w:left w:val="nil"/>
              <w:bottom w:val="nil"/>
              <w:right w:val="nil"/>
            </w:tcBorders>
            <w:vAlign w:val="center"/>
          </w:tcPr>
          <w:p w14:paraId="0C2224ED" w14:textId="77777777" w:rsidR="001C6894" w:rsidRPr="006B0C43"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2,733,026</w:t>
            </w:r>
          </w:p>
        </w:tc>
        <w:tc>
          <w:tcPr>
            <w:tcW w:w="1239" w:type="dxa"/>
            <w:gridSpan w:val="2"/>
            <w:tcBorders>
              <w:top w:val="nil"/>
              <w:left w:val="nil"/>
              <w:bottom w:val="nil"/>
              <w:right w:val="nil"/>
            </w:tcBorders>
            <w:vAlign w:val="center"/>
          </w:tcPr>
          <w:p w14:paraId="14EF59AA"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4,145,402</w:t>
            </w:r>
          </w:p>
        </w:tc>
        <w:tc>
          <w:tcPr>
            <w:tcW w:w="262" w:type="dxa"/>
            <w:tcBorders>
              <w:top w:val="nil"/>
              <w:bottom w:val="nil"/>
            </w:tcBorders>
            <w:vAlign w:val="center"/>
          </w:tcPr>
          <w:p w14:paraId="3D4F7FC3" w14:textId="77777777" w:rsidR="001C6894" w:rsidRPr="006B0C43"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2DE52DBD" w14:textId="77777777" w:rsidR="001C6894" w:rsidRPr="00D33434"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89" w:type="dxa"/>
            <w:tcBorders>
              <w:top w:val="nil"/>
              <w:left w:val="nil"/>
              <w:bottom w:val="nil"/>
              <w:right w:val="nil"/>
            </w:tcBorders>
            <w:vAlign w:val="center"/>
          </w:tcPr>
          <w:p w14:paraId="4C187397"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r>
      <w:tr w:rsidR="00035054" w:rsidRPr="00281428" w14:paraId="24375235"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56680281"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1060" w:type="dxa"/>
            <w:tcBorders>
              <w:top w:val="nil"/>
              <w:bottom w:val="nil"/>
            </w:tcBorders>
            <w:shd w:val="clear" w:color="auto" w:fill="FFFFFF" w:themeFill="background1"/>
            <w:vAlign w:val="center"/>
          </w:tcPr>
          <w:p w14:paraId="6F34F6A3"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286" w:type="dxa"/>
            <w:tcBorders>
              <w:top w:val="nil"/>
              <w:left w:val="nil"/>
              <w:bottom w:val="nil"/>
              <w:right w:val="nil"/>
            </w:tcBorders>
            <w:shd w:val="clear" w:color="auto" w:fill="FFFFFF" w:themeFill="background1"/>
            <w:vAlign w:val="center"/>
          </w:tcPr>
          <w:p w14:paraId="5DE6BB02"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25,719</w:t>
            </w:r>
          </w:p>
        </w:tc>
        <w:tc>
          <w:tcPr>
            <w:tcW w:w="1239" w:type="dxa"/>
            <w:gridSpan w:val="2"/>
            <w:tcBorders>
              <w:top w:val="nil"/>
              <w:left w:val="nil"/>
              <w:bottom w:val="nil"/>
              <w:right w:val="nil"/>
            </w:tcBorders>
            <w:shd w:val="clear" w:color="auto" w:fill="FFFFFF" w:themeFill="background1"/>
            <w:vAlign w:val="center"/>
          </w:tcPr>
          <w:p w14:paraId="77A115DD"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262" w:type="dxa"/>
            <w:tcBorders>
              <w:top w:val="nil"/>
              <w:bottom w:val="nil"/>
            </w:tcBorders>
            <w:shd w:val="clear" w:color="auto" w:fill="FFFFFF" w:themeFill="background1"/>
            <w:vAlign w:val="center"/>
          </w:tcPr>
          <w:p w14:paraId="79D0ACD4"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5583306F" w14:textId="77777777" w:rsidR="001C6894" w:rsidRPr="00D33434"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37,299</w:t>
            </w:r>
          </w:p>
        </w:tc>
        <w:tc>
          <w:tcPr>
            <w:tcW w:w="1089" w:type="dxa"/>
            <w:tcBorders>
              <w:top w:val="nil"/>
              <w:left w:val="nil"/>
              <w:bottom w:val="nil"/>
              <w:right w:val="nil"/>
            </w:tcBorders>
            <w:shd w:val="clear" w:color="auto" w:fill="FFFFFF" w:themeFill="background1"/>
            <w:vAlign w:val="center"/>
          </w:tcPr>
          <w:p w14:paraId="24E5F010"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r>
      <w:tr w:rsidR="00391D54" w:rsidRPr="00281428" w14:paraId="252FF547"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79597E29"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060" w:type="dxa"/>
            <w:tcBorders>
              <w:top w:val="nil"/>
              <w:bottom w:val="nil"/>
            </w:tcBorders>
            <w:vAlign w:val="center"/>
          </w:tcPr>
          <w:p w14:paraId="7949F2F6"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286" w:type="dxa"/>
            <w:tcBorders>
              <w:top w:val="nil"/>
              <w:left w:val="nil"/>
              <w:bottom w:val="nil"/>
              <w:right w:val="nil"/>
            </w:tcBorders>
            <w:vAlign w:val="center"/>
          </w:tcPr>
          <w:p w14:paraId="24FAC22D"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vAlign w:val="center"/>
          </w:tcPr>
          <w:p w14:paraId="42F80719"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vAlign w:val="center"/>
          </w:tcPr>
          <w:p w14:paraId="40352040"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51230CBE" w14:textId="77777777" w:rsidR="001C6894" w:rsidRPr="00D33434"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,281,201</w:t>
            </w:r>
          </w:p>
        </w:tc>
        <w:tc>
          <w:tcPr>
            <w:tcW w:w="1089" w:type="dxa"/>
            <w:tcBorders>
              <w:top w:val="nil"/>
              <w:left w:val="nil"/>
              <w:bottom w:val="nil"/>
              <w:right w:val="nil"/>
            </w:tcBorders>
            <w:vAlign w:val="center"/>
          </w:tcPr>
          <w:p w14:paraId="48ACB887"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87,117</w:t>
            </w:r>
          </w:p>
        </w:tc>
      </w:tr>
      <w:tr w:rsidR="00035054" w:rsidRPr="00281428" w14:paraId="2243F7EB"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3BE15D4A"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060" w:type="dxa"/>
            <w:tcBorders>
              <w:top w:val="nil"/>
              <w:bottom w:val="nil"/>
            </w:tcBorders>
            <w:shd w:val="clear" w:color="auto" w:fill="FFFFFF" w:themeFill="background1"/>
            <w:vAlign w:val="center"/>
          </w:tcPr>
          <w:p w14:paraId="4FC4B813"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286" w:type="dxa"/>
            <w:tcBorders>
              <w:top w:val="nil"/>
              <w:left w:val="nil"/>
              <w:bottom w:val="nil"/>
              <w:right w:val="nil"/>
            </w:tcBorders>
            <w:shd w:val="clear" w:color="auto" w:fill="FFFFFF" w:themeFill="background1"/>
            <w:vAlign w:val="center"/>
          </w:tcPr>
          <w:p w14:paraId="48D682B9"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9,329</w:t>
            </w:r>
          </w:p>
        </w:tc>
        <w:tc>
          <w:tcPr>
            <w:tcW w:w="1239" w:type="dxa"/>
            <w:gridSpan w:val="2"/>
            <w:tcBorders>
              <w:top w:val="nil"/>
              <w:left w:val="nil"/>
              <w:bottom w:val="nil"/>
              <w:right w:val="nil"/>
            </w:tcBorders>
            <w:shd w:val="clear" w:color="auto" w:fill="FFFFFF" w:themeFill="background1"/>
            <w:vAlign w:val="center"/>
          </w:tcPr>
          <w:p w14:paraId="6861DA88"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262" w:type="dxa"/>
            <w:tcBorders>
              <w:top w:val="nil"/>
              <w:bottom w:val="nil"/>
            </w:tcBorders>
            <w:shd w:val="clear" w:color="auto" w:fill="FFFFFF" w:themeFill="background1"/>
            <w:vAlign w:val="center"/>
          </w:tcPr>
          <w:p w14:paraId="0D097FC2" w14:textId="77777777" w:rsidR="001C6894" w:rsidRPr="00281428"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4076DB9E" w14:textId="77777777" w:rsidR="001C6894" w:rsidRPr="00D33434"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3,010</w:t>
            </w:r>
          </w:p>
        </w:tc>
        <w:tc>
          <w:tcPr>
            <w:tcW w:w="1089" w:type="dxa"/>
            <w:tcBorders>
              <w:top w:val="nil"/>
              <w:left w:val="nil"/>
              <w:bottom w:val="nil"/>
              <w:right w:val="nil"/>
            </w:tcBorders>
            <w:shd w:val="clear" w:color="auto" w:fill="FFFFFF" w:themeFill="background1"/>
            <w:vAlign w:val="center"/>
          </w:tcPr>
          <w:p w14:paraId="2AD40156"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r>
      <w:tr w:rsidR="005C3EAF" w:rsidRPr="00281428" w14:paraId="0441639B" w14:textId="77777777" w:rsidTr="00BE09B2">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48AA446" w14:textId="77777777" w:rsidR="001C6894" w:rsidRPr="005302A9" w:rsidRDefault="001C6894">
            <w:pPr>
              <w:keepNext/>
              <w:keepLines/>
              <w:spacing w:before="40" w:after="40"/>
              <w:rPr>
                <w:rFonts w:ascii="Arial" w:eastAsia="Times New Roman" w:hAnsi="Arial" w:cs="Arial"/>
                <w:spacing w:val="-2"/>
                <w:sz w:val="14"/>
                <w:szCs w:val="14"/>
                <w:highlight w:val="yellow"/>
                <w:lang w:eastAsia="pt-BR"/>
              </w:rPr>
            </w:pPr>
          </w:p>
        </w:tc>
        <w:tc>
          <w:tcPr>
            <w:tcW w:w="1060" w:type="dxa"/>
            <w:tcBorders>
              <w:top w:val="nil"/>
              <w:bottom w:val="nil"/>
            </w:tcBorders>
            <w:vAlign w:val="center"/>
          </w:tcPr>
          <w:p w14:paraId="75CCEA37"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6" w:type="dxa"/>
            <w:tcBorders>
              <w:top w:val="nil"/>
              <w:bottom w:val="nil"/>
            </w:tcBorders>
            <w:vAlign w:val="center"/>
          </w:tcPr>
          <w:p w14:paraId="5142498C"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vAlign w:val="center"/>
          </w:tcPr>
          <w:p w14:paraId="770C6C94"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vAlign w:val="center"/>
          </w:tcPr>
          <w:p w14:paraId="32AE591C" w14:textId="77777777" w:rsidR="001C6894" w:rsidRPr="00281428"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vAlign w:val="center"/>
          </w:tcPr>
          <w:p w14:paraId="659D5E03" w14:textId="77777777" w:rsidR="001C6894" w:rsidRPr="00D33434"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vAlign w:val="center"/>
          </w:tcPr>
          <w:p w14:paraId="612C86EF"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035054" w:rsidRPr="00281428" w14:paraId="0C081CD4"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5B96F08C" w14:textId="77777777" w:rsidR="001C6894" w:rsidRPr="00851654" w:rsidRDefault="001C6894">
            <w:pPr>
              <w:keepNext/>
              <w:keepLines/>
              <w:spacing w:before="40" w:after="40"/>
              <w:rPr>
                <w:rFonts w:ascii="Arial" w:eastAsia="Times New Roman" w:hAnsi="Arial" w:cs="Arial"/>
                <w:spacing w:val="-2"/>
                <w:sz w:val="14"/>
                <w:szCs w:val="6"/>
                <w:highlight w:val="yellow"/>
                <w:lang w:eastAsia="pt-BR"/>
              </w:rPr>
            </w:pPr>
            <w:r w:rsidRPr="00851654">
              <w:rPr>
                <w:rFonts w:ascii="Arial" w:hAnsi="Arial" w:cs="Arial"/>
                <w:sz w:val="14"/>
                <w:szCs w:val="6"/>
              </w:rPr>
              <w:t>Non-</w:t>
            </w: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060" w:type="dxa"/>
            <w:tcBorders>
              <w:top w:val="nil"/>
              <w:bottom w:val="nil"/>
            </w:tcBorders>
            <w:shd w:val="clear" w:color="auto" w:fill="FFFFFF" w:themeFill="background1"/>
            <w:vAlign w:val="center"/>
          </w:tcPr>
          <w:p w14:paraId="48971063"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286" w:type="dxa"/>
            <w:tcBorders>
              <w:top w:val="nil"/>
              <w:left w:val="nil"/>
              <w:bottom w:val="nil"/>
              <w:right w:val="nil"/>
            </w:tcBorders>
            <w:shd w:val="clear" w:color="auto" w:fill="FFFFFF" w:themeFill="background1"/>
            <w:vAlign w:val="center"/>
          </w:tcPr>
          <w:p w14:paraId="665C8486"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10,464,345</w:t>
            </w:r>
          </w:p>
        </w:tc>
        <w:tc>
          <w:tcPr>
            <w:tcW w:w="1239" w:type="dxa"/>
            <w:gridSpan w:val="2"/>
            <w:tcBorders>
              <w:top w:val="nil"/>
              <w:left w:val="nil"/>
              <w:bottom w:val="nil"/>
              <w:right w:val="nil"/>
            </w:tcBorders>
            <w:shd w:val="clear" w:color="auto" w:fill="FFFFFF" w:themeFill="background1"/>
            <w:vAlign w:val="center"/>
          </w:tcPr>
          <w:p w14:paraId="0654EB5D"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spacing w:val="-2"/>
                <w:sz w:val="14"/>
                <w:szCs w:val="14"/>
                <w:lang w:eastAsia="pt-BR"/>
              </w:rPr>
              <w:t>9,621,146</w:t>
            </w:r>
          </w:p>
        </w:tc>
        <w:tc>
          <w:tcPr>
            <w:tcW w:w="262" w:type="dxa"/>
            <w:tcBorders>
              <w:top w:val="nil"/>
              <w:bottom w:val="nil"/>
            </w:tcBorders>
            <w:shd w:val="clear" w:color="auto" w:fill="FFFFFF" w:themeFill="background1"/>
            <w:vAlign w:val="center"/>
          </w:tcPr>
          <w:p w14:paraId="02D60ABB" w14:textId="77777777" w:rsidR="001C6894" w:rsidRPr="00281428"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left w:val="nil"/>
              <w:bottom w:val="nil"/>
              <w:right w:val="nil"/>
            </w:tcBorders>
            <w:shd w:val="clear" w:color="auto" w:fill="FFFFFF" w:themeFill="background1"/>
            <w:vAlign w:val="center"/>
          </w:tcPr>
          <w:p w14:paraId="68666765" w14:textId="77777777" w:rsidR="001C6894" w:rsidRPr="00D33434"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11,382,558</w:t>
            </w:r>
          </w:p>
        </w:tc>
        <w:tc>
          <w:tcPr>
            <w:tcW w:w="1089" w:type="dxa"/>
            <w:tcBorders>
              <w:top w:val="nil"/>
              <w:left w:val="nil"/>
              <w:bottom w:val="nil"/>
              <w:right w:val="nil"/>
            </w:tcBorders>
            <w:shd w:val="clear" w:color="auto" w:fill="FFFFFF" w:themeFill="background1"/>
            <w:vAlign w:val="center"/>
          </w:tcPr>
          <w:p w14:paraId="3B998821"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r>
      <w:tr w:rsidR="00391D54" w:rsidRPr="00281428" w14:paraId="643AA8D1"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E46A564" w14:textId="77777777" w:rsidR="001C6894" w:rsidRPr="00851654" w:rsidRDefault="001C6894">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Financial assets at fair value through profit or loss</w:t>
            </w:r>
          </w:p>
        </w:tc>
        <w:tc>
          <w:tcPr>
            <w:tcW w:w="1060" w:type="dxa"/>
            <w:tcBorders>
              <w:top w:val="nil"/>
              <w:bottom w:val="nil"/>
            </w:tcBorders>
            <w:vAlign w:val="center"/>
          </w:tcPr>
          <w:p w14:paraId="6743C5E4"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[16.a]</w:t>
            </w:r>
          </w:p>
        </w:tc>
        <w:tc>
          <w:tcPr>
            <w:tcW w:w="1286" w:type="dxa"/>
            <w:tcBorders>
              <w:top w:val="nil"/>
              <w:left w:val="nil"/>
              <w:bottom w:val="nil"/>
              <w:right w:val="nil"/>
            </w:tcBorders>
            <w:vAlign w:val="center"/>
          </w:tcPr>
          <w:p w14:paraId="2E0BB07E"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27,831</w:t>
            </w:r>
          </w:p>
        </w:tc>
        <w:tc>
          <w:tcPr>
            <w:tcW w:w="1239" w:type="dxa"/>
            <w:gridSpan w:val="2"/>
            <w:tcBorders>
              <w:top w:val="nil"/>
              <w:left w:val="nil"/>
              <w:bottom w:val="nil"/>
              <w:right w:val="nil"/>
            </w:tcBorders>
            <w:vAlign w:val="center"/>
          </w:tcPr>
          <w:p w14:paraId="117EA47F"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262" w:type="dxa"/>
            <w:tcBorders>
              <w:top w:val="nil"/>
              <w:bottom w:val="nil"/>
            </w:tcBorders>
            <w:vAlign w:val="center"/>
          </w:tcPr>
          <w:p w14:paraId="427963FE" w14:textId="77777777" w:rsidR="001C6894" w:rsidRPr="00281428"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45FDE888" w14:textId="77777777" w:rsidR="001C6894" w:rsidRPr="00281428"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27,831</w:t>
            </w:r>
          </w:p>
        </w:tc>
        <w:tc>
          <w:tcPr>
            <w:tcW w:w="1089" w:type="dxa"/>
            <w:tcBorders>
              <w:top w:val="nil"/>
              <w:left w:val="nil"/>
              <w:bottom w:val="nil"/>
              <w:right w:val="nil"/>
            </w:tcBorders>
            <w:vAlign w:val="center"/>
          </w:tcPr>
          <w:p w14:paraId="38CE7A68"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r>
      <w:tr w:rsidR="00035054" w:rsidRPr="00281428" w14:paraId="09CCFC3C"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396B4D3E" w14:textId="77777777" w:rsidR="001C6894" w:rsidRPr="007046FD" w:rsidRDefault="001C6894">
            <w:pPr>
              <w:keepNext/>
              <w:keepLines/>
              <w:tabs>
                <w:tab w:val="left" w:pos="2892"/>
              </w:tabs>
              <w:spacing w:before="40" w:after="40"/>
              <w:ind w:left="113"/>
              <w:rPr>
                <w:rFonts w:ascii="Arial" w:hAnsi="Arial" w:cs="Arial"/>
                <w:b w:val="0"/>
                <w:bCs w:val="0"/>
                <w:sz w:val="14"/>
                <w:szCs w:val="6"/>
                <w:lang w:val="en-US"/>
              </w:rPr>
            </w:pPr>
            <w:r w:rsidRPr="007046FD">
              <w:rPr>
                <w:rFonts w:ascii="Arial" w:hAnsi="Arial" w:cs="Arial"/>
                <w:b w:val="0"/>
                <w:bCs w:val="0"/>
                <w:sz w:val="14"/>
                <w:szCs w:val="6"/>
                <w:lang w:val="en-US"/>
              </w:rPr>
              <w:t>Financial Assets Measured at Amortized Cost</w:t>
            </w:r>
          </w:p>
        </w:tc>
        <w:tc>
          <w:tcPr>
            <w:tcW w:w="1060" w:type="dxa"/>
            <w:tcBorders>
              <w:top w:val="nil"/>
              <w:bottom w:val="nil"/>
            </w:tcBorders>
            <w:shd w:val="clear" w:color="auto" w:fill="FFFFFF" w:themeFill="background1"/>
            <w:vAlign w:val="center"/>
          </w:tcPr>
          <w:p w14:paraId="647F0BE7"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w:t>
            </w:r>
            <w:r>
              <w:rPr>
                <w:rFonts w:ascii="Arial" w:eastAsia="Times New Roman" w:hAnsi="Arial" w:cs="Times New Roman"/>
                <w:spacing w:val="-2"/>
                <w:sz w:val="14"/>
                <w:szCs w:val="18"/>
                <w:lang w:eastAsia="pt-BR"/>
              </w:rPr>
              <w:t>b</w:t>
            </w:r>
            <w:r w:rsidRPr="00851654">
              <w:rPr>
                <w:rFonts w:ascii="Arial" w:eastAsia="Times New Roman" w:hAnsi="Arial" w:cs="Times New Roman"/>
                <w:spacing w:val="-2"/>
                <w:sz w:val="14"/>
                <w:szCs w:val="18"/>
                <w:lang w:eastAsia="pt-BR"/>
              </w:rPr>
              <w:t>]</w:t>
            </w:r>
          </w:p>
        </w:tc>
        <w:tc>
          <w:tcPr>
            <w:tcW w:w="1286" w:type="dxa"/>
            <w:tcBorders>
              <w:top w:val="nil"/>
              <w:left w:val="nil"/>
              <w:bottom w:val="nil"/>
              <w:right w:val="nil"/>
            </w:tcBorders>
            <w:shd w:val="clear" w:color="auto" w:fill="FFFFFF" w:themeFill="background1"/>
            <w:vAlign w:val="center"/>
          </w:tcPr>
          <w:p w14:paraId="78F88896" w14:textId="77777777" w:rsidR="001C6894" w:rsidRPr="00F24BD2"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FFFFFF" w:themeFill="background1"/>
            <w:vAlign w:val="center"/>
          </w:tcPr>
          <w:p w14:paraId="719CE35E" w14:textId="77777777" w:rsidR="001C6894" w:rsidRPr="00BF2AAF"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2" w:type="dxa"/>
            <w:tcBorders>
              <w:top w:val="nil"/>
              <w:bottom w:val="nil"/>
            </w:tcBorders>
            <w:shd w:val="clear" w:color="auto" w:fill="FFFFFF" w:themeFill="background1"/>
            <w:vAlign w:val="center"/>
          </w:tcPr>
          <w:p w14:paraId="2ACB772C" w14:textId="77777777" w:rsidR="001C6894" w:rsidRPr="00281428"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5AA7ADB9" w14:textId="77777777" w:rsidR="001C6894" w:rsidRPr="00F24BD2"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275,156</w:t>
            </w:r>
          </w:p>
        </w:tc>
        <w:tc>
          <w:tcPr>
            <w:tcW w:w="1089" w:type="dxa"/>
            <w:tcBorders>
              <w:top w:val="nil"/>
              <w:left w:val="nil"/>
              <w:bottom w:val="nil"/>
              <w:right w:val="nil"/>
            </w:tcBorders>
            <w:shd w:val="clear" w:color="auto" w:fill="FFFFFF" w:themeFill="background1"/>
            <w:vAlign w:val="center"/>
          </w:tcPr>
          <w:p w14:paraId="6DC06AC5" w14:textId="77777777" w:rsidR="001C6894" w:rsidRPr="00BF2AAF"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r>
      <w:tr w:rsidR="00391D54" w:rsidRPr="00281428" w14:paraId="367BB945"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17F5363B" w14:textId="77777777" w:rsidR="001C6894" w:rsidRPr="002170B4" w:rsidRDefault="001C6894">
            <w:pPr>
              <w:keepNext/>
              <w:keepLines/>
              <w:spacing w:before="40" w:after="40"/>
              <w:ind w:left="113"/>
              <w:rPr>
                <w:rFonts w:ascii="Arial" w:eastAsia="Times New Roman" w:hAnsi="Arial" w:cs="Arial"/>
                <w:b w:val="0"/>
                <w:spacing w:val="-2"/>
                <w:sz w:val="14"/>
                <w:szCs w:val="6"/>
                <w:lang w:eastAsia="pt-BR"/>
              </w:rPr>
            </w:pPr>
            <w:proofErr w:type="spellStart"/>
            <w:r w:rsidRPr="002170B4">
              <w:rPr>
                <w:rFonts w:ascii="Arial" w:hAnsi="Arial" w:cs="Arial"/>
                <w:b w:val="0"/>
                <w:sz w:val="14"/>
                <w:szCs w:val="6"/>
              </w:rPr>
              <w:t>Deferred</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tax</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assets</w:t>
            </w:r>
            <w:proofErr w:type="spellEnd"/>
          </w:p>
        </w:tc>
        <w:tc>
          <w:tcPr>
            <w:tcW w:w="1060" w:type="dxa"/>
            <w:tcBorders>
              <w:top w:val="nil"/>
              <w:bottom w:val="nil"/>
            </w:tcBorders>
            <w:vAlign w:val="center"/>
          </w:tcPr>
          <w:p w14:paraId="352E4442" w14:textId="77777777" w:rsidR="001C6894" w:rsidRPr="002170B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170B4">
              <w:rPr>
                <w:rFonts w:ascii="Arial" w:eastAsia="Times New Roman" w:hAnsi="Arial" w:cs="Times New Roman"/>
                <w:spacing w:val="-2"/>
                <w:sz w:val="14"/>
                <w:szCs w:val="18"/>
                <w:lang w:eastAsia="pt-BR"/>
              </w:rPr>
              <w:t>[12.e]</w:t>
            </w:r>
          </w:p>
        </w:tc>
        <w:tc>
          <w:tcPr>
            <w:tcW w:w="1286" w:type="dxa"/>
            <w:tcBorders>
              <w:top w:val="nil"/>
              <w:bottom w:val="nil"/>
            </w:tcBorders>
            <w:vAlign w:val="center"/>
          </w:tcPr>
          <w:p w14:paraId="4AFD751D" w14:textId="77777777" w:rsidR="001C6894" w:rsidRPr="006E4E16"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Times New Roman"/>
                <w:spacing w:val="-2"/>
                <w:sz w:val="14"/>
                <w:szCs w:val="18"/>
                <w:lang w:eastAsia="pt-BR"/>
              </w:rPr>
              <w:t>124,907</w:t>
            </w:r>
          </w:p>
        </w:tc>
        <w:tc>
          <w:tcPr>
            <w:tcW w:w="1239" w:type="dxa"/>
            <w:gridSpan w:val="2"/>
            <w:tcBorders>
              <w:top w:val="nil"/>
              <w:left w:val="nil"/>
              <w:bottom w:val="nil"/>
              <w:right w:val="nil"/>
            </w:tcBorders>
            <w:vAlign w:val="center"/>
          </w:tcPr>
          <w:p w14:paraId="7882AAE7"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6,277</w:t>
            </w:r>
          </w:p>
        </w:tc>
        <w:tc>
          <w:tcPr>
            <w:tcW w:w="262" w:type="dxa"/>
            <w:tcBorders>
              <w:top w:val="nil"/>
              <w:bottom w:val="nil"/>
            </w:tcBorders>
            <w:vAlign w:val="center"/>
          </w:tcPr>
          <w:p w14:paraId="47E36A29" w14:textId="77777777" w:rsidR="001C6894" w:rsidRPr="006E4E16"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7A6C85AD" w14:textId="77777777" w:rsidR="001C6894" w:rsidRPr="006E4E16"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Times New Roman"/>
                <w:spacing w:val="-2"/>
                <w:sz w:val="14"/>
                <w:szCs w:val="18"/>
                <w:lang w:eastAsia="pt-BR"/>
              </w:rPr>
              <w:t>175,816</w:t>
            </w:r>
          </w:p>
        </w:tc>
        <w:tc>
          <w:tcPr>
            <w:tcW w:w="1089" w:type="dxa"/>
            <w:tcBorders>
              <w:top w:val="nil"/>
              <w:left w:val="nil"/>
              <w:bottom w:val="nil"/>
              <w:right w:val="nil"/>
            </w:tcBorders>
            <w:vAlign w:val="center"/>
          </w:tcPr>
          <w:p w14:paraId="3051356F"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Times New Roman"/>
                <w:spacing w:val="-2"/>
                <w:sz w:val="14"/>
                <w:szCs w:val="18"/>
                <w:lang w:eastAsia="pt-BR"/>
              </w:rPr>
              <w:t>173,428</w:t>
            </w:r>
          </w:p>
        </w:tc>
      </w:tr>
      <w:tr w:rsidR="00035054" w:rsidRPr="00281428" w14:paraId="00337E5B"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437F4CA8"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060" w:type="dxa"/>
            <w:tcBorders>
              <w:top w:val="nil"/>
              <w:bottom w:val="nil"/>
            </w:tcBorders>
            <w:shd w:val="clear" w:color="auto" w:fill="FFFFFF" w:themeFill="background1"/>
            <w:vAlign w:val="center"/>
          </w:tcPr>
          <w:p w14:paraId="05AC928A"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286" w:type="dxa"/>
            <w:tcBorders>
              <w:top w:val="nil"/>
              <w:bottom w:val="nil"/>
            </w:tcBorders>
            <w:shd w:val="clear" w:color="auto" w:fill="FFFFFF" w:themeFill="background1"/>
            <w:vAlign w:val="center"/>
          </w:tcPr>
          <w:p w14:paraId="487E72E0"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FFFFFF" w:themeFill="background1"/>
            <w:vAlign w:val="center"/>
          </w:tcPr>
          <w:p w14:paraId="3609E4CD"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FFFFFF" w:themeFill="background1"/>
            <w:vAlign w:val="center"/>
          </w:tcPr>
          <w:p w14:paraId="349B55C1" w14:textId="77777777" w:rsidR="001C6894" w:rsidRPr="00281428"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46359951" w14:textId="77777777" w:rsidR="001C6894" w:rsidRPr="003A0C4D"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spacing w:val="-2"/>
                <w:sz w:val="14"/>
                <w:szCs w:val="14"/>
                <w:lang w:eastAsia="pt-BR"/>
              </w:rPr>
              <w:t>1,382,916</w:t>
            </w:r>
          </w:p>
        </w:tc>
        <w:tc>
          <w:tcPr>
            <w:tcW w:w="1089" w:type="dxa"/>
            <w:tcBorders>
              <w:top w:val="nil"/>
              <w:left w:val="nil"/>
              <w:bottom w:val="nil"/>
              <w:right w:val="nil"/>
            </w:tcBorders>
            <w:shd w:val="clear" w:color="auto" w:fill="FFFFFF" w:themeFill="background1"/>
            <w:vAlign w:val="center"/>
          </w:tcPr>
          <w:p w14:paraId="114787DA"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87,299</w:t>
            </w:r>
          </w:p>
        </w:tc>
      </w:tr>
      <w:tr w:rsidR="00391D54" w:rsidRPr="00281428" w14:paraId="112F47D6"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52831976"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Investments in </w:t>
            </w:r>
            <w:proofErr w:type="spellStart"/>
            <w:r w:rsidRPr="00851654">
              <w:rPr>
                <w:rFonts w:ascii="Arial" w:hAnsi="Arial" w:cs="Arial"/>
                <w:b w:val="0"/>
                <w:sz w:val="14"/>
                <w:szCs w:val="6"/>
              </w:rPr>
              <w:t>associates</w:t>
            </w:r>
            <w:proofErr w:type="spellEnd"/>
          </w:p>
        </w:tc>
        <w:tc>
          <w:tcPr>
            <w:tcW w:w="1060" w:type="dxa"/>
            <w:tcBorders>
              <w:top w:val="nil"/>
              <w:bottom w:val="nil"/>
            </w:tcBorders>
            <w:vAlign w:val="center"/>
          </w:tcPr>
          <w:p w14:paraId="0A74AAC0"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[7.b]</w:t>
            </w:r>
          </w:p>
        </w:tc>
        <w:tc>
          <w:tcPr>
            <w:tcW w:w="1286" w:type="dxa"/>
            <w:tcBorders>
              <w:top w:val="nil"/>
              <w:left w:val="nil"/>
              <w:bottom w:val="nil"/>
              <w:right w:val="nil"/>
            </w:tcBorders>
            <w:vAlign w:val="center"/>
          </w:tcPr>
          <w:p w14:paraId="38C7324F"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10,309,073</w:t>
            </w:r>
          </w:p>
        </w:tc>
        <w:tc>
          <w:tcPr>
            <w:tcW w:w="1239" w:type="dxa"/>
            <w:gridSpan w:val="2"/>
            <w:tcBorders>
              <w:top w:val="nil"/>
              <w:left w:val="nil"/>
              <w:bottom w:val="nil"/>
              <w:right w:val="nil"/>
            </w:tcBorders>
            <w:vAlign w:val="center"/>
          </w:tcPr>
          <w:p w14:paraId="4CE1E122"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Pr>
                <w:rFonts w:ascii="Arial" w:eastAsia="Times New Roman" w:hAnsi="Arial" w:cs="Arial"/>
                <w:spacing w:val="-2"/>
                <w:sz w:val="14"/>
                <w:szCs w:val="14"/>
                <w:lang w:eastAsia="pt-BR"/>
              </w:rPr>
              <w:t>9,473,239</w:t>
            </w:r>
          </w:p>
        </w:tc>
        <w:tc>
          <w:tcPr>
            <w:tcW w:w="262" w:type="dxa"/>
            <w:tcBorders>
              <w:top w:val="nil"/>
              <w:bottom w:val="nil"/>
            </w:tcBorders>
            <w:vAlign w:val="center"/>
          </w:tcPr>
          <w:p w14:paraId="1086A66D" w14:textId="77777777" w:rsidR="001C6894" w:rsidRPr="00281428"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419" w:type="dxa"/>
            <w:gridSpan w:val="2"/>
            <w:tcBorders>
              <w:top w:val="nil"/>
              <w:left w:val="nil"/>
              <w:bottom w:val="nil"/>
              <w:right w:val="nil"/>
            </w:tcBorders>
            <w:vAlign w:val="center"/>
          </w:tcPr>
          <w:p w14:paraId="18AB6B9B" w14:textId="77777777" w:rsidR="001C6894" w:rsidRPr="00D33434"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9,259,866</w:t>
            </w:r>
          </w:p>
        </w:tc>
        <w:tc>
          <w:tcPr>
            <w:tcW w:w="1089" w:type="dxa"/>
            <w:tcBorders>
              <w:top w:val="nil"/>
              <w:left w:val="nil"/>
              <w:bottom w:val="nil"/>
              <w:right w:val="nil"/>
            </w:tcBorders>
            <w:vAlign w:val="center"/>
          </w:tcPr>
          <w:p w14:paraId="034BE225"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r>
      <w:tr w:rsidR="00035054" w:rsidRPr="00281428" w14:paraId="2C4C27E0"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5DE39E88"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Intangible</w:t>
            </w:r>
            <w:proofErr w:type="spellEnd"/>
          </w:p>
        </w:tc>
        <w:tc>
          <w:tcPr>
            <w:tcW w:w="1060" w:type="dxa"/>
            <w:tcBorders>
              <w:top w:val="nil"/>
              <w:bottom w:val="nil"/>
            </w:tcBorders>
            <w:shd w:val="clear" w:color="auto" w:fill="FFFFFF" w:themeFill="background1"/>
            <w:vAlign w:val="center"/>
          </w:tcPr>
          <w:p w14:paraId="0045A452"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[19]</w:t>
            </w:r>
          </w:p>
        </w:tc>
        <w:tc>
          <w:tcPr>
            <w:tcW w:w="1286" w:type="dxa"/>
            <w:tcBorders>
              <w:top w:val="nil"/>
              <w:left w:val="nil"/>
              <w:bottom w:val="nil"/>
              <w:right w:val="nil"/>
            </w:tcBorders>
            <w:shd w:val="clear" w:color="auto" w:fill="FFFFFF" w:themeFill="background1"/>
            <w:vAlign w:val="center"/>
          </w:tcPr>
          <w:p w14:paraId="0ABD9A43"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2,337</w:t>
            </w:r>
          </w:p>
        </w:tc>
        <w:tc>
          <w:tcPr>
            <w:tcW w:w="1239" w:type="dxa"/>
            <w:gridSpan w:val="2"/>
            <w:tcBorders>
              <w:top w:val="nil"/>
              <w:left w:val="nil"/>
              <w:bottom w:val="nil"/>
              <w:right w:val="nil"/>
            </w:tcBorders>
            <w:shd w:val="clear" w:color="auto" w:fill="FFFFFF" w:themeFill="background1"/>
            <w:vAlign w:val="center"/>
          </w:tcPr>
          <w:p w14:paraId="26D39FDC"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262" w:type="dxa"/>
            <w:tcBorders>
              <w:top w:val="nil"/>
              <w:bottom w:val="nil"/>
            </w:tcBorders>
            <w:shd w:val="clear" w:color="auto" w:fill="FFFFFF" w:themeFill="background1"/>
            <w:vAlign w:val="center"/>
          </w:tcPr>
          <w:p w14:paraId="1FA88086" w14:textId="77777777" w:rsidR="001C6894" w:rsidRPr="00281428"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1E575575" w14:textId="77777777" w:rsidR="001C6894" w:rsidRPr="00D33434"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,337</w:t>
            </w:r>
          </w:p>
        </w:tc>
        <w:tc>
          <w:tcPr>
            <w:tcW w:w="1089" w:type="dxa"/>
            <w:tcBorders>
              <w:top w:val="nil"/>
              <w:left w:val="nil"/>
              <w:bottom w:val="nil"/>
              <w:right w:val="nil"/>
            </w:tcBorders>
            <w:shd w:val="clear" w:color="auto" w:fill="FFFFFF" w:themeFill="background1"/>
            <w:vAlign w:val="center"/>
          </w:tcPr>
          <w:p w14:paraId="17763140"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r>
      <w:tr w:rsidR="005C3EAF" w:rsidRPr="00281428" w14:paraId="49265C8C"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00A28060" w14:textId="77777777" w:rsidR="001C6894" w:rsidRPr="00851654" w:rsidRDefault="001C6894">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060" w:type="dxa"/>
            <w:tcBorders>
              <w:top w:val="nil"/>
              <w:bottom w:val="nil"/>
            </w:tcBorders>
            <w:vAlign w:val="center"/>
          </w:tcPr>
          <w:p w14:paraId="7523A359"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286" w:type="dxa"/>
            <w:tcBorders>
              <w:top w:val="nil"/>
              <w:bottom w:val="nil"/>
            </w:tcBorders>
            <w:vAlign w:val="center"/>
          </w:tcPr>
          <w:p w14:paraId="733E85ED"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197</w:t>
            </w:r>
          </w:p>
        </w:tc>
        <w:tc>
          <w:tcPr>
            <w:tcW w:w="1239" w:type="dxa"/>
            <w:gridSpan w:val="2"/>
            <w:tcBorders>
              <w:top w:val="nil"/>
              <w:bottom w:val="nil"/>
            </w:tcBorders>
            <w:vAlign w:val="center"/>
          </w:tcPr>
          <w:p w14:paraId="40A4DB25"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262" w:type="dxa"/>
            <w:tcBorders>
              <w:top w:val="nil"/>
              <w:bottom w:val="nil"/>
            </w:tcBorders>
            <w:vAlign w:val="center"/>
          </w:tcPr>
          <w:p w14:paraId="0F77F2A3"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vAlign w:val="center"/>
          </w:tcPr>
          <w:p w14:paraId="07A402AD" w14:textId="77777777" w:rsidR="001C6894" w:rsidRPr="00D33434"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58,636</w:t>
            </w:r>
          </w:p>
        </w:tc>
        <w:tc>
          <w:tcPr>
            <w:tcW w:w="1089" w:type="dxa"/>
            <w:tcBorders>
              <w:top w:val="nil"/>
              <w:bottom w:val="nil"/>
            </w:tcBorders>
            <w:vAlign w:val="center"/>
          </w:tcPr>
          <w:p w14:paraId="3A0767D0"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r>
      <w:tr w:rsidR="00B005D9" w:rsidRPr="00281428" w14:paraId="32B37CC7"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5FB9335C" w14:textId="77777777" w:rsidR="001C6894" w:rsidRPr="005302A9" w:rsidRDefault="001C6894">
            <w:pPr>
              <w:keepNext/>
              <w:keepLines/>
              <w:spacing w:before="40" w:after="40"/>
              <w:rPr>
                <w:rFonts w:ascii="Arial" w:eastAsia="Times New Roman" w:hAnsi="Arial" w:cs="Arial"/>
                <w:spacing w:val="-2"/>
                <w:sz w:val="14"/>
                <w:szCs w:val="14"/>
                <w:highlight w:val="yellow"/>
                <w:lang w:eastAsia="pt-BR"/>
              </w:rPr>
            </w:pPr>
          </w:p>
        </w:tc>
        <w:tc>
          <w:tcPr>
            <w:tcW w:w="1060" w:type="dxa"/>
            <w:tcBorders>
              <w:top w:val="nil"/>
              <w:bottom w:val="nil"/>
            </w:tcBorders>
            <w:shd w:val="clear" w:color="auto" w:fill="FFFFFF" w:themeFill="background1"/>
            <w:vAlign w:val="center"/>
          </w:tcPr>
          <w:p w14:paraId="5EF43BB8"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6" w:type="dxa"/>
            <w:tcBorders>
              <w:top w:val="nil"/>
              <w:bottom w:val="nil"/>
            </w:tcBorders>
            <w:shd w:val="clear" w:color="auto" w:fill="FFFFFF" w:themeFill="background1"/>
            <w:vAlign w:val="center"/>
          </w:tcPr>
          <w:p w14:paraId="5AA3DFE1"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FFFFFF" w:themeFill="background1"/>
            <w:vAlign w:val="center"/>
          </w:tcPr>
          <w:p w14:paraId="5BD09301"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FFFFFF" w:themeFill="background1"/>
            <w:vAlign w:val="center"/>
          </w:tcPr>
          <w:p w14:paraId="6BA46627"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FFFFFF" w:themeFill="background1"/>
            <w:vAlign w:val="center"/>
          </w:tcPr>
          <w:p w14:paraId="1CEFC960"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FFFFFF" w:themeFill="background1"/>
            <w:vAlign w:val="center"/>
          </w:tcPr>
          <w:p w14:paraId="360D2E3C"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C3EAF" w:rsidRPr="00281428" w14:paraId="617D676C"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AC6B4FD" w14:textId="77777777" w:rsidR="001C6894" w:rsidRPr="00851654" w:rsidRDefault="001C6894">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6"/>
              </w:rPr>
              <w:t xml:space="preserve">Total </w:t>
            </w:r>
            <w:proofErr w:type="spellStart"/>
            <w:r w:rsidRPr="00851654">
              <w:rPr>
                <w:rFonts w:ascii="Arial" w:hAnsi="Arial" w:cs="Arial"/>
                <w:sz w:val="14"/>
                <w:szCs w:val="6"/>
              </w:rPr>
              <w:t>Assets</w:t>
            </w:r>
            <w:proofErr w:type="spellEnd"/>
          </w:p>
        </w:tc>
        <w:tc>
          <w:tcPr>
            <w:tcW w:w="1060" w:type="dxa"/>
            <w:tcBorders>
              <w:top w:val="nil"/>
              <w:bottom w:val="nil"/>
            </w:tcBorders>
            <w:vAlign w:val="center"/>
          </w:tcPr>
          <w:p w14:paraId="241A0775"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286" w:type="dxa"/>
            <w:tcBorders>
              <w:top w:val="nil"/>
              <w:bottom w:val="nil"/>
            </w:tcBorders>
            <w:vAlign w:val="center"/>
          </w:tcPr>
          <w:p w14:paraId="159CDA2A"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14,278,796</w:t>
            </w:r>
          </w:p>
        </w:tc>
        <w:tc>
          <w:tcPr>
            <w:tcW w:w="1239" w:type="dxa"/>
            <w:gridSpan w:val="2"/>
            <w:tcBorders>
              <w:top w:val="nil"/>
              <w:bottom w:val="nil"/>
            </w:tcBorders>
            <w:vAlign w:val="center"/>
          </w:tcPr>
          <w:p w14:paraId="3D6A3BC0"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262" w:type="dxa"/>
            <w:tcBorders>
              <w:top w:val="nil"/>
              <w:bottom w:val="nil"/>
            </w:tcBorders>
            <w:vAlign w:val="center"/>
          </w:tcPr>
          <w:p w14:paraId="2F82FAF6"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bottom w:val="nil"/>
            </w:tcBorders>
            <w:vAlign w:val="center"/>
          </w:tcPr>
          <w:p w14:paraId="4EE26A69"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21,376,875</w:t>
            </w:r>
          </w:p>
        </w:tc>
        <w:tc>
          <w:tcPr>
            <w:tcW w:w="1089" w:type="dxa"/>
            <w:tcBorders>
              <w:top w:val="nil"/>
              <w:bottom w:val="nil"/>
            </w:tcBorders>
            <w:vAlign w:val="center"/>
          </w:tcPr>
          <w:p w14:paraId="5F191D14"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r>
      <w:tr w:rsidR="00B005D9" w:rsidRPr="00281428" w14:paraId="2AD2FB0D" w14:textId="77777777" w:rsidTr="00BE09B2">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22F58E4D" w14:textId="77777777" w:rsidR="001C6894" w:rsidRPr="005302A9" w:rsidRDefault="001C6894">
            <w:pPr>
              <w:keepNext/>
              <w:keepLines/>
              <w:spacing w:before="40" w:after="40"/>
              <w:rPr>
                <w:rFonts w:ascii="Arial" w:eastAsia="Times New Roman" w:hAnsi="Arial" w:cs="Arial"/>
                <w:color w:val="FF0000"/>
                <w:spacing w:val="-2"/>
                <w:sz w:val="14"/>
                <w:szCs w:val="14"/>
                <w:highlight w:val="yellow"/>
                <w:lang w:eastAsia="pt-BR"/>
              </w:rPr>
            </w:pPr>
          </w:p>
        </w:tc>
        <w:tc>
          <w:tcPr>
            <w:tcW w:w="1060" w:type="dxa"/>
            <w:tcBorders>
              <w:top w:val="nil"/>
              <w:bottom w:val="nil"/>
            </w:tcBorders>
            <w:shd w:val="clear" w:color="auto" w:fill="FFFFFF" w:themeFill="background1"/>
            <w:vAlign w:val="center"/>
          </w:tcPr>
          <w:p w14:paraId="4160E14F"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286" w:type="dxa"/>
            <w:tcBorders>
              <w:top w:val="nil"/>
              <w:bottom w:val="nil"/>
            </w:tcBorders>
            <w:shd w:val="clear" w:color="auto" w:fill="FFFFFF" w:themeFill="background1"/>
            <w:vAlign w:val="center"/>
          </w:tcPr>
          <w:p w14:paraId="3CB07C86"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FFFFFF" w:themeFill="background1"/>
            <w:vAlign w:val="center"/>
          </w:tcPr>
          <w:p w14:paraId="59A5FEF0"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FFFFFF" w:themeFill="background1"/>
            <w:vAlign w:val="center"/>
          </w:tcPr>
          <w:p w14:paraId="50322A5B"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FFFFFF" w:themeFill="background1"/>
            <w:vAlign w:val="center"/>
          </w:tcPr>
          <w:p w14:paraId="2F8FD7DA"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FFFFFF" w:themeFill="background1"/>
            <w:vAlign w:val="center"/>
          </w:tcPr>
          <w:p w14:paraId="3C588429"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391D54" w:rsidRPr="00281428" w14:paraId="1127B039"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7AF5F99C" w14:textId="77777777" w:rsidR="001C6894" w:rsidRPr="00851654" w:rsidRDefault="001C6894">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060" w:type="dxa"/>
            <w:tcBorders>
              <w:top w:val="nil"/>
              <w:bottom w:val="nil"/>
            </w:tcBorders>
            <w:vAlign w:val="center"/>
          </w:tcPr>
          <w:p w14:paraId="4975D859"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286" w:type="dxa"/>
            <w:tcBorders>
              <w:top w:val="nil"/>
              <w:left w:val="nil"/>
              <w:bottom w:val="nil"/>
              <w:right w:val="nil"/>
            </w:tcBorders>
            <w:vAlign w:val="center"/>
          </w:tcPr>
          <w:p w14:paraId="48F99FC7"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3,783,763</w:t>
            </w:r>
          </w:p>
        </w:tc>
        <w:tc>
          <w:tcPr>
            <w:tcW w:w="1239" w:type="dxa"/>
            <w:gridSpan w:val="2"/>
            <w:tcBorders>
              <w:top w:val="nil"/>
              <w:left w:val="nil"/>
              <w:bottom w:val="nil"/>
              <w:right w:val="nil"/>
            </w:tcBorders>
            <w:vAlign w:val="center"/>
          </w:tcPr>
          <w:p w14:paraId="2B738024"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bCs/>
                <w:spacing w:val="-2"/>
                <w:sz w:val="14"/>
                <w:szCs w:val="14"/>
                <w:lang w:eastAsia="pt-BR"/>
              </w:rPr>
              <w:t>4,426,026</w:t>
            </w:r>
          </w:p>
        </w:tc>
        <w:tc>
          <w:tcPr>
            <w:tcW w:w="262" w:type="dxa"/>
            <w:tcBorders>
              <w:top w:val="nil"/>
              <w:bottom w:val="nil"/>
            </w:tcBorders>
            <w:vAlign w:val="center"/>
          </w:tcPr>
          <w:p w14:paraId="0907BFAC"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left w:val="nil"/>
              <w:bottom w:val="nil"/>
              <w:right w:val="nil"/>
            </w:tcBorders>
            <w:vAlign w:val="center"/>
          </w:tcPr>
          <w:p w14:paraId="0950CDC1"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7,113,643</w:t>
            </w:r>
          </w:p>
        </w:tc>
        <w:tc>
          <w:tcPr>
            <w:tcW w:w="1089" w:type="dxa"/>
            <w:tcBorders>
              <w:top w:val="nil"/>
              <w:left w:val="nil"/>
              <w:bottom w:val="nil"/>
              <w:right w:val="nil"/>
            </w:tcBorders>
            <w:vAlign w:val="center"/>
          </w:tcPr>
          <w:p w14:paraId="7BF2154A"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r>
      <w:tr w:rsidR="00035054" w:rsidRPr="00281428" w14:paraId="7D08F313"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3AA02365"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Statutory</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obligation</w:t>
            </w:r>
            <w:proofErr w:type="spellEnd"/>
          </w:p>
        </w:tc>
        <w:tc>
          <w:tcPr>
            <w:tcW w:w="1060" w:type="dxa"/>
            <w:tcBorders>
              <w:top w:val="nil"/>
              <w:bottom w:val="nil"/>
            </w:tcBorders>
            <w:shd w:val="clear" w:color="auto" w:fill="FFFFFF" w:themeFill="background1"/>
            <w:vAlign w:val="center"/>
          </w:tcPr>
          <w:p w14:paraId="2C7AA55F"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[21]</w:t>
            </w:r>
          </w:p>
        </w:tc>
        <w:tc>
          <w:tcPr>
            <w:tcW w:w="1286" w:type="dxa"/>
            <w:tcBorders>
              <w:top w:val="nil"/>
              <w:left w:val="nil"/>
              <w:bottom w:val="nil"/>
              <w:right w:val="nil"/>
            </w:tcBorders>
            <w:shd w:val="clear" w:color="auto" w:fill="FFFFFF" w:themeFill="background1"/>
            <w:vAlign w:val="center"/>
          </w:tcPr>
          <w:p w14:paraId="7826F284"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3,770,407</w:t>
            </w:r>
          </w:p>
        </w:tc>
        <w:tc>
          <w:tcPr>
            <w:tcW w:w="1239" w:type="dxa"/>
            <w:gridSpan w:val="2"/>
            <w:tcBorders>
              <w:top w:val="nil"/>
              <w:left w:val="nil"/>
              <w:bottom w:val="nil"/>
              <w:right w:val="nil"/>
            </w:tcBorders>
            <w:shd w:val="clear" w:color="auto" w:fill="FFFFFF" w:themeFill="background1"/>
            <w:vAlign w:val="center"/>
          </w:tcPr>
          <w:p w14:paraId="0932BD53"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4,411,346</w:t>
            </w:r>
          </w:p>
        </w:tc>
        <w:tc>
          <w:tcPr>
            <w:tcW w:w="262" w:type="dxa"/>
            <w:tcBorders>
              <w:top w:val="nil"/>
              <w:bottom w:val="nil"/>
            </w:tcBorders>
            <w:shd w:val="clear" w:color="auto" w:fill="FFFFFF" w:themeFill="background1"/>
            <w:vAlign w:val="center"/>
          </w:tcPr>
          <w:p w14:paraId="7A95C6EE"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5EFD97FD"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3,770,407</w:t>
            </w:r>
          </w:p>
        </w:tc>
        <w:tc>
          <w:tcPr>
            <w:tcW w:w="1089" w:type="dxa"/>
            <w:tcBorders>
              <w:top w:val="nil"/>
              <w:left w:val="nil"/>
              <w:bottom w:val="nil"/>
              <w:right w:val="nil"/>
            </w:tcBorders>
            <w:shd w:val="clear" w:color="auto" w:fill="FFFFFF" w:themeFill="background1"/>
            <w:vAlign w:val="center"/>
          </w:tcPr>
          <w:p w14:paraId="41BCA4BE"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r>
      <w:tr w:rsidR="00391D54" w:rsidRPr="00281428" w14:paraId="091138B6"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5B6208E0"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vAlign w:val="center"/>
          </w:tcPr>
          <w:p w14:paraId="5AFB65A5"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286" w:type="dxa"/>
            <w:tcBorders>
              <w:top w:val="nil"/>
              <w:left w:val="nil"/>
              <w:bottom w:val="nil"/>
              <w:right w:val="nil"/>
            </w:tcBorders>
            <w:vAlign w:val="center"/>
          </w:tcPr>
          <w:p w14:paraId="797756D6"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1,224</w:t>
            </w:r>
          </w:p>
        </w:tc>
        <w:tc>
          <w:tcPr>
            <w:tcW w:w="1239" w:type="dxa"/>
            <w:gridSpan w:val="2"/>
            <w:tcBorders>
              <w:top w:val="nil"/>
              <w:left w:val="nil"/>
              <w:bottom w:val="nil"/>
              <w:right w:val="nil"/>
            </w:tcBorders>
            <w:vAlign w:val="center"/>
          </w:tcPr>
          <w:p w14:paraId="724B3F28"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1,249</w:t>
            </w:r>
          </w:p>
        </w:tc>
        <w:tc>
          <w:tcPr>
            <w:tcW w:w="262" w:type="dxa"/>
            <w:tcBorders>
              <w:top w:val="nil"/>
              <w:bottom w:val="nil"/>
            </w:tcBorders>
            <w:vAlign w:val="center"/>
          </w:tcPr>
          <w:p w14:paraId="4BC2E5A1"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0EF03452"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25,622</w:t>
            </w:r>
          </w:p>
        </w:tc>
        <w:tc>
          <w:tcPr>
            <w:tcW w:w="1089" w:type="dxa"/>
            <w:tcBorders>
              <w:top w:val="nil"/>
              <w:left w:val="nil"/>
              <w:bottom w:val="nil"/>
              <w:right w:val="nil"/>
            </w:tcBorders>
            <w:vAlign w:val="center"/>
          </w:tcPr>
          <w:p w14:paraId="3013F7AB"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r>
      <w:tr w:rsidR="00035054" w:rsidRPr="00281428" w14:paraId="649DC7EE"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74B94C92"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Current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FFFFFF" w:themeFill="background1"/>
            <w:vAlign w:val="center"/>
          </w:tcPr>
          <w:p w14:paraId="03BB6E8F"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w:t>
            </w:r>
            <w:r>
              <w:rPr>
                <w:rFonts w:ascii="Arial" w:eastAsia="Times New Roman" w:hAnsi="Arial" w:cs="Times New Roman"/>
                <w:spacing w:val="-2"/>
                <w:sz w:val="14"/>
                <w:szCs w:val="18"/>
                <w:lang w:eastAsia="pt-BR"/>
              </w:rPr>
              <w:t>f</w:t>
            </w:r>
            <w:r w:rsidRPr="00851654">
              <w:rPr>
                <w:rFonts w:ascii="Arial" w:eastAsia="Times New Roman" w:hAnsi="Arial" w:cs="Times New Roman"/>
                <w:spacing w:val="-2"/>
                <w:sz w:val="14"/>
                <w:szCs w:val="18"/>
                <w:lang w:eastAsia="pt-BR"/>
              </w:rPr>
              <w:t>]</w:t>
            </w:r>
          </w:p>
        </w:tc>
        <w:tc>
          <w:tcPr>
            <w:tcW w:w="1286" w:type="dxa"/>
            <w:tcBorders>
              <w:top w:val="nil"/>
              <w:left w:val="nil"/>
              <w:bottom w:val="nil"/>
              <w:right w:val="nil"/>
            </w:tcBorders>
            <w:shd w:val="clear" w:color="auto" w:fill="FFFFFF" w:themeFill="background1"/>
            <w:vAlign w:val="center"/>
          </w:tcPr>
          <w:p w14:paraId="488D1E9E"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36</w:t>
            </w:r>
          </w:p>
        </w:tc>
        <w:tc>
          <w:tcPr>
            <w:tcW w:w="1239" w:type="dxa"/>
            <w:gridSpan w:val="2"/>
            <w:tcBorders>
              <w:top w:val="nil"/>
              <w:left w:val="nil"/>
              <w:bottom w:val="nil"/>
              <w:right w:val="nil"/>
            </w:tcBorders>
            <w:shd w:val="clear" w:color="auto" w:fill="FFFFFF" w:themeFill="background1"/>
            <w:vAlign w:val="center"/>
          </w:tcPr>
          <w:p w14:paraId="68DC75DA"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602</w:t>
            </w:r>
          </w:p>
        </w:tc>
        <w:tc>
          <w:tcPr>
            <w:tcW w:w="262" w:type="dxa"/>
            <w:tcBorders>
              <w:top w:val="nil"/>
              <w:bottom w:val="nil"/>
            </w:tcBorders>
            <w:shd w:val="clear" w:color="auto" w:fill="FFFFFF" w:themeFill="background1"/>
            <w:vAlign w:val="center"/>
          </w:tcPr>
          <w:p w14:paraId="6CA21FF5"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22B0EC32"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636,855</w:t>
            </w:r>
          </w:p>
        </w:tc>
        <w:tc>
          <w:tcPr>
            <w:tcW w:w="1089" w:type="dxa"/>
            <w:tcBorders>
              <w:top w:val="nil"/>
              <w:left w:val="nil"/>
              <w:bottom w:val="nil"/>
              <w:right w:val="nil"/>
            </w:tcBorders>
            <w:shd w:val="clear" w:color="auto" w:fill="FFFFFF" w:themeFill="background1"/>
            <w:vAlign w:val="center"/>
          </w:tcPr>
          <w:p w14:paraId="78620D1B"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r>
      <w:tr w:rsidR="00391D54" w:rsidRPr="00281428" w14:paraId="7ACF8F45"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140BF0DF"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060" w:type="dxa"/>
            <w:tcBorders>
              <w:top w:val="nil"/>
              <w:bottom w:val="nil"/>
            </w:tcBorders>
            <w:vAlign w:val="center"/>
          </w:tcPr>
          <w:p w14:paraId="292454B5"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286" w:type="dxa"/>
            <w:tcBorders>
              <w:top w:val="nil"/>
              <w:left w:val="nil"/>
              <w:bottom w:val="nil"/>
              <w:right w:val="nil"/>
            </w:tcBorders>
            <w:vAlign w:val="center"/>
          </w:tcPr>
          <w:p w14:paraId="71D27858"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vAlign w:val="center"/>
          </w:tcPr>
          <w:p w14:paraId="325FCAF2"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vAlign w:val="center"/>
          </w:tcPr>
          <w:p w14:paraId="1FF96CE0"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3ED28160"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2,569,151</w:t>
            </w:r>
          </w:p>
        </w:tc>
        <w:tc>
          <w:tcPr>
            <w:tcW w:w="1089" w:type="dxa"/>
            <w:tcBorders>
              <w:top w:val="nil"/>
              <w:left w:val="nil"/>
              <w:bottom w:val="nil"/>
              <w:right w:val="nil"/>
            </w:tcBorders>
            <w:vAlign w:val="center"/>
          </w:tcPr>
          <w:p w14:paraId="2CBA1BF7"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r>
      <w:tr w:rsidR="00035054" w:rsidRPr="00281428" w14:paraId="56354199"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07B84148"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FFFFFF" w:themeFill="background1"/>
            <w:vAlign w:val="center"/>
          </w:tcPr>
          <w:p w14:paraId="42AD1A55"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[24]</w:t>
            </w:r>
          </w:p>
        </w:tc>
        <w:tc>
          <w:tcPr>
            <w:tcW w:w="1286" w:type="dxa"/>
            <w:tcBorders>
              <w:top w:val="nil"/>
              <w:left w:val="nil"/>
              <w:bottom w:val="nil"/>
              <w:right w:val="nil"/>
            </w:tcBorders>
            <w:shd w:val="clear" w:color="auto" w:fill="FFFFFF" w:themeFill="background1"/>
            <w:vAlign w:val="center"/>
          </w:tcPr>
          <w:p w14:paraId="05D80B0B"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12,096</w:t>
            </w:r>
          </w:p>
        </w:tc>
        <w:tc>
          <w:tcPr>
            <w:tcW w:w="1239" w:type="dxa"/>
            <w:gridSpan w:val="2"/>
            <w:tcBorders>
              <w:top w:val="nil"/>
              <w:left w:val="nil"/>
              <w:bottom w:val="nil"/>
              <w:right w:val="nil"/>
            </w:tcBorders>
            <w:shd w:val="clear" w:color="auto" w:fill="FFFFFF" w:themeFill="background1"/>
            <w:vAlign w:val="center"/>
          </w:tcPr>
          <w:p w14:paraId="4C2C6882"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262" w:type="dxa"/>
            <w:tcBorders>
              <w:top w:val="nil"/>
              <w:bottom w:val="nil"/>
            </w:tcBorders>
            <w:shd w:val="clear" w:color="auto" w:fill="FFFFFF" w:themeFill="background1"/>
            <w:vAlign w:val="center"/>
          </w:tcPr>
          <w:p w14:paraId="5EB20FF4"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701ADD7A"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111,608</w:t>
            </w:r>
          </w:p>
        </w:tc>
        <w:tc>
          <w:tcPr>
            <w:tcW w:w="1089" w:type="dxa"/>
            <w:tcBorders>
              <w:top w:val="nil"/>
              <w:left w:val="nil"/>
              <w:bottom w:val="nil"/>
              <w:right w:val="nil"/>
            </w:tcBorders>
            <w:shd w:val="clear" w:color="auto" w:fill="FFFFFF" w:themeFill="background1"/>
            <w:vAlign w:val="center"/>
          </w:tcPr>
          <w:p w14:paraId="51AF895B"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r>
      <w:tr w:rsidR="005C3EAF" w:rsidRPr="00281428" w14:paraId="76A5AEE1" w14:textId="77777777" w:rsidTr="00BE09B2">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542266BE" w14:textId="77777777" w:rsidR="001C6894" w:rsidRPr="005302A9" w:rsidRDefault="001C6894">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vAlign w:val="center"/>
          </w:tcPr>
          <w:p w14:paraId="46CC70E6"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vAlign w:val="center"/>
          </w:tcPr>
          <w:p w14:paraId="2C13F448"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vAlign w:val="center"/>
          </w:tcPr>
          <w:p w14:paraId="148F4800"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vAlign w:val="center"/>
          </w:tcPr>
          <w:p w14:paraId="57C9D34F"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vAlign w:val="center"/>
          </w:tcPr>
          <w:p w14:paraId="74BC5716"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vAlign w:val="center"/>
          </w:tcPr>
          <w:p w14:paraId="7865DB94"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B005D9" w:rsidRPr="00281428" w14:paraId="7FDB877A"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4D32E027" w14:textId="77777777" w:rsidR="001C6894" w:rsidRPr="00851654" w:rsidRDefault="001C6894">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Non-</w:t>
            </w: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060" w:type="dxa"/>
            <w:tcBorders>
              <w:top w:val="nil"/>
              <w:bottom w:val="nil"/>
            </w:tcBorders>
            <w:shd w:val="clear" w:color="auto" w:fill="FFFFFF" w:themeFill="background1"/>
            <w:vAlign w:val="center"/>
          </w:tcPr>
          <w:p w14:paraId="33CE2018"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bottom w:val="nil"/>
            </w:tcBorders>
            <w:shd w:val="clear" w:color="auto" w:fill="FFFFFF" w:themeFill="background1"/>
            <w:vAlign w:val="center"/>
          </w:tcPr>
          <w:p w14:paraId="05B21017"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1,009</w:t>
            </w:r>
          </w:p>
        </w:tc>
        <w:tc>
          <w:tcPr>
            <w:tcW w:w="1239" w:type="dxa"/>
            <w:gridSpan w:val="2"/>
            <w:tcBorders>
              <w:top w:val="nil"/>
              <w:bottom w:val="nil"/>
            </w:tcBorders>
            <w:shd w:val="clear" w:color="auto" w:fill="FFFFFF" w:themeFill="background1"/>
            <w:vAlign w:val="center"/>
          </w:tcPr>
          <w:p w14:paraId="1B1FEDE4"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592</w:t>
            </w:r>
          </w:p>
        </w:tc>
        <w:tc>
          <w:tcPr>
            <w:tcW w:w="262" w:type="dxa"/>
            <w:tcBorders>
              <w:top w:val="nil"/>
              <w:bottom w:val="nil"/>
            </w:tcBorders>
            <w:shd w:val="clear" w:color="auto" w:fill="FFFFFF" w:themeFill="background1"/>
            <w:vAlign w:val="center"/>
          </w:tcPr>
          <w:p w14:paraId="32F60BC3"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bottom w:val="nil"/>
            </w:tcBorders>
            <w:shd w:val="clear" w:color="auto" w:fill="FFFFFF" w:themeFill="background1"/>
            <w:vAlign w:val="center"/>
          </w:tcPr>
          <w:p w14:paraId="242DF9B4"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3,769,208</w:t>
            </w:r>
          </w:p>
        </w:tc>
        <w:tc>
          <w:tcPr>
            <w:tcW w:w="1089" w:type="dxa"/>
            <w:tcBorders>
              <w:top w:val="nil"/>
              <w:bottom w:val="nil"/>
            </w:tcBorders>
            <w:shd w:val="clear" w:color="auto" w:fill="FFFFFF" w:themeFill="background1"/>
            <w:vAlign w:val="center"/>
          </w:tcPr>
          <w:p w14:paraId="12D13B45"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r>
      <w:tr w:rsidR="00F74915" w:rsidRPr="00281428" w14:paraId="4F71733D"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3E9431E"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vAlign w:val="center"/>
          </w:tcPr>
          <w:p w14:paraId="46C089AC"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286" w:type="dxa"/>
            <w:tcBorders>
              <w:top w:val="nil"/>
              <w:bottom w:val="nil"/>
            </w:tcBorders>
            <w:vAlign w:val="center"/>
          </w:tcPr>
          <w:p w14:paraId="636E7907"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1,009</w:t>
            </w:r>
          </w:p>
        </w:tc>
        <w:tc>
          <w:tcPr>
            <w:tcW w:w="1239" w:type="dxa"/>
            <w:gridSpan w:val="2"/>
            <w:tcBorders>
              <w:top w:val="nil"/>
              <w:bottom w:val="nil"/>
            </w:tcBorders>
            <w:vAlign w:val="center"/>
          </w:tcPr>
          <w:p w14:paraId="2025F0D0"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592</w:t>
            </w:r>
          </w:p>
        </w:tc>
        <w:tc>
          <w:tcPr>
            <w:tcW w:w="262" w:type="dxa"/>
            <w:tcBorders>
              <w:top w:val="nil"/>
              <w:bottom w:val="nil"/>
            </w:tcBorders>
            <w:vAlign w:val="center"/>
          </w:tcPr>
          <w:p w14:paraId="6A942B49"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514D738C"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28,705</w:t>
            </w:r>
          </w:p>
        </w:tc>
        <w:tc>
          <w:tcPr>
            <w:tcW w:w="1089" w:type="dxa"/>
            <w:tcBorders>
              <w:top w:val="nil"/>
              <w:left w:val="nil"/>
              <w:bottom w:val="nil"/>
              <w:right w:val="nil"/>
            </w:tcBorders>
            <w:vAlign w:val="center"/>
          </w:tcPr>
          <w:p w14:paraId="2356AE82"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r>
      <w:tr w:rsidR="00035054" w:rsidRPr="00281428" w14:paraId="564D1E68"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4E5EC5F9"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Deferred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FFFFFF" w:themeFill="background1"/>
            <w:vAlign w:val="center"/>
          </w:tcPr>
          <w:p w14:paraId="24DDC0FE"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[12.</w:t>
            </w:r>
            <w:r>
              <w:rPr>
                <w:rFonts w:ascii="Arial" w:eastAsia="Times New Roman" w:hAnsi="Arial" w:cs="Times New Roman"/>
                <w:spacing w:val="-2"/>
                <w:sz w:val="14"/>
                <w:szCs w:val="14"/>
                <w:lang w:eastAsia="pt-BR"/>
              </w:rPr>
              <w:t>g</w:t>
            </w:r>
            <w:r w:rsidRPr="00851654">
              <w:rPr>
                <w:rFonts w:ascii="Arial" w:eastAsia="Times New Roman" w:hAnsi="Arial" w:cs="Times New Roman"/>
                <w:spacing w:val="-2"/>
                <w:sz w:val="14"/>
                <w:szCs w:val="14"/>
                <w:lang w:eastAsia="pt-BR"/>
              </w:rPr>
              <w:t>]</w:t>
            </w:r>
          </w:p>
        </w:tc>
        <w:tc>
          <w:tcPr>
            <w:tcW w:w="1286" w:type="dxa"/>
            <w:tcBorders>
              <w:top w:val="nil"/>
              <w:bottom w:val="nil"/>
            </w:tcBorders>
            <w:shd w:val="clear" w:color="auto" w:fill="FFFFFF" w:themeFill="background1"/>
            <w:vAlign w:val="center"/>
          </w:tcPr>
          <w:p w14:paraId="6A419A73"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bottom w:val="nil"/>
            </w:tcBorders>
            <w:shd w:val="clear" w:color="auto" w:fill="FFFFFF" w:themeFill="background1"/>
            <w:vAlign w:val="center"/>
          </w:tcPr>
          <w:p w14:paraId="71CF273C"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FFFFFF" w:themeFill="background1"/>
            <w:vAlign w:val="center"/>
          </w:tcPr>
          <w:p w14:paraId="3321137F"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16F5BBCB"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c>
          <w:tcPr>
            <w:tcW w:w="1089" w:type="dxa"/>
            <w:tcBorders>
              <w:top w:val="nil"/>
              <w:left w:val="nil"/>
              <w:bottom w:val="nil"/>
              <w:right w:val="nil"/>
            </w:tcBorders>
            <w:shd w:val="clear" w:color="auto" w:fill="FFFFFF" w:themeFill="background1"/>
            <w:vAlign w:val="center"/>
          </w:tcPr>
          <w:p w14:paraId="6C320740"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r>
      <w:tr w:rsidR="00F74915" w:rsidRPr="00281428" w14:paraId="776A834A"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679454DE"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060" w:type="dxa"/>
            <w:tcBorders>
              <w:top w:val="nil"/>
              <w:bottom w:val="nil"/>
            </w:tcBorders>
            <w:vAlign w:val="center"/>
          </w:tcPr>
          <w:p w14:paraId="4088C7BA"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286" w:type="dxa"/>
            <w:tcBorders>
              <w:top w:val="nil"/>
              <w:bottom w:val="nil"/>
            </w:tcBorders>
            <w:vAlign w:val="center"/>
          </w:tcPr>
          <w:p w14:paraId="5A6306CE"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bottom w:val="nil"/>
            </w:tcBorders>
            <w:vAlign w:val="center"/>
          </w:tcPr>
          <w:p w14:paraId="2408FDAE"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vAlign w:val="center"/>
          </w:tcPr>
          <w:p w14:paraId="07F8C4D2"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6DA36023"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,511,938</w:t>
            </w:r>
          </w:p>
        </w:tc>
        <w:tc>
          <w:tcPr>
            <w:tcW w:w="1089" w:type="dxa"/>
            <w:tcBorders>
              <w:top w:val="nil"/>
              <w:left w:val="nil"/>
              <w:bottom w:val="nil"/>
              <w:right w:val="nil"/>
            </w:tcBorders>
            <w:vAlign w:val="center"/>
          </w:tcPr>
          <w:p w14:paraId="2FAC133B"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r>
      <w:tr w:rsidR="00B005D9" w:rsidRPr="00281428" w14:paraId="3373C15E" w14:textId="77777777" w:rsidTr="00BE09B2">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4C3BAB50" w14:textId="77777777" w:rsidR="001C6894" w:rsidRPr="005302A9" w:rsidRDefault="001C6894">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FFFFFF" w:themeFill="background1"/>
            <w:vAlign w:val="center"/>
          </w:tcPr>
          <w:p w14:paraId="2827F89A"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FFFFFF" w:themeFill="background1"/>
            <w:vAlign w:val="center"/>
          </w:tcPr>
          <w:p w14:paraId="2078EBF0"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FFFFFF" w:themeFill="background1"/>
            <w:vAlign w:val="center"/>
          </w:tcPr>
          <w:p w14:paraId="5A000E4F"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FFFFFF" w:themeFill="background1"/>
            <w:vAlign w:val="center"/>
          </w:tcPr>
          <w:p w14:paraId="4F31C869"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FFFFFF" w:themeFill="background1"/>
            <w:vAlign w:val="center"/>
          </w:tcPr>
          <w:p w14:paraId="43E24A92"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FFFFFF" w:themeFill="background1"/>
            <w:vAlign w:val="center"/>
          </w:tcPr>
          <w:p w14:paraId="5B53A87E"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C3EAF" w:rsidRPr="00281428" w14:paraId="6F963789"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7ACDF395" w14:textId="77777777" w:rsidR="001C6894" w:rsidRPr="00851654" w:rsidRDefault="001C6894">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p>
        </w:tc>
        <w:tc>
          <w:tcPr>
            <w:tcW w:w="1060" w:type="dxa"/>
            <w:tcBorders>
              <w:top w:val="nil"/>
              <w:bottom w:val="nil"/>
            </w:tcBorders>
            <w:vAlign w:val="center"/>
          </w:tcPr>
          <w:p w14:paraId="4A06A36C"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bottom w:val="nil"/>
            </w:tcBorders>
            <w:vAlign w:val="center"/>
          </w:tcPr>
          <w:p w14:paraId="7BB84FA8"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3,784,772</w:t>
            </w:r>
          </w:p>
        </w:tc>
        <w:tc>
          <w:tcPr>
            <w:tcW w:w="1239" w:type="dxa"/>
            <w:gridSpan w:val="2"/>
            <w:tcBorders>
              <w:top w:val="nil"/>
              <w:bottom w:val="nil"/>
            </w:tcBorders>
            <w:vAlign w:val="center"/>
          </w:tcPr>
          <w:p w14:paraId="68D4CFAC"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5327A4">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426</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618</w:t>
            </w:r>
          </w:p>
        </w:tc>
        <w:tc>
          <w:tcPr>
            <w:tcW w:w="262" w:type="dxa"/>
            <w:tcBorders>
              <w:top w:val="nil"/>
              <w:bottom w:val="nil"/>
            </w:tcBorders>
            <w:vAlign w:val="center"/>
          </w:tcPr>
          <w:p w14:paraId="472FEC33"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bottom w:val="nil"/>
            </w:tcBorders>
            <w:vAlign w:val="center"/>
          </w:tcPr>
          <w:p w14:paraId="14853DE4"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10,882,851</w:t>
            </w:r>
          </w:p>
        </w:tc>
        <w:tc>
          <w:tcPr>
            <w:tcW w:w="1089" w:type="dxa"/>
            <w:tcBorders>
              <w:top w:val="nil"/>
              <w:bottom w:val="nil"/>
            </w:tcBorders>
            <w:vAlign w:val="center"/>
          </w:tcPr>
          <w:p w14:paraId="56A413BE"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r>
      <w:tr w:rsidR="00B005D9" w:rsidRPr="00281428" w14:paraId="1408A71D" w14:textId="77777777" w:rsidTr="00BE09B2">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70DD88F7" w14:textId="77777777" w:rsidR="001C6894" w:rsidRPr="005302A9" w:rsidRDefault="001C6894">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FFFFFF" w:themeFill="background1"/>
            <w:vAlign w:val="center"/>
          </w:tcPr>
          <w:p w14:paraId="7DDC51DB"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FFFFFF" w:themeFill="background1"/>
            <w:vAlign w:val="center"/>
          </w:tcPr>
          <w:p w14:paraId="083D2E95"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FFFFFF" w:themeFill="background1"/>
            <w:vAlign w:val="center"/>
          </w:tcPr>
          <w:p w14:paraId="2E30AC86"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FFFFFF" w:themeFill="background1"/>
            <w:vAlign w:val="center"/>
          </w:tcPr>
          <w:p w14:paraId="1C575278"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FFFFFF" w:themeFill="background1"/>
            <w:vAlign w:val="center"/>
          </w:tcPr>
          <w:p w14:paraId="5D038B80"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FFFFFF" w:themeFill="background1"/>
            <w:vAlign w:val="center"/>
          </w:tcPr>
          <w:p w14:paraId="6C0B9965"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391D54" w:rsidRPr="00281428" w14:paraId="06133DA8"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AFFBAE9" w14:textId="77777777" w:rsidR="001C6894" w:rsidRPr="00851654" w:rsidRDefault="001C6894">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Equity</w:t>
            </w:r>
            <w:proofErr w:type="spellEnd"/>
          </w:p>
        </w:tc>
        <w:tc>
          <w:tcPr>
            <w:tcW w:w="1060" w:type="dxa"/>
            <w:tcBorders>
              <w:top w:val="nil"/>
              <w:bottom w:val="nil"/>
            </w:tcBorders>
            <w:vAlign w:val="center"/>
          </w:tcPr>
          <w:p w14:paraId="2FB2390A"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left w:val="nil"/>
              <w:bottom w:val="nil"/>
              <w:right w:val="nil"/>
            </w:tcBorders>
            <w:vAlign w:val="center"/>
          </w:tcPr>
          <w:p w14:paraId="6342F78B" w14:textId="77777777" w:rsidR="001C6894" w:rsidRPr="001F164D"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10,494,024</w:t>
            </w:r>
          </w:p>
        </w:tc>
        <w:tc>
          <w:tcPr>
            <w:tcW w:w="1239" w:type="dxa"/>
            <w:gridSpan w:val="2"/>
            <w:tcBorders>
              <w:top w:val="nil"/>
              <w:left w:val="nil"/>
              <w:bottom w:val="nil"/>
              <w:right w:val="nil"/>
            </w:tcBorders>
            <w:vAlign w:val="center"/>
          </w:tcPr>
          <w:p w14:paraId="1B1F7135"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c>
          <w:tcPr>
            <w:tcW w:w="262" w:type="dxa"/>
            <w:tcBorders>
              <w:top w:val="nil"/>
              <w:bottom w:val="nil"/>
            </w:tcBorders>
            <w:vAlign w:val="center"/>
          </w:tcPr>
          <w:p w14:paraId="2046AC56"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left w:val="nil"/>
              <w:bottom w:val="nil"/>
              <w:right w:val="nil"/>
            </w:tcBorders>
            <w:vAlign w:val="center"/>
          </w:tcPr>
          <w:p w14:paraId="524E2DEB" w14:textId="77777777" w:rsidR="001C6894" w:rsidRPr="00D33434"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10,494,024</w:t>
            </w:r>
          </w:p>
        </w:tc>
        <w:tc>
          <w:tcPr>
            <w:tcW w:w="1089" w:type="dxa"/>
            <w:tcBorders>
              <w:top w:val="nil"/>
              <w:left w:val="nil"/>
              <w:bottom w:val="nil"/>
              <w:right w:val="nil"/>
            </w:tcBorders>
            <w:vAlign w:val="center"/>
          </w:tcPr>
          <w:p w14:paraId="1C445F93"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9,695,421</w:t>
            </w:r>
          </w:p>
        </w:tc>
      </w:tr>
      <w:tr w:rsidR="00035054" w:rsidRPr="00281428" w14:paraId="75829546"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2B3112CD"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w:t>
            </w:r>
          </w:p>
        </w:tc>
        <w:tc>
          <w:tcPr>
            <w:tcW w:w="1060" w:type="dxa"/>
            <w:tcBorders>
              <w:top w:val="nil"/>
              <w:bottom w:val="nil"/>
            </w:tcBorders>
            <w:shd w:val="clear" w:color="auto" w:fill="FFFFFF" w:themeFill="background1"/>
            <w:vAlign w:val="center"/>
          </w:tcPr>
          <w:p w14:paraId="14AB01DD"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[25.d]</w:t>
            </w:r>
          </w:p>
        </w:tc>
        <w:tc>
          <w:tcPr>
            <w:tcW w:w="1286" w:type="dxa"/>
            <w:tcBorders>
              <w:top w:val="nil"/>
              <w:left w:val="nil"/>
              <w:bottom w:val="nil"/>
              <w:right w:val="nil"/>
            </w:tcBorders>
            <w:shd w:val="clear" w:color="auto" w:fill="FFFFFF" w:themeFill="background1"/>
            <w:vAlign w:val="center"/>
          </w:tcPr>
          <w:p w14:paraId="7F734862"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239" w:type="dxa"/>
            <w:gridSpan w:val="2"/>
            <w:tcBorders>
              <w:top w:val="nil"/>
              <w:left w:val="nil"/>
              <w:bottom w:val="nil"/>
              <w:right w:val="nil"/>
            </w:tcBorders>
            <w:shd w:val="clear" w:color="auto" w:fill="FFFFFF" w:themeFill="background1"/>
            <w:vAlign w:val="center"/>
          </w:tcPr>
          <w:p w14:paraId="04ACD449"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2" w:type="dxa"/>
            <w:tcBorders>
              <w:top w:val="nil"/>
              <w:bottom w:val="nil"/>
            </w:tcBorders>
            <w:shd w:val="clear" w:color="auto" w:fill="FFFFFF" w:themeFill="background1"/>
            <w:vAlign w:val="center"/>
          </w:tcPr>
          <w:p w14:paraId="7558B195"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66A1A2C1" w14:textId="77777777" w:rsidR="001C6894" w:rsidRPr="00D33434"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089" w:type="dxa"/>
            <w:tcBorders>
              <w:top w:val="nil"/>
              <w:left w:val="nil"/>
              <w:bottom w:val="nil"/>
              <w:right w:val="nil"/>
            </w:tcBorders>
            <w:shd w:val="clear" w:color="auto" w:fill="FFFFFF" w:themeFill="background1"/>
            <w:vAlign w:val="center"/>
          </w:tcPr>
          <w:p w14:paraId="61EDA93E"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391D54" w:rsidRPr="00281428" w14:paraId="1A28F9CC"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DA591E5"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 reserves</w:t>
            </w:r>
          </w:p>
        </w:tc>
        <w:tc>
          <w:tcPr>
            <w:tcW w:w="1060" w:type="dxa"/>
            <w:tcBorders>
              <w:top w:val="nil"/>
              <w:bottom w:val="nil"/>
            </w:tcBorders>
            <w:vAlign w:val="center"/>
          </w:tcPr>
          <w:p w14:paraId="43DAD495"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286" w:type="dxa"/>
            <w:tcBorders>
              <w:top w:val="nil"/>
              <w:left w:val="nil"/>
              <w:bottom w:val="nil"/>
              <w:right w:val="nil"/>
            </w:tcBorders>
            <w:vAlign w:val="center"/>
          </w:tcPr>
          <w:p w14:paraId="3D1A4287"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239" w:type="dxa"/>
            <w:gridSpan w:val="2"/>
            <w:tcBorders>
              <w:top w:val="nil"/>
              <w:left w:val="nil"/>
              <w:bottom w:val="nil"/>
              <w:right w:val="nil"/>
            </w:tcBorders>
            <w:vAlign w:val="center"/>
          </w:tcPr>
          <w:p w14:paraId="33770C30"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978</w:t>
            </w:r>
          </w:p>
        </w:tc>
        <w:tc>
          <w:tcPr>
            <w:tcW w:w="262" w:type="dxa"/>
            <w:tcBorders>
              <w:top w:val="nil"/>
              <w:bottom w:val="nil"/>
            </w:tcBorders>
            <w:vAlign w:val="center"/>
          </w:tcPr>
          <w:p w14:paraId="791B4A6D"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27033242" w14:textId="77777777" w:rsidR="001C6894" w:rsidRPr="00D33434"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089" w:type="dxa"/>
            <w:tcBorders>
              <w:top w:val="nil"/>
              <w:left w:val="nil"/>
              <w:bottom w:val="nil"/>
              <w:right w:val="nil"/>
            </w:tcBorders>
            <w:vAlign w:val="center"/>
          </w:tcPr>
          <w:p w14:paraId="40ABCECA"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r>
      <w:tr w:rsidR="00035054" w:rsidRPr="00281428" w14:paraId="7095FE82"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3103B57E"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Income reserves</w:t>
            </w:r>
          </w:p>
        </w:tc>
        <w:tc>
          <w:tcPr>
            <w:tcW w:w="1060" w:type="dxa"/>
            <w:tcBorders>
              <w:top w:val="nil"/>
              <w:bottom w:val="nil"/>
            </w:tcBorders>
            <w:shd w:val="clear" w:color="auto" w:fill="FFFFFF" w:themeFill="background1"/>
            <w:vAlign w:val="center"/>
          </w:tcPr>
          <w:p w14:paraId="765666F5"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286" w:type="dxa"/>
            <w:tcBorders>
              <w:top w:val="nil"/>
              <w:left w:val="nil"/>
              <w:bottom w:val="nil"/>
              <w:right w:val="nil"/>
            </w:tcBorders>
            <w:shd w:val="clear" w:color="auto" w:fill="FFFFFF" w:themeFill="background1"/>
            <w:vAlign w:val="center"/>
          </w:tcPr>
          <w:p w14:paraId="6BB8AA14"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239" w:type="dxa"/>
            <w:gridSpan w:val="2"/>
            <w:tcBorders>
              <w:top w:val="nil"/>
              <w:left w:val="nil"/>
              <w:bottom w:val="nil"/>
              <w:right w:val="nil"/>
            </w:tcBorders>
            <w:shd w:val="clear" w:color="auto" w:fill="FFFFFF" w:themeFill="background1"/>
            <w:vAlign w:val="center"/>
          </w:tcPr>
          <w:p w14:paraId="2661C2D2"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6,039,189</w:t>
            </w:r>
          </w:p>
        </w:tc>
        <w:tc>
          <w:tcPr>
            <w:tcW w:w="262" w:type="dxa"/>
            <w:tcBorders>
              <w:top w:val="nil"/>
              <w:bottom w:val="nil"/>
            </w:tcBorders>
            <w:shd w:val="clear" w:color="auto" w:fill="FFFFFF" w:themeFill="background1"/>
            <w:vAlign w:val="center"/>
          </w:tcPr>
          <w:p w14:paraId="0F7BA804"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15E95E00" w14:textId="77777777" w:rsidR="001C6894" w:rsidRPr="00D33434"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089" w:type="dxa"/>
            <w:tcBorders>
              <w:top w:val="nil"/>
              <w:left w:val="nil"/>
              <w:bottom w:val="nil"/>
              <w:right w:val="nil"/>
            </w:tcBorders>
            <w:shd w:val="clear" w:color="auto" w:fill="FFFFFF" w:themeFill="background1"/>
            <w:vAlign w:val="center"/>
          </w:tcPr>
          <w:p w14:paraId="34C7D07C"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r>
      <w:tr w:rsidR="00391D54" w:rsidRPr="00281428" w14:paraId="669EDC59"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4551BCC9"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Treasury </w:t>
            </w:r>
            <w:proofErr w:type="spellStart"/>
            <w:r w:rsidRPr="00851654">
              <w:rPr>
                <w:rFonts w:ascii="Arial" w:hAnsi="Arial" w:cs="Arial"/>
                <w:b w:val="0"/>
                <w:sz w:val="14"/>
                <w:szCs w:val="14"/>
              </w:rPr>
              <w:t>shares</w:t>
            </w:r>
            <w:proofErr w:type="spellEnd"/>
          </w:p>
        </w:tc>
        <w:tc>
          <w:tcPr>
            <w:tcW w:w="1060" w:type="dxa"/>
            <w:tcBorders>
              <w:top w:val="nil"/>
              <w:bottom w:val="nil"/>
            </w:tcBorders>
            <w:vAlign w:val="center"/>
          </w:tcPr>
          <w:p w14:paraId="6BC432B9"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[25.f.1]</w:t>
            </w:r>
          </w:p>
        </w:tc>
        <w:tc>
          <w:tcPr>
            <w:tcW w:w="1286" w:type="dxa"/>
            <w:tcBorders>
              <w:top w:val="nil"/>
              <w:left w:val="nil"/>
              <w:bottom w:val="nil"/>
              <w:right w:val="nil"/>
            </w:tcBorders>
            <w:vAlign w:val="center"/>
          </w:tcPr>
          <w:p w14:paraId="60DADCE4"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239" w:type="dxa"/>
            <w:gridSpan w:val="2"/>
            <w:tcBorders>
              <w:top w:val="nil"/>
              <w:left w:val="nil"/>
              <w:bottom w:val="nil"/>
              <w:right w:val="nil"/>
            </w:tcBorders>
            <w:vAlign w:val="center"/>
          </w:tcPr>
          <w:p w14:paraId="4758F011"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(1,869,833)</w:t>
            </w:r>
          </w:p>
        </w:tc>
        <w:tc>
          <w:tcPr>
            <w:tcW w:w="262" w:type="dxa"/>
            <w:tcBorders>
              <w:top w:val="nil"/>
              <w:bottom w:val="nil"/>
            </w:tcBorders>
            <w:vAlign w:val="center"/>
          </w:tcPr>
          <w:p w14:paraId="39FEA2D4"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78B97302" w14:textId="77777777" w:rsidR="001C6894" w:rsidRPr="00D33434"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089" w:type="dxa"/>
            <w:tcBorders>
              <w:top w:val="nil"/>
              <w:left w:val="nil"/>
              <w:bottom w:val="nil"/>
              <w:right w:val="nil"/>
            </w:tcBorders>
            <w:vAlign w:val="center"/>
          </w:tcPr>
          <w:p w14:paraId="7D7E0550"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r>
      <w:tr w:rsidR="00035054" w:rsidRPr="00281428" w14:paraId="1C8BF338"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77784022" w14:textId="77777777" w:rsidR="001C6894" w:rsidRPr="00851654" w:rsidRDefault="001C6894">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accumulated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comprehensive</w:t>
            </w:r>
            <w:proofErr w:type="spellEnd"/>
            <w:r w:rsidRPr="00851654">
              <w:rPr>
                <w:rFonts w:ascii="Arial" w:hAnsi="Arial" w:cs="Arial"/>
                <w:b w:val="0"/>
                <w:sz w:val="14"/>
                <w:szCs w:val="14"/>
              </w:rPr>
              <w:t xml:space="preserve"> income</w:t>
            </w:r>
          </w:p>
        </w:tc>
        <w:tc>
          <w:tcPr>
            <w:tcW w:w="1060" w:type="dxa"/>
            <w:tcBorders>
              <w:top w:val="nil"/>
              <w:bottom w:val="nil"/>
            </w:tcBorders>
            <w:shd w:val="clear" w:color="auto" w:fill="FFFFFF" w:themeFill="background1"/>
            <w:vAlign w:val="center"/>
          </w:tcPr>
          <w:p w14:paraId="5B415794" w14:textId="77777777" w:rsidR="001C6894" w:rsidRPr="00851654"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851654">
              <w:rPr>
                <w:rFonts w:ascii="Arial" w:eastAsia="Times New Roman" w:hAnsi="Arial" w:cs="Times New Roman"/>
                <w:spacing w:val="-2"/>
                <w:sz w:val="14"/>
                <w:szCs w:val="14"/>
                <w:lang w:eastAsia="pt-BR"/>
              </w:rPr>
              <w:t>[25.g]</w:t>
            </w:r>
          </w:p>
        </w:tc>
        <w:tc>
          <w:tcPr>
            <w:tcW w:w="1286" w:type="dxa"/>
            <w:tcBorders>
              <w:top w:val="nil"/>
              <w:left w:val="nil"/>
              <w:bottom w:val="nil"/>
              <w:right w:val="nil"/>
            </w:tcBorders>
            <w:shd w:val="clear" w:color="auto" w:fill="FFFFFF" w:themeFill="background1"/>
            <w:vAlign w:val="center"/>
          </w:tcPr>
          <w:p w14:paraId="74C9B316" w14:textId="77777777" w:rsidR="001C6894" w:rsidRPr="001F164D"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558,626)</w:t>
            </w:r>
          </w:p>
        </w:tc>
        <w:tc>
          <w:tcPr>
            <w:tcW w:w="1239" w:type="dxa"/>
            <w:gridSpan w:val="2"/>
            <w:tcBorders>
              <w:top w:val="nil"/>
              <w:left w:val="nil"/>
              <w:bottom w:val="nil"/>
              <w:right w:val="nil"/>
            </w:tcBorders>
            <w:shd w:val="clear" w:color="auto" w:fill="FFFFFF" w:themeFill="background1"/>
            <w:vAlign w:val="center"/>
          </w:tcPr>
          <w:p w14:paraId="78E84987" w14:textId="77777777" w:rsidR="001C6894" w:rsidRPr="0064696C"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262" w:type="dxa"/>
            <w:tcBorders>
              <w:top w:val="nil"/>
              <w:bottom w:val="nil"/>
            </w:tcBorders>
            <w:shd w:val="clear" w:color="auto" w:fill="FFFFFF" w:themeFill="background1"/>
            <w:vAlign w:val="center"/>
          </w:tcPr>
          <w:p w14:paraId="0259A7AC" w14:textId="77777777" w:rsidR="001C6894" w:rsidRPr="001F164D"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9" w:type="dxa"/>
            <w:gridSpan w:val="2"/>
            <w:tcBorders>
              <w:top w:val="nil"/>
              <w:left w:val="nil"/>
              <w:bottom w:val="nil"/>
              <w:right w:val="nil"/>
            </w:tcBorders>
            <w:shd w:val="clear" w:color="auto" w:fill="FFFFFF" w:themeFill="background1"/>
            <w:vAlign w:val="center"/>
          </w:tcPr>
          <w:p w14:paraId="44822D0D" w14:textId="77777777" w:rsidR="001C6894" w:rsidRPr="00D33434"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558,626</w:t>
            </w:r>
            <w:r w:rsidRPr="00144661">
              <w:rPr>
                <w:rFonts w:ascii="Arial" w:eastAsia="Times New Roman" w:hAnsi="Arial" w:cs="Times New Roman"/>
                <w:spacing w:val="-2"/>
                <w:sz w:val="14"/>
                <w:szCs w:val="18"/>
                <w:lang w:eastAsia="pt-BR"/>
              </w:rPr>
              <w:t>)</w:t>
            </w:r>
          </w:p>
        </w:tc>
        <w:tc>
          <w:tcPr>
            <w:tcW w:w="1089" w:type="dxa"/>
            <w:tcBorders>
              <w:top w:val="nil"/>
              <w:left w:val="nil"/>
              <w:bottom w:val="nil"/>
              <w:right w:val="nil"/>
            </w:tcBorders>
            <w:shd w:val="clear" w:color="auto" w:fill="FFFFFF" w:themeFill="background1"/>
            <w:vAlign w:val="center"/>
          </w:tcPr>
          <w:p w14:paraId="51073513" w14:textId="77777777" w:rsidR="001C6894" w:rsidRPr="0064696C" w:rsidRDefault="001C689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r>
      <w:tr w:rsidR="00391D54" w:rsidRPr="00281428" w14:paraId="0C3B24B9" w14:textId="77777777" w:rsidTr="00BE09B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3FFE729A" w14:textId="77777777" w:rsidR="001C6894" w:rsidRPr="00851654" w:rsidRDefault="001C6894">
            <w:pPr>
              <w:keepNext/>
              <w:keepLines/>
              <w:spacing w:before="40" w:after="40"/>
              <w:ind w:left="113"/>
              <w:rPr>
                <w:rFonts w:ascii="Arial" w:hAnsi="Arial" w:cs="Arial"/>
                <w:sz w:val="14"/>
                <w:szCs w:val="14"/>
              </w:rPr>
            </w:pPr>
            <w:proofErr w:type="spellStart"/>
            <w:r w:rsidRPr="006506CB">
              <w:rPr>
                <w:rFonts w:ascii="Arial" w:hAnsi="Arial" w:cs="Arial"/>
                <w:b w:val="0"/>
                <w:bCs w:val="0"/>
                <w:sz w:val="14"/>
                <w:szCs w:val="14"/>
              </w:rPr>
              <w:t>Retained</w:t>
            </w:r>
            <w:proofErr w:type="spellEnd"/>
            <w:r w:rsidRPr="006506CB">
              <w:rPr>
                <w:rFonts w:ascii="Arial" w:hAnsi="Arial" w:cs="Arial"/>
                <w:b w:val="0"/>
                <w:bCs w:val="0"/>
                <w:sz w:val="14"/>
                <w:szCs w:val="14"/>
              </w:rPr>
              <w:t xml:space="preserve"> </w:t>
            </w:r>
            <w:proofErr w:type="spellStart"/>
            <w:r w:rsidRPr="006506CB">
              <w:rPr>
                <w:rFonts w:ascii="Arial" w:hAnsi="Arial" w:cs="Arial"/>
                <w:b w:val="0"/>
                <w:bCs w:val="0"/>
                <w:sz w:val="14"/>
                <w:szCs w:val="14"/>
              </w:rPr>
              <w:t>earnings</w:t>
            </w:r>
            <w:proofErr w:type="spellEnd"/>
          </w:p>
        </w:tc>
        <w:tc>
          <w:tcPr>
            <w:tcW w:w="1060" w:type="dxa"/>
            <w:tcBorders>
              <w:top w:val="nil"/>
              <w:bottom w:val="nil"/>
            </w:tcBorders>
            <w:vAlign w:val="center"/>
          </w:tcPr>
          <w:p w14:paraId="1F7F4DD2" w14:textId="77777777" w:rsidR="001C6894" w:rsidRPr="00851654"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left w:val="nil"/>
              <w:bottom w:val="nil"/>
              <w:right w:val="nil"/>
            </w:tcBorders>
            <w:vAlign w:val="center"/>
          </w:tcPr>
          <w:p w14:paraId="71D93CE4" w14:textId="77777777" w:rsidR="001C6894" w:rsidRPr="00144661"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612,070</w:t>
            </w:r>
          </w:p>
        </w:tc>
        <w:tc>
          <w:tcPr>
            <w:tcW w:w="1239" w:type="dxa"/>
            <w:gridSpan w:val="2"/>
            <w:tcBorders>
              <w:top w:val="nil"/>
              <w:left w:val="nil"/>
              <w:bottom w:val="nil"/>
              <w:right w:val="nil"/>
            </w:tcBorders>
            <w:vAlign w:val="center"/>
          </w:tcPr>
          <w:p w14:paraId="3601DB3C" w14:textId="77777777" w:rsidR="001C6894" w:rsidRPr="00BF2AAF"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c>
          <w:tcPr>
            <w:tcW w:w="262" w:type="dxa"/>
            <w:tcBorders>
              <w:top w:val="nil"/>
              <w:bottom w:val="nil"/>
            </w:tcBorders>
            <w:vAlign w:val="center"/>
          </w:tcPr>
          <w:p w14:paraId="00444F90" w14:textId="77777777" w:rsidR="001C6894" w:rsidRPr="001F164D"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9" w:type="dxa"/>
            <w:gridSpan w:val="2"/>
            <w:tcBorders>
              <w:top w:val="nil"/>
              <w:left w:val="nil"/>
              <w:bottom w:val="nil"/>
              <w:right w:val="nil"/>
            </w:tcBorders>
            <w:vAlign w:val="center"/>
          </w:tcPr>
          <w:p w14:paraId="57ACF4B8" w14:textId="77777777" w:rsidR="001C6894" w:rsidRPr="00144661"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612,070</w:t>
            </w:r>
          </w:p>
        </w:tc>
        <w:tc>
          <w:tcPr>
            <w:tcW w:w="1089" w:type="dxa"/>
            <w:tcBorders>
              <w:top w:val="nil"/>
              <w:left w:val="nil"/>
              <w:bottom w:val="nil"/>
              <w:right w:val="nil"/>
            </w:tcBorders>
            <w:vAlign w:val="center"/>
          </w:tcPr>
          <w:p w14:paraId="21351389" w14:textId="77777777" w:rsidR="001C6894" w:rsidRPr="00BF2AAF" w:rsidRDefault="001C689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r>
      <w:tr w:rsidR="00035054" w:rsidRPr="00281428" w14:paraId="31011560"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53FC784A" w14:textId="77777777" w:rsidR="001C6894" w:rsidRPr="00851654" w:rsidRDefault="001C6894">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Equity</w:t>
            </w:r>
            <w:proofErr w:type="spellEnd"/>
          </w:p>
        </w:tc>
        <w:tc>
          <w:tcPr>
            <w:tcW w:w="1060" w:type="dxa"/>
            <w:tcBorders>
              <w:top w:val="nil"/>
              <w:bottom w:val="nil"/>
            </w:tcBorders>
            <w:shd w:val="clear" w:color="auto" w:fill="FFFFFF" w:themeFill="background1"/>
            <w:vAlign w:val="center"/>
          </w:tcPr>
          <w:p w14:paraId="179F99BC" w14:textId="77777777" w:rsidR="001C6894" w:rsidRPr="005302A9"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286" w:type="dxa"/>
            <w:tcBorders>
              <w:top w:val="nil"/>
              <w:left w:val="nil"/>
              <w:bottom w:val="nil"/>
              <w:right w:val="nil"/>
            </w:tcBorders>
            <w:shd w:val="clear" w:color="auto" w:fill="FFFFFF" w:themeFill="background1"/>
            <w:vAlign w:val="center"/>
          </w:tcPr>
          <w:p w14:paraId="60D97585"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r>
              <w:rPr>
                <w:rFonts w:ascii="Arial" w:eastAsia="Times New Roman" w:hAnsi="Arial" w:cs="Times New Roman"/>
                <w:b/>
                <w:bCs/>
                <w:spacing w:val="-2"/>
                <w:sz w:val="14"/>
                <w:szCs w:val="18"/>
                <w:lang w:eastAsia="pt-BR"/>
              </w:rPr>
              <w:t>10,494,024</w:t>
            </w:r>
          </w:p>
        </w:tc>
        <w:tc>
          <w:tcPr>
            <w:tcW w:w="1239" w:type="dxa"/>
            <w:gridSpan w:val="2"/>
            <w:tcBorders>
              <w:top w:val="nil"/>
              <w:left w:val="nil"/>
              <w:bottom w:val="nil"/>
              <w:right w:val="nil"/>
            </w:tcBorders>
            <w:shd w:val="clear" w:color="auto" w:fill="FFFFFF" w:themeFill="background1"/>
            <w:vAlign w:val="center"/>
          </w:tcPr>
          <w:p w14:paraId="117E6050"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Times New Roman"/>
                <w:b/>
                <w:bCs/>
                <w:spacing w:val="-2"/>
                <w:sz w:val="14"/>
                <w:szCs w:val="18"/>
                <w:lang w:eastAsia="pt-BR"/>
              </w:rPr>
              <w:t>9,695,421</w:t>
            </w:r>
          </w:p>
        </w:tc>
        <w:tc>
          <w:tcPr>
            <w:tcW w:w="262" w:type="dxa"/>
            <w:tcBorders>
              <w:top w:val="nil"/>
              <w:bottom w:val="nil"/>
            </w:tcBorders>
            <w:shd w:val="clear" w:color="auto" w:fill="FFFFFF" w:themeFill="background1"/>
            <w:vAlign w:val="center"/>
          </w:tcPr>
          <w:p w14:paraId="38418D3E"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419" w:type="dxa"/>
            <w:gridSpan w:val="2"/>
            <w:tcBorders>
              <w:top w:val="nil"/>
              <w:left w:val="nil"/>
              <w:bottom w:val="nil"/>
              <w:right w:val="nil"/>
            </w:tcBorders>
            <w:shd w:val="clear" w:color="auto" w:fill="FFFFFF" w:themeFill="background1"/>
            <w:vAlign w:val="center"/>
          </w:tcPr>
          <w:p w14:paraId="45D4557F" w14:textId="77777777" w:rsidR="001C6894" w:rsidRPr="00D33434"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Pr>
                <w:rFonts w:ascii="Arial" w:eastAsia="Times New Roman" w:hAnsi="Arial" w:cs="Times New Roman"/>
                <w:b/>
                <w:bCs/>
                <w:spacing w:val="-2"/>
                <w:sz w:val="14"/>
                <w:szCs w:val="18"/>
                <w:lang w:eastAsia="pt-BR"/>
              </w:rPr>
              <w:t>10,494,024</w:t>
            </w:r>
          </w:p>
        </w:tc>
        <w:tc>
          <w:tcPr>
            <w:tcW w:w="1089" w:type="dxa"/>
            <w:tcBorders>
              <w:top w:val="nil"/>
              <w:left w:val="nil"/>
              <w:bottom w:val="nil"/>
              <w:right w:val="nil"/>
            </w:tcBorders>
            <w:shd w:val="clear" w:color="auto" w:fill="FFFFFF" w:themeFill="background1"/>
            <w:vAlign w:val="center"/>
          </w:tcPr>
          <w:p w14:paraId="7DE0B808"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r>
      <w:tr w:rsidR="005C3EAF" w:rsidRPr="00281428" w14:paraId="722632B4" w14:textId="77777777" w:rsidTr="00BE09B2">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119DD121" w14:textId="77777777" w:rsidR="001C6894" w:rsidRPr="005302A9" w:rsidRDefault="001C6894">
            <w:pPr>
              <w:keepNext/>
              <w:keepLines/>
              <w:spacing w:before="40" w:after="40"/>
              <w:ind w:left="113"/>
              <w:rPr>
                <w:rFonts w:ascii="Arial" w:eastAsia="Times New Roman" w:hAnsi="Arial" w:cs="Times New Roman"/>
                <w:spacing w:val="-2"/>
                <w:sz w:val="14"/>
                <w:szCs w:val="18"/>
                <w:highlight w:val="yellow"/>
                <w:lang w:eastAsia="pt-BR"/>
              </w:rPr>
            </w:pPr>
          </w:p>
        </w:tc>
        <w:tc>
          <w:tcPr>
            <w:tcW w:w="1060" w:type="dxa"/>
            <w:tcBorders>
              <w:top w:val="nil"/>
              <w:bottom w:val="nil"/>
            </w:tcBorders>
            <w:vAlign w:val="center"/>
          </w:tcPr>
          <w:p w14:paraId="6E6C9CE0" w14:textId="77777777" w:rsidR="001C6894" w:rsidRPr="005302A9" w:rsidRDefault="001C689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286" w:type="dxa"/>
            <w:tcBorders>
              <w:top w:val="nil"/>
              <w:bottom w:val="nil"/>
            </w:tcBorders>
            <w:vAlign w:val="center"/>
          </w:tcPr>
          <w:p w14:paraId="57CB3EED"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vAlign w:val="center"/>
          </w:tcPr>
          <w:p w14:paraId="2B39E630"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vAlign w:val="center"/>
          </w:tcPr>
          <w:p w14:paraId="67407BFA" w14:textId="77777777" w:rsidR="001C6894" w:rsidRPr="00281428"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vAlign w:val="center"/>
          </w:tcPr>
          <w:p w14:paraId="2FE11D08" w14:textId="77777777" w:rsidR="001C6894" w:rsidRPr="00D33434"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vAlign w:val="center"/>
          </w:tcPr>
          <w:p w14:paraId="6A23955E" w14:textId="77777777" w:rsidR="001C6894" w:rsidRPr="0064696C" w:rsidRDefault="001C68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63558C" w:rsidRPr="00281428" w14:paraId="37DE2CC4" w14:textId="77777777" w:rsidTr="00BE09B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single" w:sz="2" w:space="0" w:color="1F3864" w:themeColor="accent1" w:themeShade="80"/>
            </w:tcBorders>
            <w:shd w:val="clear" w:color="auto" w:fill="FFFFFF" w:themeFill="background1"/>
            <w:vAlign w:val="center"/>
          </w:tcPr>
          <w:p w14:paraId="3E741163" w14:textId="77777777" w:rsidR="001C6894" w:rsidRPr="00851654" w:rsidRDefault="001C6894">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r w:rsidRPr="00851654">
              <w:rPr>
                <w:rFonts w:ascii="Arial" w:hAnsi="Arial" w:cs="Arial"/>
                <w:sz w:val="14"/>
                <w:szCs w:val="14"/>
              </w:rPr>
              <w:t xml:space="preserve"> </w:t>
            </w:r>
            <w:proofErr w:type="spellStart"/>
            <w:r w:rsidRPr="00851654">
              <w:rPr>
                <w:rFonts w:ascii="Arial" w:hAnsi="Arial" w:cs="Arial"/>
                <w:sz w:val="14"/>
                <w:szCs w:val="14"/>
              </w:rPr>
              <w:t>and</w:t>
            </w:r>
            <w:proofErr w:type="spellEnd"/>
            <w:r w:rsidRPr="00851654">
              <w:rPr>
                <w:rFonts w:ascii="Arial" w:hAnsi="Arial" w:cs="Arial"/>
                <w:sz w:val="14"/>
                <w:szCs w:val="14"/>
              </w:rPr>
              <w:t xml:space="preserve"> </w:t>
            </w:r>
            <w:proofErr w:type="spellStart"/>
            <w:r w:rsidRPr="00851654">
              <w:rPr>
                <w:rFonts w:ascii="Arial" w:hAnsi="Arial" w:cs="Arial"/>
                <w:sz w:val="14"/>
                <w:szCs w:val="14"/>
              </w:rPr>
              <w:t>Equity</w:t>
            </w:r>
            <w:proofErr w:type="spellEnd"/>
          </w:p>
        </w:tc>
        <w:tc>
          <w:tcPr>
            <w:tcW w:w="1060" w:type="dxa"/>
            <w:tcBorders>
              <w:top w:val="nil"/>
              <w:bottom w:val="single" w:sz="2" w:space="0" w:color="1F3864" w:themeColor="accent1" w:themeShade="80"/>
            </w:tcBorders>
            <w:shd w:val="clear" w:color="auto" w:fill="FFFFFF" w:themeFill="background1"/>
            <w:vAlign w:val="center"/>
          </w:tcPr>
          <w:p w14:paraId="05CBCF52" w14:textId="77777777" w:rsidR="001C6894" w:rsidRPr="005302A9" w:rsidRDefault="001C689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highlight w:val="yellow"/>
                <w:lang w:eastAsia="pt-BR"/>
              </w:rPr>
            </w:pPr>
          </w:p>
        </w:tc>
        <w:tc>
          <w:tcPr>
            <w:tcW w:w="1286" w:type="dxa"/>
            <w:tcBorders>
              <w:top w:val="nil"/>
              <w:bottom w:val="single" w:sz="2" w:space="0" w:color="1F3864" w:themeColor="accent1" w:themeShade="80"/>
            </w:tcBorders>
            <w:shd w:val="clear" w:color="auto" w:fill="FFFFFF" w:themeFill="background1"/>
            <w:vAlign w:val="center"/>
          </w:tcPr>
          <w:p w14:paraId="76DD33C9"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14,278,796</w:t>
            </w:r>
          </w:p>
        </w:tc>
        <w:tc>
          <w:tcPr>
            <w:tcW w:w="1239" w:type="dxa"/>
            <w:gridSpan w:val="2"/>
            <w:tcBorders>
              <w:top w:val="nil"/>
              <w:bottom w:val="single" w:sz="2" w:space="0" w:color="1F3864" w:themeColor="accent1" w:themeShade="80"/>
            </w:tcBorders>
            <w:shd w:val="clear" w:color="auto" w:fill="FFFFFF" w:themeFill="background1"/>
            <w:vAlign w:val="center"/>
          </w:tcPr>
          <w:p w14:paraId="1F188C4D"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14,122,039</w:t>
            </w:r>
          </w:p>
        </w:tc>
        <w:tc>
          <w:tcPr>
            <w:tcW w:w="262" w:type="dxa"/>
            <w:tcBorders>
              <w:top w:val="nil"/>
              <w:bottom w:val="single" w:sz="2" w:space="0" w:color="1F3864" w:themeColor="accent1" w:themeShade="80"/>
            </w:tcBorders>
            <w:shd w:val="clear" w:color="auto" w:fill="FFFFFF" w:themeFill="background1"/>
            <w:vAlign w:val="center"/>
          </w:tcPr>
          <w:p w14:paraId="0BCB1734" w14:textId="77777777" w:rsidR="001C6894" w:rsidRPr="00281428"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bottom w:val="single" w:sz="2" w:space="0" w:color="1F3864" w:themeColor="accent1" w:themeShade="80"/>
            </w:tcBorders>
            <w:shd w:val="clear" w:color="auto" w:fill="FFFFFF" w:themeFill="background1"/>
            <w:vAlign w:val="center"/>
          </w:tcPr>
          <w:p w14:paraId="0945E655" w14:textId="77777777" w:rsidR="001C6894" w:rsidRPr="003A0C4D"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Pr>
                <w:rFonts w:ascii="Arial" w:eastAsia="Times New Roman" w:hAnsi="Arial" w:cs="Arial"/>
                <w:b/>
                <w:spacing w:val="-2"/>
                <w:sz w:val="14"/>
                <w:szCs w:val="14"/>
                <w:lang w:eastAsia="pt-BR"/>
              </w:rPr>
              <w:t>21,376,875</w:t>
            </w:r>
          </w:p>
        </w:tc>
        <w:tc>
          <w:tcPr>
            <w:tcW w:w="1089" w:type="dxa"/>
            <w:tcBorders>
              <w:top w:val="nil"/>
              <w:bottom w:val="single" w:sz="2" w:space="0" w:color="1F3864" w:themeColor="accent1" w:themeShade="80"/>
            </w:tcBorders>
            <w:shd w:val="clear" w:color="auto" w:fill="FFFFFF" w:themeFill="background1"/>
            <w:vAlign w:val="center"/>
          </w:tcPr>
          <w:p w14:paraId="59A20672" w14:textId="77777777" w:rsidR="001C6894" w:rsidRPr="0064696C" w:rsidRDefault="001C68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spacing w:val="-2"/>
                <w:sz w:val="14"/>
                <w:szCs w:val="14"/>
                <w:lang w:eastAsia="pt-BR"/>
              </w:rPr>
              <w:t>21,615,587</w:t>
            </w:r>
          </w:p>
        </w:tc>
      </w:tr>
    </w:tbl>
    <w:p w14:paraId="383464A2" w14:textId="61681D83" w:rsidR="0004123C" w:rsidRDefault="001C6894" w:rsidP="00BE0789">
      <w:pPr>
        <w:pStyle w:val="Ttulo1"/>
        <w:spacing w:before="0" w:after="200" w:line="276" w:lineRule="auto"/>
        <w:jc w:val="both"/>
        <w:rPr>
          <w:rFonts w:ascii="Arial" w:hAnsi="Arial" w:cs="Arial"/>
          <w:b/>
          <w:color w:val="1F3864" w:themeColor="accent1" w:themeShade="80"/>
          <w:sz w:val="20"/>
          <w:lang w:val="en-US"/>
        </w:rPr>
      </w:pPr>
      <w:bookmarkStart w:id="13" w:name="_Toc196842233"/>
      <w:bookmarkStart w:id="14" w:name="_Toc204876689"/>
      <w:r w:rsidRPr="00BE0789">
        <w:rPr>
          <w:rFonts w:ascii="Arial" w:hAnsi="Arial" w:cs="Arial"/>
          <w:color w:val="auto"/>
          <w:sz w:val="14"/>
          <w:szCs w:val="14"/>
          <w:lang w:val="en-US"/>
        </w:rPr>
        <w:t>The explanatory notes are an integral part of the interim financial statements.</w:t>
      </w:r>
      <w:bookmarkEnd w:id="13"/>
      <w:bookmarkEnd w:id="14"/>
      <w:r w:rsidR="0004123C">
        <w:rPr>
          <w:rFonts w:ascii="Arial" w:hAnsi="Arial" w:cs="Arial"/>
          <w:b/>
          <w:color w:val="1F3864" w:themeColor="accent1" w:themeShade="80"/>
          <w:sz w:val="20"/>
          <w:lang w:val="en-US"/>
        </w:rPr>
        <w:br w:type="page"/>
      </w:r>
    </w:p>
    <w:p w14:paraId="7B181073" w14:textId="1D509A19"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15" w:name="_Toc204876690"/>
      <w:r w:rsidRPr="00432934">
        <w:rPr>
          <w:rFonts w:ascii="Arial" w:hAnsi="Arial" w:cs="Arial"/>
          <w:b/>
          <w:color w:val="1F3864" w:themeColor="accent1" w:themeShade="80"/>
          <w:sz w:val="20"/>
          <w:lang w:val="en-US"/>
        </w:rPr>
        <w:lastRenderedPageBreak/>
        <w:t>STATEMENT OF CASH FLOWS</w:t>
      </w:r>
      <w:bookmarkEnd w:id="11"/>
      <w:bookmarkEnd w:id="12"/>
      <w:bookmarkEnd w:id="15"/>
    </w:p>
    <w:p w14:paraId="3F2FDC72" w14:textId="77777777" w:rsidR="002E6D76" w:rsidRDefault="002E6D76" w:rsidP="002E6D76">
      <w:pPr>
        <w:pStyle w:val="01-TtulodeNota"/>
        <w:spacing w:before="0" w:after="0"/>
        <w:jc w:val="right"/>
        <w:rPr>
          <w:sz w:val="12"/>
          <w:szCs w:val="12"/>
          <w:lang w:val="en-US"/>
        </w:rPr>
      </w:pPr>
      <w:bookmarkStart w:id="16" w:name="_Hlk190082584"/>
      <w:r w:rsidRPr="00BD6C7E">
        <w:rPr>
          <w:sz w:val="12"/>
          <w:szCs w:val="12"/>
          <w:lang w:val="en-US"/>
        </w:rPr>
        <w:t>R$ thousand</w:t>
      </w:r>
    </w:p>
    <w:tbl>
      <w:tblPr>
        <w:tblStyle w:val="TabeladeLista6Colorida-nfase5"/>
        <w:tblW w:w="9622" w:type="dxa"/>
        <w:jc w:val="center"/>
        <w:shd w:val="clear" w:color="auto" w:fill="FFFFFF" w:themeFill="background1"/>
        <w:tblLayout w:type="fixed"/>
        <w:tblLook w:val="04A0" w:firstRow="1" w:lastRow="0" w:firstColumn="1" w:lastColumn="0" w:noHBand="0" w:noVBand="1"/>
      </w:tblPr>
      <w:tblGrid>
        <w:gridCol w:w="3390"/>
        <w:gridCol w:w="561"/>
        <w:gridCol w:w="1294"/>
        <w:gridCol w:w="1394"/>
        <w:gridCol w:w="279"/>
        <w:gridCol w:w="1414"/>
        <w:gridCol w:w="1290"/>
      </w:tblGrid>
      <w:tr w:rsidR="002E6D76" w14:paraId="2BCDE845" w14:textId="77777777" w:rsidTr="00807C3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FFFFFF" w:themeFill="background1"/>
            <w:vAlign w:val="center"/>
          </w:tcPr>
          <w:p w14:paraId="2A28C646" w14:textId="77777777" w:rsidR="002E6D76" w:rsidRPr="00BD6C7E" w:rsidRDefault="002E6D76" w:rsidP="002E6D76">
            <w:pPr>
              <w:jc w:val="center"/>
              <w:rPr>
                <w:rFonts w:cs="Arial"/>
                <w:b w:val="0"/>
                <w:szCs w:val="18"/>
                <w:lang w:val="en-US"/>
              </w:rPr>
            </w:pPr>
          </w:p>
        </w:tc>
        <w:tc>
          <w:tcPr>
            <w:tcW w:w="561" w:type="dxa"/>
            <w:tcBorders>
              <w:top w:val="single" w:sz="2" w:space="0" w:color="1F3864" w:themeColor="accent1" w:themeShade="80"/>
              <w:bottom w:val="nil"/>
            </w:tcBorders>
            <w:shd w:val="clear" w:color="auto" w:fill="FFFFFF" w:themeFill="background1"/>
            <w:vAlign w:val="center"/>
          </w:tcPr>
          <w:p w14:paraId="794B427E" w14:textId="77777777" w:rsidR="002E6D76" w:rsidRPr="00BD6C7E" w:rsidRDefault="002E6D76" w:rsidP="002E6D76">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68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742DE86" w14:textId="77777777" w:rsidR="002E6D76" w:rsidRPr="00C54B13" w:rsidRDefault="002E6D76" w:rsidP="002E6D76">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Parent</w:t>
            </w:r>
          </w:p>
        </w:tc>
        <w:tc>
          <w:tcPr>
            <w:tcW w:w="279" w:type="dxa"/>
            <w:tcBorders>
              <w:top w:val="single" w:sz="2" w:space="0" w:color="1F3864" w:themeColor="accent1" w:themeShade="80"/>
              <w:bottom w:val="nil"/>
            </w:tcBorders>
            <w:shd w:val="clear" w:color="auto" w:fill="FFFFFF" w:themeFill="background1"/>
            <w:vAlign w:val="center"/>
          </w:tcPr>
          <w:p w14:paraId="3B5F932C" w14:textId="77777777" w:rsidR="002E6D76" w:rsidRPr="001D6BE8" w:rsidRDefault="002E6D76" w:rsidP="002E6D76">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70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C9DC651" w14:textId="77777777" w:rsidR="002E6D76" w:rsidRPr="00C54B13" w:rsidRDefault="002E6D76" w:rsidP="002E6D76">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Consolidated</w:t>
            </w:r>
          </w:p>
        </w:tc>
      </w:tr>
      <w:tr w:rsidR="00391D54" w:rsidRPr="001D6BE8" w14:paraId="712D4036" w14:textId="77777777" w:rsidTr="00807C37">
        <w:trPr>
          <w:cnfStyle w:val="000000100000" w:firstRow="0" w:lastRow="0" w:firstColumn="0" w:lastColumn="0" w:oddVBand="0" w:evenVBand="0" w:oddHBand="1" w:evenHBand="0" w:firstRowFirstColumn="0" w:firstRowLastColumn="0" w:lastRowFirstColumn="0" w:lastRowLastColumn="0"/>
          <w:trHeight w:hRule="exact" w:val="326"/>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2" w:space="0" w:color="1F3864" w:themeColor="accent1" w:themeShade="80"/>
            </w:tcBorders>
            <w:vAlign w:val="center"/>
          </w:tcPr>
          <w:p w14:paraId="1554668D" w14:textId="77777777" w:rsidR="002E6D76" w:rsidRPr="001D6BE8" w:rsidRDefault="002E6D76" w:rsidP="002E6D76">
            <w:pPr>
              <w:pStyle w:val="08-Tabelageral"/>
              <w:jc w:val="left"/>
              <w:rPr>
                <w:rFonts w:cs="Arial"/>
                <w:b w:val="0"/>
              </w:rPr>
            </w:pPr>
          </w:p>
        </w:tc>
        <w:tc>
          <w:tcPr>
            <w:tcW w:w="561" w:type="dxa"/>
            <w:tcBorders>
              <w:top w:val="nil"/>
              <w:bottom w:val="single" w:sz="2" w:space="0" w:color="1F3864" w:themeColor="accent1" w:themeShade="80"/>
            </w:tcBorders>
            <w:vAlign w:val="center"/>
          </w:tcPr>
          <w:p w14:paraId="61EEEDA3" w14:textId="77777777" w:rsidR="002E6D76" w:rsidRPr="001D6BE8" w:rsidRDefault="002E6D76" w:rsidP="002E6D76">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294" w:type="dxa"/>
            <w:tcBorders>
              <w:top w:val="single" w:sz="2" w:space="0" w:color="1F3864" w:themeColor="accent1" w:themeShade="80"/>
              <w:bottom w:val="single" w:sz="2" w:space="0" w:color="1F3864" w:themeColor="accent1" w:themeShade="80"/>
            </w:tcBorders>
            <w:vAlign w:val="center"/>
          </w:tcPr>
          <w:p w14:paraId="261F6BD2" w14:textId="77777777" w:rsidR="002E6D76" w:rsidRPr="001D6BE8" w:rsidRDefault="002E6D76" w:rsidP="002E6D76">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843E82">
              <w:rPr>
                <w:b/>
                <w:bCs/>
                <w:szCs w:val="14"/>
              </w:rPr>
              <w:t>1</w:t>
            </w:r>
            <w:r w:rsidRPr="00223B0C">
              <w:rPr>
                <w:b/>
                <w:bCs/>
                <w:szCs w:val="14"/>
                <w:vertAlign w:val="superscript"/>
              </w:rPr>
              <w:t>st</w:t>
            </w:r>
            <w:r w:rsidRPr="00843E82">
              <w:rPr>
                <w:b/>
                <w:bCs/>
                <w:szCs w:val="14"/>
              </w:rPr>
              <w:t xml:space="preserve"> Half 202</w:t>
            </w:r>
            <w:r>
              <w:rPr>
                <w:b/>
                <w:bCs/>
                <w:szCs w:val="14"/>
              </w:rPr>
              <w:t>5</w:t>
            </w:r>
          </w:p>
        </w:tc>
        <w:tc>
          <w:tcPr>
            <w:tcW w:w="1394" w:type="dxa"/>
            <w:tcBorders>
              <w:top w:val="single" w:sz="2" w:space="0" w:color="1F3864" w:themeColor="accent1" w:themeShade="80"/>
              <w:bottom w:val="single" w:sz="2" w:space="0" w:color="1F3864" w:themeColor="accent1" w:themeShade="80"/>
            </w:tcBorders>
            <w:vAlign w:val="center"/>
          </w:tcPr>
          <w:p w14:paraId="1E781675" w14:textId="77777777" w:rsidR="002E6D76" w:rsidRPr="00DF3F38" w:rsidRDefault="002E6D76" w:rsidP="002E6D7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43E82">
              <w:rPr>
                <w:b/>
                <w:bCs/>
                <w:szCs w:val="14"/>
              </w:rPr>
              <w:t>1</w:t>
            </w:r>
            <w:r w:rsidRPr="00223B0C">
              <w:rPr>
                <w:b/>
                <w:bCs/>
                <w:szCs w:val="14"/>
                <w:vertAlign w:val="superscript"/>
              </w:rPr>
              <w:t>st</w:t>
            </w:r>
            <w:r w:rsidRPr="00843E82">
              <w:rPr>
                <w:b/>
                <w:bCs/>
                <w:szCs w:val="14"/>
              </w:rPr>
              <w:t xml:space="preserve"> Half 2024</w:t>
            </w:r>
          </w:p>
        </w:tc>
        <w:tc>
          <w:tcPr>
            <w:tcW w:w="279" w:type="dxa"/>
            <w:tcBorders>
              <w:top w:val="nil"/>
              <w:bottom w:val="single" w:sz="2" w:space="0" w:color="1F3864" w:themeColor="accent1" w:themeShade="80"/>
            </w:tcBorders>
            <w:vAlign w:val="center"/>
          </w:tcPr>
          <w:p w14:paraId="00023EB4" w14:textId="77777777" w:rsidR="002E6D76" w:rsidRPr="001D6BE8" w:rsidRDefault="002E6D76" w:rsidP="002E6D76">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4" w:type="dxa"/>
            <w:tcBorders>
              <w:top w:val="single" w:sz="2" w:space="0" w:color="1F3864" w:themeColor="accent1" w:themeShade="80"/>
              <w:bottom w:val="single" w:sz="2" w:space="0" w:color="1F3864" w:themeColor="accent1" w:themeShade="80"/>
            </w:tcBorders>
            <w:vAlign w:val="center"/>
          </w:tcPr>
          <w:p w14:paraId="712C3BB5" w14:textId="77777777" w:rsidR="002E6D76" w:rsidRPr="00C54B13" w:rsidRDefault="002E6D76" w:rsidP="002E6D76">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843E82">
              <w:rPr>
                <w:b/>
                <w:bCs/>
                <w:szCs w:val="14"/>
              </w:rPr>
              <w:t>1</w:t>
            </w:r>
            <w:r w:rsidRPr="00223B0C">
              <w:rPr>
                <w:b/>
                <w:bCs/>
                <w:szCs w:val="14"/>
                <w:vertAlign w:val="superscript"/>
              </w:rPr>
              <w:t>st</w:t>
            </w:r>
            <w:r w:rsidRPr="00843E82">
              <w:rPr>
                <w:b/>
                <w:bCs/>
                <w:szCs w:val="14"/>
              </w:rPr>
              <w:t xml:space="preserve"> Half 202</w:t>
            </w:r>
            <w:r>
              <w:rPr>
                <w:b/>
                <w:bCs/>
                <w:szCs w:val="14"/>
              </w:rPr>
              <w:t>5</w:t>
            </w:r>
          </w:p>
        </w:tc>
        <w:tc>
          <w:tcPr>
            <w:tcW w:w="1290" w:type="dxa"/>
            <w:tcBorders>
              <w:top w:val="single" w:sz="2" w:space="0" w:color="1F3864" w:themeColor="accent1" w:themeShade="80"/>
              <w:bottom w:val="single" w:sz="2" w:space="0" w:color="1F3864" w:themeColor="accent1" w:themeShade="80"/>
            </w:tcBorders>
            <w:vAlign w:val="center"/>
          </w:tcPr>
          <w:p w14:paraId="48FB7110" w14:textId="77777777" w:rsidR="002E6D76" w:rsidRPr="00C54B13" w:rsidRDefault="002E6D76" w:rsidP="002E6D76">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843E82">
              <w:rPr>
                <w:b/>
                <w:bCs/>
                <w:szCs w:val="14"/>
              </w:rPr>
              <w:t>1</w:t>
            </w:r>
            <w:r w:rsidRPr="00223B0C">
              <w:rPr>
                <w:b/>
                <w:bCs/>
                <w:szCs w:val="14"/>
                <w:vertAlign w:val="superscript"/>
              </w:rPr>
              <w:t>st</w:t>
            </w:r>
            <w:r w:rsidRPr="00843E82">
              <w:rPr>
                <w:b/>
                <w:bCs/>
                <w:szCs w:val="14"/>
              </w:rPr>
              <w:t xml:space="preserve"> Half 202</w:t>
            </w:r>
            <w:r>
              <w:rPr>
                <w:b/>
                <w:bCs/>
                <w:szCs w:val="14"/>
              </w:rPr>
              <w:t>4</w:t>
            </w:r>
          </w:p>
        </w:tc>
      </w:tr>
      <w:tr w:rsidR="002E6D76" w:rsidRPr="0002433F" w14:paraId="2F6D21EB" w14:textId="77777777" w:rsidTr="00807C3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FFFFFF" w:themeFill="background1"/>
            <w:vAlign w:val="center"/>
          </w:tcPr>
          <w:p w14:paraId="700549CE" w14:textId="77777777" w:rsidR="002E6D76" w:rsidRPr="00BD6C7E" w:rsidRDefault="002E6D76" w:rsidP="002E6D76">
            <w:pPr>
              <w:pStyle w:val="08-Tabelageral"/>
              <w:jc w:val="left"/>
              <w:rPr>
                <w:b w:val="0"/>
                <w:lang w:val="en-US"/>
              </w:rPr>
            </w:pPr>
            <w:r w:rsidRPr="00BD6C7E">
              <w:rPr>
                <w:lang w:val="en-US"/>
              </w:rPr>
              <w:t>Cash flow from operating activities</w:t>
            </w:r>
          </w:p>
        </w:tc>
        <w:tc>
          <w:tcPr>
            <w:tcW w:w="561" w:type="dxa"/>
            <w:tcBorders>
              <w:top w:val="single" w:sz="2" w:space="0" w:color="1F3864" w:themeColor="accent1" w:themeShade="80"/>
              <w:bottom w:val="nil"/>
            </w:tcBorders>
            <w:shd w:val="clear" w:color="auto" w:fill="FFFFFF" w:themeFill="background1"/>
            <w:vAlign w:val="center"/>
          </w:tcPr>
          <w:p w14:paraId="15ED5D26" w14:textId="77777777" w:rsidR="002E6D76" w:rsidRPr="00BD6C7E" w:rsidRDefault="002E6D76" w:rsidP="002E6D76">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single" w:sz="2" w:space="0" w:color="1F3864" w:themeColor="accent1" w:themeShade="80"/>
              <w:bottom w:val="nil"/>
            </w:tcBorders>
            <w:shd w:val="clear" w:color="auto" w:fill="FFFFFF" w:themeFill="background1"/>
            <w:vAlign w:val="center"/>
          </w:tcPr>
          <w:p w14:paraId="4E1B3147" w14:textId="77777777" w:rsidR="002E6D76" w:rsidRPr="00BD6C7E" w:rsidRDefault="002E6D76" w:rsidP="002E6D76">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single" w:sz="2" w:space="0" w:color="1F3864" w:themeColor="accent1" w:themeShade="80"/>
              <w:bottom w:val="nil"/>
            </w:tcBorders>
            <w:shd w:val="clear" w:color="auto" w:fill="FFFFFF" w:themeFill="background1"/>
            <w:vAlign w:val="center"/>
          </w:tcPr>
          <w:p w14:paraId="043E4CA9" w14:textId="77777777" w:rsidR="002E6D76" w:rsidRPr="00BD6C7E" w:rsidRDefault="002E6D76" w:rsidP="002E6D76">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bottom w:val="nil"/>
            </w:tcBorders>
            <w:shd w:val="clear" w:color="auto" w:fill="FFFFFF" w:themeFill="background1"/>
            <w:vAlign w:val="center"/>
          </w:tcPr>
          <w:p w14:paraId="650F9708" w14:textId="77777777" w:rsidR="002E6D76" w:rsidRPr="00BD6C7E" w:rsidRDefault="002E6D76" w:rsidP="002E6D7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single" w:sz="2" w:space="0" w:color="1F3864" w:themeColor="accent1" w:themeShade="80"/>
              <w:bottom w:val="nil"/>
            </w:tcBorders>
            <w:shd w:val="clear" w:color="auto" w:fill="FFFFFF" w:themeFill="background1"/>
            <w:vAlign w:val="center"/>
          </w:tcPr>
          <w:p w14:paraId="2221EB1F" w14:textId="77777777" w:rsidR="002E6D76" w:rsidRPr="00BD6C7E" w:rsidRDefault="002E6D76" w:rsidP="002E6D76">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single" w:sz="2" w:space="0" w:color="1F3864" w:themeColor="accent1" w:themeShade="80"/>
              <w:bottom w:val="nil"/>
            </w:tcBorders>
            <w:shd w:val="clear" w:color="auto" w:fill="FFFFFF" w:themeFill="background1"/>
            <w:vAlign w:val="center"/>
          </w:tcPr>
          <w:p w14:paraId="0A45B63E" w14:textId="77777777" w:rsidR="002E6D76" w:rsidRPr="00BD6C7E" w:rsidRDefault="002E6D76" w:rsidP="002E6D76">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7F2854" w:rsidRPr="00351E1D" w14:paraId="11F44A88"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8BB1375" w14:textId="77777777" w:rsidR="007F2854" w:rsidRPr="00351E1D" w:rsidRDefault="007F2854" w:rsidP="007F2854">
            <w:pPr>
              <w:pStyle w:val="08-Tabelageral"/>
              <w:ind w:left="113"/>
              <w:jc w:val="left"/>
            </w:pPr>
            <w:r w:rsidRPr="004F2E05">
              <w:rPr>
                <w:bCs w:val="0"/>
              </w:rPr>
              <w:t xml:space="preserve">Net </w:t>
            </w:r>
            <w:proofErr w:type="spellStart"/>
            <w:r w:rsidRPr="004F2E05">
              <w:rPr>
                <w:bCs w:val="0"/>
              </w:rPr>
              <w:t>profit</w:t>
            </w:r>
            <w:proofErr w:type="spellEnd"/>
            <w:r w:rsidRPr="00E03629">
              <w:t xml:space="preserve"> </w:t>
            </w:r>
          </w:p>
        </w:tc>
        <w:tc>
          <w:tcPr>
            <w:tcW w:w="561" w:type="dxa"/>
            <w:tcBorders>
              <w:top w:val="nil"/>
              <w:bottom w:val="nil"/>
            </w:tcBorders>
            <w:vAlign w:val="center"/>
          </w:tcPr>
          <w:p w14:paraId="0BE6363D" w14:textId="77777777" w:rsidR="007F2854" w:rsidRPr="00351E1D" w:rsidRDefault="007F2854" w:rsidP="007F2854">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left w:val="nil"/>
              <w:bottom w:val="nil"/>
              <w:right w:val="nil"/>
            </w:tcBorders>
            <w:vAlign w:val="center"/>
          </w:tcPr>
          <w:p w14:paraId="19BB879F" w14:textId="10E20049" w:rsidR="007F2854" w:rsidRPr="00E426A7"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szCs w:val="14"/>
              </w:rPr>
              <w:t>4,380,181</w:t>
            </w:r>
          </w:p>
        </w:tc>
        <w:tc>
          <w:tcPr>
            <w:tcW w:w="1394" w:type="dxa"/>
            <w:tcBorders>
              <w:top w:val="nil"/>
              <w:left w:val="nil"/>
              <w:bottom w:val="nil"/>
              <w:right w:val="nil"/>
            </w:tcBorders>
            <w:vAlign w:val="center"/>
          </w:tcPr>
          <w:p w14:paraId="4A4EA0D9" w14:textId="0895DDD5" w:rsidR="007F2854" w:rsidRPr="00E426A7"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szCs w:val="14"/>
              </w:rPr>
              <w:t>4,166,390</w:t>
            </w:r>
          </w:p>
        </w:tc>
        <w:tc>
          <w:tcPr>
            <w:tcW w:w="279" w:type="dxa"/>
            <w:tcBorders>
              <w:top w:val="nil"/>
              <w:left w:val="nil"/>
              <w:bottom w:val="nil"/>
              <w:right w:val="nil"/>
            </w:tcBorders>
            <w:vAlign w:val="center"/>
          </w:tcPr>
          <w:p w14:paraId="457D869D" w14:textId="77777777" w:rsidR="007F2854" w:rsidRPr="00E426A7"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14" w:type="dxa"/>
            <w:tcBorders>
              <w:top w:val="nil"/>
              <w:left w:val="nil"/>
              <w:bottom w:val="nil"/>
              <w:right w:val="nil"/>
            </w:tcBorders>
            <w:vAlign w:val="center"/>
          </w:tcPr>
          <w:p w14:paraId="7BA21072" w14:textId="465A68F6" w:rsidR="007F2854" w:rsidRPr="00E426A7"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szCs w:val="14"/>
              </w:rPr>
              <w:t>4,380,181</w:t>
            </w:r>
          </w:p>
        </w:tc>
        <w:tc>
          <w:tcPr>
            <w:tcW w:w="1290" w:type="dxa"/>
            <w:tcBorders>
              <w:top w:val="nil"/>
              <w:left w:val="nil"/>
              <w:bottom w:val="nil"/>
              <w:right w:val="nil"/>
            </w:tcBorders>
            <w:vAlign w:val="center"/>
          </w:tcPr>
          <w:p w14:paraId="135DD656" w14:textId="06F5504E" w:rsidR="007F2854" w:rsidRPr="00E426A7"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szCs w:val="14"/>
              </w:rPr>
              <w:t>4,166,390</w:t>
            </w:r>
          </w:p>
        </w:tc>
      </w:tr>
      <w:tr w:rsidR="007F2854" w:rsidRPr="004F2E05" w14:paraId="2ACD37A4"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3DBFA1A" w14:textId="77777777" w:rsidR="007F2854" w:rsidRPr="004F2E05" w:rsidRDefault="007F2854" w:rsidP="007F2854">
            <w:pPr>
              <w:pStyle w:val="08-Tabelageral"/>
              <w:ind w:left="113"/>
              <w:jc w:val="left"/>
              <w:rPr>
                <w:bCs w:val="0"/>
              </w:rPr>
            </w:pPr>
            <w:proofErr w:type="spellStart"/>
            <w:r w:rsidRPr="004F2E05">
              <w:rPr>
                <w:bCs w:val="0"/>
              </w:rPr>
              <w:t>Adjustment</w:t>
            </w:r>
            <w:proofErr w:type="spellEnd"/>
            <w:r w:rsidRPr="004F2E05">
              <w:rPr>
                <w:bCs w:val="0"/>
              </w:rPr>
              <w:t xml:space="preserve"> </w:t>
            </w:r>
            <w:proofErr w:type="spellStart"/>
            <w:r w:rsidRPr="004F2E05">
              <w:rPr>
                <w:bCs w:val="0"/>
              </w:rPr>
              <w:t>to</w:t>
            </w:r>
            <w:proofErr w:type="spellEnd"/>
            <w:r w:rsidRPr="004F2E05">
              <w:rPr>
                <w:bCs w:val="0"/>
              </w:rPr>
              <w:t xml:space="preserve"> net </w:t>
            </w:r>
            <w:proofErr w:type="spellStart"/>
            <w:r w:rsidRPr="004F2E05">
              <w:rPr>
                <w:bCs w:val="0"/>
              </w:rPr>
              <w:t>profit</w:t>
            </w:r>
            <w:proofErr w:type="spellEnd"/>
            <w:r w:rsidRPr="004F2E05">
              <w:rPr>
                <w:bCs w:val="0"/>
              </w:rPr>
              <w:t>:</w:t>
            </w:r>
          </w:p>
        </w:tc>
        <w:tc>
          <w:tcPr>
            <w:tcW w:w="561" w:type="dxa"/>
            <w:tcBorders>
              <w:top w:val="nil"/>
              <w:bottom w:val="nil"/>
            </w:tcBorders>
            <w:shd w:val="clear" w:color="auto" w:fill="FFFFFF" w:themeFill="background1"/>
            <w:vAlign w:val="center"/>
          </w:tcPr>
          <w:p w14:paraId="0916A837" w14:textId="77777777" w:rsidR="007F2854" w:rsidRPr="004F2E05" w:rsidRDefault="007F2854" w:rsidP="007F2854">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294" w:type="dxa"/>
            <w:tcBorders>
              <w:top w:val="nil"/>
              <w:left w:val="nil"/>
              <w:bottom w:val="nil"/>
              <w:right w:val="nil"/>
            </w:tcBorders>
            <w:shd w:val="clear" w:color="auto" w:fill="FFFFFF" w:themeFill="background1"/>
            <w:vAlign w:val="center"/>
          </w:tcPr>
          <w:p w14:paraId="4540079E" w14:textId="77777777" w:rsidR="007F2854" w:rsidRPr="004F2E0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394" w:type="dxa"/>
            <w:tcBorders>
              <w:top w:val="nil"/>
              <w:left w:val="nil"/>
              <w:bottom w:val="nil"/>
              <w:right w:val="nil"/>
            </w:tcBorders>
            <w:shd w:val="clear" w:color="auto" w:fill="FFFFFF" w:themeFill="background1"/>
            <w:vAlign w:val="center"/>
          </w:tcPr>
          <w:p w14:paraId="447116BC" w14:textId="77777777" w:rsidR="007F2854" w:rsidRPr="004F2E0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79" w:type="dxa"/>
            <w:tcBorders>
              <w:top w:val="nil"/>
              <w:left w:val="nil"/>
              <w:bottom w:val="nil"/>
              <w:right w:val="nil"/>
            </w:tcBorders>
            <w:shd w:val="clear" w:color="auto" w:fill="FFFFFF" w:themeFill="background1"/>
            <w:vAlign w:val="center"/>
          </w:tcPr>
          <w:p w14:paraId="4181F813" w14:textId="77777777" w:rsidR="007F2854" w:rsidRPr="004F2E0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414" w:type="dxa"/>
            <w:tcBorders>
              <w:top w:val="nil"/>
              <w:left w:val="nil"/>
              <w:bottom w:val="nil"/>
              <w:right w:val="nil"/>
            </w:tcBorders>
            <w:shd w:val="clear" w:color="auto" w:fill="FFFFFF" w:themeFill="background1"/>
            <w:vAlign w:val="center"/>
          </w:tcPr>
          <w:p w14:paraId="3216B936" w14:textId="77777777" w:rsidR="007F2854" w:rsidRPr="004F2E0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290" w:type="dxa"/>
            <w:tcBorders>
              <w:top w:val="nil"/>
              <w:left w:val="nil"/>
              <w:bottom w:val="nil"/>
              <w:right w:val="nil"/>
            </w:tcBorders>
            <w:shd w:val="clear" w:color="auto" w:fill="FFFFFF" w:themeFill="background1"/>
            <w:vAlign w:val="center"/>
          </w:tcPr>
          <w:p w14:paraId="2CCC0AF6" w14:textId="77777777" w:rsidR="007F2854" w:rsidRPr="004F2E0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7F2854" w:rsidRPr="001C7112" w14:paraId="684F7154"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1DDC51DE" w14:textId="77777777" w:rsidR="007F2854" w:rsidRPr="001C7112" w:rsidRDefault="007F2854" w:rsidP="007F2854">
            <w:pPr>
              <w:pStyle w:val="08-Tabelageral"/>
              <w:ind w:left="113"/>
              <w:jc w:val="left"/>
              <w:rPr>
                <w:b w:val="0"/>
              </w:rPr>
            </w:pPr>
            <w:proofErr w:type="spellStart"/>
            <w:r w:rsidRPr="00E03629">
              <w:rPr>
                <w:b w:val="0"/>
              </w:rPr>
              <w:t>Equity</w:t>
            </w:r>
            <w:proofErr w:type="spellEnd"/>
            <w:r w:rsidRPr="00E03629">
              <w:rPr>
                <w:b w:val="0"/>
              </w:rPr>
              <w:t xml:space="preserve"> income</w:t>
            </w:r>
          </w:p>
        </w:tc>
        <w:tc>
          <w:tcPr>
            <w:tcW w:w="561" w:type="dxa"/>
            <w:tcBorders>
              <w:top w:val="nil"/>
              <w:bottom w:val="nil"/>
            </w:tcBorders>
            <w:vAlign w:val="center"/>
          </w:tcPr>
          <w:p w14:paraId="283D6979" w14:textId="77777777" w:rsidR="007F2854" w:rsidRPr="001C7112"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294" w:type="dxa"/>
            <w:tcBorders>
              <w:top w:val="nil"/>
              <w:left w:val="nil"/>
              <w:bottom w:val="nil"/>
              <w:right w:val="nil"/>
            </w:tcBorders>
            <w:vAlign w:val="center"/>
          </w:tcPr>
          <w:p w14:paraId="570406CB" w14:textId="70A278F7" w:rsidR="007F2854" w:rsidRPr="001C7112"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(4,380,992)</w:t>
            </w:r>
          </w:p>
        </w:tc>
        <w:tc>
          <w:tcPr>
            <w:tcW w:w="1394" w:type="dxa"/>
            <w:tcBorders>
              <w:top w:val="nil"/>
              <w:left w:val="nil"/>
              <w:bottom w:val="nil"/>
              <w:right w:val="nil"/>
            </w:tcBorders>
            <w:vAlign w:val="center"/>
          </w:tcPr>
          <w:p w14:paraId="508590A8" w14:textId="1DF796B3" w:rsidR="007F2854" w:rsidRPr="001C7112"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(4,155,142)</w:t>
            </w:r>
          </w:p>
        </w:tc>
        <w:tc>
          <w:tcPr>
            <w:tcW w:w="279" w:type="dxa"/>
            <w:tcBorders>
              <w:top w:val="nil"/>
              <w:left w:val="nil"/>
              <w:bottom w:val="nil"/>
              <w:right w:val="nil"/>
            </w:tcBorders>
            <w:vAlign w:val="center"/>
          </w:tcPr>
          <w:p w14:paraId="2F0B60FD" w14:textId="77777777" w:rsidR="007F2854" w:rsidRPr="001C7112"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62948939" w14:textId="18194378" w:rsidR="007F2854" w:rsidRPr="001C7112"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(2,587,689)</w:t>
            </w:r>
          </w:p>
        </w:tc>
        <w:tc>
          <w:tcPr>
            <w:tcW w:w="1290" w:type="dxa"/>
            <w:tcBorders>
              <w:top w:val="nil"/>
              <w:left w:val="nil"/>
              <w:bottom w:val="nil"/>
              <w:right w:val="nil"/>
            </w:tcBorders>
            <w:vAlign w:val="center"/>
          </w:tcPr>
          <w:p w14:paraId="77613C33" w14:textId="3C1CCA60" w:rsidR="007F2854" w:rsidRPr="001C7112"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(2,555,805)</w:t>
            </w:r>
          </w:p>
        </w:tc>
      </w:tr>
      <w:tr w:rsidR="007F2854" w:rsidRPr="00832F7B" w14:paraId="615EB739"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ABB86A5" w14:textId="77777777" w:rsidR="007F2854" w:rsidRPr="00530226" w:rsidRDefault="007F2854" w:rsidP="007F2854">
            <w:pPr>
              <w:pStyle w:val="08-Tabelageral"/>
              <w:ind w:left="113"/>
              <w:jc w:val="left"/>
              <w:rPr>
                <w:b w:val="0"/>
                <w:bCs w:val="0"/>
                <w:lang w:val="en-US"/>
              </w:rPr>
            </w:pPr>
            <w:r w:rsidRPr="00530226">
              <w:rPr>
                <w:b w:val="0"/>
                <w:bCs w:val="0"/>
                <w:lang w:val="en-US"/>
              </w:rPr>
              <w:t xml:space="preserve">Financial income from monetary </w:t>
            </w:r>
            <w:proofErr w:type="spellStart"/>
            <w:r w:rsidRPr="00530226">
              <w:rPr>
                <w:b w:val="0"/>
                <w:bCs w:val="0"/>
                <w:lang w:val="en-US"/>
              </w:rPr>
              <w:t>tadjustment</w:t>
            </w:r>
            <w:proofErr w:type="spellEnd"/>
            <w:r w:rsidRPr="00530226">
              <w:rPr>
                <w:b w:val="0"/>
                <w:bCs w:val="0"/>
                <w:lang w:val="en-US"/>
              </w:rPr>
              <w:t xml:space="preserve"> of dividends</w:t>
            </w:r>
          </w:p>
        </w:tc>
        <w:tc>
          <w:tcPr>
            <w:tcW w:w="561" w:type="dxa"/>
            <w:tcBorders>
              <w:top w:val="nil"/>
              <w:bottom w:val="nil"/>
            </w:tcBorders>
            <w:shd w:val="clear" w:color="auto" w:fill="FFFFFF" w:themeFill="background1"/>
            <w:vAlign w:val="center"/>
          </w:tcPr>
          <w:p w14:paraId="17294DB2" w14:textId="77777777" w:rsidR="007F2854" w:rsidRPr="00530226"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r w:rsidRPr="00530226">
              <w:rPr>
                <w:rFonts w:cs="Arial"/>
                <w:szCs w:val="14"/>
              </w:rPr>
              <w:t>[14]</w:t>
            </w:r>
          </w:p>
        </w:tc>
        <w:tc>
          <w:tcPr>
            <w:tcW w:w="1294" w:type="dxa"/>
            <w:tcBorders>
              <w:top w:val="nil"/>
              <w:left w:val="nil"/>
              <w:bottom w:val="nil"/>
              <w:right w:val="nil"/>
            </w:tcBorders>
            <w:shd w:val="clear" w:color="auto" w:fill="FFFFFF" w:themeFill="background1"/>
            <w:vAlign w:val="center"/>
          </w:tcPr>
          <w:p w14:paraId="269672C4" w14:textId="29D3F718" w:rsidR="007F2854" w:rsidRPr="00530226"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(87,260)</w:t>
            </w:r>
          </w:p>
        </w:tc>
        <w:tc>
          <w:tcPr>
            <w:tcW w:w="1394" w:type="dxa"/>
            <w:tcBorders>
              <w:top w:val="nil"/>
              <w:left w:val="nil"/>
              <w:bottom w:val="nil"/>
              <w:right w:val="nil"/>
            </w:tcBorders>
            <w:shd w:val="clear" w:color="auto" w:fill="FFFFFF" w:themeFill="background1"/>
            <w:vAlign w:val="center"/>
          </w:tcPr>
          <w:p w14:paraId="74BD9F85" w14:textId="79DBF1A7" w:rsidR="007F2854" w:rsidRPr="00530226"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auto"/>
                <w:szCs w:val="14"/>
              </w:rPr>
              <w:t>(33,904)</w:t>
            </w:r>
          </w:p>
        </w:tc>
        <w:tc>
          <w:tcPr>
            <w:tcW w:w="279" w:type="dxa"/>
            <w:tcBorders>
              <w:top w:val="nil"/>
              <w:left w:val="nil"/>
              <w:bottom w:val="nil"/>
              <w:right w:val="nil"/>
            </w:tcBorders>
            <w:shd w:val="clear" w:color="auto" w:fill="FFFFFF" w:themeFill="background1"/>
            <w:vAlign w:val="center"/>
          </w:tcPr>
          <w:p w14:paraId="299D94BF" w14:textId="77777777" w:rsidR="007F2854" w:rsidRPr="00530226"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1D603EBA" w14:textId="7B7078D1" w:rsidR="007F2854" w:rsidRPr="00530226"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290" w:type="dxa"/>
            <w:tcBorders>
              <w:top w:val="nil"/>
              <w:left w:val="nil"/>
              <w:bottom w:val="nil"/>
              <w:right w:val="nil"/>
            </w:tcBorders>
            <w:shd w:val="clear" w:color="auto" w:fill="FFFFFF" w:themeFill="background1"/>
            <w:vAlign w:val="center"/>
          </w:tcPr>
          <w:p w14:paraId="10532929" w14:textId="08B11796" w:rsidR="007F2854" w:rsidRPr="00530226"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7F2854" w:rsidRPr="001C7112" w14:paraId="23AD69C0"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9A801CB" w14:textId="77777777" w:rsidR="007F2854" w:rsidRPr="00530226" w:rsidRDefault="007F2854" w:rsidP="007F2854">
            <w:pPr>
              <w:pStyle w:val="08-Tabelageral"/>
              <w:ind w:left="113"/>
              <w:jc w:val="left"/>
              <w:rPr>
                <w:b w:val="0"/>
                <w:lang w:val="en-US"/>
              </w:rPr>
            </w:pPr>
            <w:r w:rsidRPr="00530226">
              <w:rPr>
                <w:b w:val="0"/>
                <w:lang w:val="en-US"/>
              </w:rPr>
              <w:t xml:space="preserve">Financial Expenses from monetary </w:t>
            </w:r>
            <w:proofErr w:type="spellStart"/>
            <w:r w:rsidRPr="00530226">
              <w:rPr>
                <w:b w:val="0"/>
                <w:lang w:val="en-US"/>
              </w:rPr>
              <w:t>tadjustment</w:t>
            </w:r>
            <w:proofErr w:type="spellEnd"/>
            <w:r w:rsidRPr="00530226">
              <w:rPr>
                <w:b w:val="0"/>
                <w:lang w:val="en-US"/>
              </w:rPr>
              <w:t xml:space="preserve"> of dividends</w:t>
            </w:r>
          </w:p>
        </w:tc>
        <w:tc>
          <w:tcPr>
            <w:tcW w:w="561" w:type="dxa"/>
            <w:tcBorders>
              <w:top w:val="nil"/>
              <w:bottom w:val="nil"/>
            </w:tcBorders>
            <w:vAlign w:val="center"/>
          </w:tcPr>
          <w:p w14:paraId="0D59746F" w14:textId="77777777" w:rsidR="007F2854" w:rsidRPr="00530226"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lang w:val="en-US"/>
              </w:rPr>
            </w:pPr>
            <w:r w:rsidRPr="00530226">
              <w:rPr>
                <w:rFonts w:cs="Arial"/>
                <w:szCs w:val="14"/>
              </w:rPr>
              <w:t>[14]</w:t>
            </w:r>
          </w:p>
        </w:tc>
        <w:tc>
          <w:tcPr>
            <w:tcW w:w="1294" w:type="dxa"/>
            <w:tcBorders>
              <w:top w:val="nil"/>
              <w:left w:val="nil"/>
              <w:bottom w:val="nil"/>
              <w:right w:val="nil"/>
            </w:tcBorders>
            <w:vAlign w:val="center"/>
          </w:tcPr>
          <w:p w14:paraId="3BD475D4" w14:textId="76D3ADF8" w:rsidR="007F2854" w:rsidRPr="00530226"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szCs w:val="14"/>
              </w:rPr>
              <w:t>92,852</w:t>
            </w:r>
          </w:p>
        </w:tc>
        <w:tc>
          <w:tcPr>
            <w:tcW w:w="1394" w:type="dxa"/>
            <w:tcBorders>
              <w:top w:val="nil"/>
              <w:left w:val="nil"/>
              <w:bottom w:val="nil"/>
              <w:right w:val="nil"/>
            </w:tcBorders>
            <w:vAlign w:val="center"/>
          </w:tcPr>
          <w:p w14:paraId="60B925FF" w14:textId="1522E4CE" w:rsidR="007F2854" w:rsidRPr="00530226"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Pr>
                <w:rFonts w:cs="Arial"/>
                <w:color w:val="auto"/>
                <w:szCs w:val="14"/>
              </w:rPr>
              <w:t>38,377</w:t>
            </w:r>
          </w:p>
        </w:tc>
        <w:tc>
          <w:tcPr>
            <w:tcW w:w="279" w:type="dxa"/>
            <w:tcBorders>
              <w:top w:val="nil"/>
              <w:left w:val="nil"/>
              <w:bottom w:val="nil"/>
              <w:right w:val="nil"/>
            </w:tcBorders>
            <w:vAlign w:val="center"/>
          </w:tcPr>
          <w:p w14:paraId="39F39BA0" w14:textId="77777777" w:rsidR="007F2854" w:rsidRPr="00530226"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51A629DB" w14:textId="6865FBD4"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92,852</w:t>
            </w:r>
          </w:p>
        </w:tc>
        <w:tc>
          <w:tcPr>
            <w:tcW w:w="1290" w:type="dxa"/>
            <w:tcBorders>
              <w:top w:val="nil"/>
              <w:left w:val="nil"/>
              <w:bottom w:val="nil"/>
              <w:right w:val="nil"/>
            </w:tcBorders>
            <w:vAlign w:val="center"/>
          </w:tcPr>
          <w:p w14:paraId="6EA0A380" w14:textId="2296CC74"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color w:val="auto"/>
              </w:rPr>
            </w:pPr>
            <w:r>
              <w:rPr>
                <w:rFonts w:cs="Arial"/>
                <w:szCs w:val="14"/>
              </w:rPr>
              <w:t>38,377</w:t>
            </w:r>
          </w:p>
        </w:tc>
      </w:tr>
      <w:tr w:rsidR="007F2854" w:rsidRPr="007E3763" w14:paraId="4223C0A2"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EBEB527" w14:textId="77777777" w:rsidR="007F2854" w:rsidRPr="007E3763" w:rsidRDefault="007F2854" w:rsidP="007F2854">
            <w:pPr>
              <w:pStyle w:val="08-Tabelageral"/>
              <w:ind w:left="113"/>
              <w:jc w:val="left"/>
              <w:rPr>
                <w:lang w:val="en-US"/>
              </w:rPr>
            </w:pPr>
            <w:r w:rsidRPr="007E3763">
              <w:rPr>
                <w:b w:val="0"/>
                <w:bCs w:val="0"/>
                <w:lang w:val="en-US"/>
              </w:rPr>
              <w:t>Net increase in financial assets at amortized cost</w:t>
            </w:r>
          </w:p>
        </w:tc>
        <w:tc>
          <w:tcPr>
            <w:tcW w:w="561" w:type="dxa"/>
            <w:tcBorders>
              <w:top w:val="nil"/>
              <w:bottom w:val="nil"/>
            </w:tcBorders>
            <w:shd w:val="clear" w:color="auto" w:fill="FFFFFF" w:themeFill="background1"/>
            <w:vAlign w:val="center"/>
          </w:tcPr>
          <w:p w14:paraId="0538812C"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lang w:val="en-US"/>
              </w:rPr>
            </w:pPr>
            <w:r w:rsidRPr="007E3763">
              <w:rPr>
                <w:lang w:val="en-US"/>
              </w:rPr>
              <w:t>[16.b]</w:t>
            </w:r>
          </w:p>
        </w:tc>
        <w:tc>
          <w:tcPr>
            <w:tcW w:w="1294" w:type="dxa"/>
            <w:tcBorders>
              <w:top w:val="nil"/>
              <w:left w:val="nil"/>
              <w:bottom w:val="nil"/>
              <w:right w:val="nil"/>
            </w:tcBorders>
            <w:shd w:val="clear" w:color="auto" w:fill="FFFFFF" w:themeFill="background1"/>
            <w:vAlign w:val="center"/>
          </w:tcPr>
          <w:p w14:paraId="63C02CF4" w14:textId="2B895340"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394" w:type="dxa"/>
            <w:tcBorders>
              <w:top w:val="nil"/>
              <w:left w:val="nil"/>
              <w:bottom w:val="nil"/>
              <w:right w:val="nil"/>
            </w:tcBorders>
            <w:shd w:val="clear" w:color="auto" w:fill="FFFFFF" w:themeFill="background1"/>
            <w:vAlign w:val="center"/>
          </w:tcPr>
          <w:p w14:paraId="5E8980C7" w14:textId="44BA802A"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79" w:type="dxa"/>
            <w:tcBorders>
              <w:top w:val="nil"/>
              <w:left w:val="nil"/>
              <w:bottom w:val="nil"/>
              <w:right w:val="nil"/>
            </w:tcBorders>
            <w:shd w:val="clear" w:color="auto" w:fill="FFFFFF" w:themeFill="background1"/>
            <w:vAlign w:val="center"/>
          </w:tcPr>
          <w:p w14:paraId="5C1E40F6"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0FAF0213" w14:textId="2245919E"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szCs w:val="14"/>
              </w:rPr>
              <w:t>(113,400)</w:t>
            </w:r>
          </w:p>
        </w:tc>
        <w:tc>
          <w:tcPr>
            <w:tcW w:w="1290" w:type="dxa"/>
            <w:tcBorders>
              <w:top w:val="nil"/>
              <w:left w:val="nil"/>
              <w:bottom w:val="nil"/>
              <w:right w:val="nil"/>
            </w:tcBorders>
            <w:shd w:val="clear" w:color="auto" w:fill="FFFFFF" w:themeFill="background1"/>
            <w:vAlign w:val="center"/>
          </w:tcPr>
          <w:p w14:paraId="47EF4B2C" w14:textId="53CF3F56"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szCs w:val="14"/>
              </w:rPr>
              <w:t>(82,336)</w:t>
            </w:r>
          </w:p>
        </w:tc>
      </w:tr>
      <w:tr w:rsidR="007F2854" w:rsidRPr="00CA52EE" w14:paraId="3E9B6877"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0A1E509" w14:textId="77777777" w:rsidR="007F2854" w:rsidRPr="00124634" w:rsidRDefault="007F2854" w:rsidP="007F2854">
            <w:pPr>
              <w:pStyle w:val="08-Tabelageral"/>
              <w:ind w:left="113"/>
              <w:jc w:val="left"/>
              <w:rPr>
                <w:rFonts w:cs="Arial"/>
                <w:b w:val="0"/>
                <w:bCs w:val="0"/>
                <w:szCs w:val="14"/>
              </w:rPr>
            </w:pPr>
            <w:proofErr w:type="spellStart"/>
            <w:r w:rsidRPr="00124634">
              <w:rPr>
                <w:rFonts w:cs="Arial"/>
                <w:b w:val="0"/>
                <w:bCs w:val="0"/>
                <w:szCs w:val="14"/>
              </w:rPr>
              <w:t>Monetary</w:t>
            </w:r>
            <w:proofErr w:type="spellEnd"/>
            <w:r w:rsidRPr="00124634">
              <w:rPr>
                <w:rFonts w:cs="Arial"/>
                <w:b w:val="0"/>
                <w:bCs w:val="0"/>
                <w:szCs w:val="14"/>
              </w:rPr>
              <w:t xml:space="preserve"> </w:t>
            </w:r>
            <w:proofErr w:type="spellStart"/>
            <w:r w:rsidRPr="00124634">
              <w:rPr>
                <w:rFonts w:cs="Arial"/>
                <w:b w:val="0"/>
                <w:bCs w:val="0"/>
                <w:szCs w:val="14"/>
              </w:rPr>
              <w:t>adjustment</w:t>
            </w:r>
            <w:proofErr w:type="spellEnd"/>
            <w:r w:rsidRPr="00124634">
              <w:rPr>
                <w:rFonts w:cs="Arial"/>
                <w:b w:val="0"/>
                <w:bCs w:val="0"/>
                <w:szCs w:val="14"/>
              </w:rPr>
              <w:t xml:space="preserve"> </w:t>
            </w:r>
            <w:proofErr w:type="spellStart"/>
            <w:r w:rsidRPr="00124634">
              <w:rPr>
                <w:rFonts w:cs="Arial"/>
                <w:b w:val="0"/>
                <w:bCs w:val="0"/>
                <w:szCs w:val="14"/>
              </w:rPr>
              <w:t>of</w:t>
            </w:r>
            <w:proofErr w:type="spellEnd"/>
            <w:r w:rsidRPr="00124634">
              <w:rPr>
                <w:rFonts w:cs="Arial"/>
                <w:b w:val="0"/>
                <w:bCs w:val="0"/>
                <w:szCs w:val="14"/>
              </w:rPr>
              <w:t xml:space="preserve"> taxes</w:t>
            </w:r>
          </w:p>
        </w:tc>
        <w:tc>
          <w:tcPr>
            <w:tcW w:w="561" w:type="dxa"/>
            <w:tcBorders>
              <w:top w:val="nil"/>
              <w:bottom w:val="nil"/>
            </w:tcBorders>
            <w:vAlign w:val="center"/>
          </w:tcPr>
          <w:p w14:paraId="0DDC707A" w14:textId="77777777" w:rsidR="007F2854" w:rsidRPr="00124634"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4" w:type="dxa"/>
            <w:tcBorders>
              <w:top w:val="nil"/>
              <w:left w:val="nil"/>
              <w:bottom w:val="nil"/>
              <w:right w:val="nil"/>
            </w:tcBorders>
            <w:vAlign w:val="center"/>
          </w:tcPr>
          <w:p w14:paraId="5CD3A281" w14:textId="16820DFE" w:rsidR="007F2854" w:rsidRPr="00124634"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(5,486)</w:t>
            </w:r>
          </w:p>
        </w:tc>
        <w:tc>
          <w:tcPr>
            <w:tcW w:w="1394" w:type="dxa"/>
            <w:tcBorders>
              <w:top w:val="nil"/>
              <w:left w:val="nil"/>
              <w:bottom w:val="nil"/>
              <w:right w:val="nil"/>
            </w:tcBorders>
            <w:vAlign w:val="center"/>
          </w:tcPr>
          <w:p w14:paraId="3E0E12D1" w14:textId="69B7529B" w:rsidR="007F2854" w:rsidRPr="00124634"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(4,002)</w:t>
            </w:r>
          </w:p>
        </w:tc>
        <w:tc>
          <w:tcPr>
            <w:tcW w:w="279" w:type="dxa"/>
            <w:tcBorders>
              <w:top w:val="nil"/>
              <w:left w:val="nil"/>
              <w:bottom w:val="nil"/>
              <w:right w:val="nil"/>
            </w:tcBorders>
            <w:vAlign w:val="center"/>
          </w:tcPr>
          <w:p w14:paraId="3CF4C19B" w14:textId="77777777" w:rsidR="007F2854" w:rsidRPr="00124634"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14B41D72" w14:textId="5E8165B5" w:rsidR="007F2854" w:rsidRPr="00124634"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(6,640)</w:t>
            </w:r>
          </w:p>
        </w:tc>
        <w:tc>
          <w:tcPr>
            <w:tcW w:w="1290" w:type="dxa"/>
            <w:tcBorders>
              <w:top w:val="nil"/>
              <w:left w:val="nil"/>
              <w:bottom w:val="nil"/>
              <w:right w:val="nil"/>
            </w:tcBorders>
            <w:vAlign w:val="center"/>
          </w:tcPr>
          <w:p w14:paraId="5CDA527D" w14:textId="01CD6C99" w:rsidR="007F2854" w:rsidRPr="00CA52EE"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(5,331)</w:t>
            </w:r>
          </w:p>
        </w:tc>
      </w:tr>
      <w:tr w:rsidR="009143DC" w:rsidRPr="00157F73" w14:paraId="5B2FBFF5"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B037C03" w14:textId="77777777" w:rsidR="007F2854" w:rsidRPr="00157F73" w:rsidRDefault="007F2854" w:rsidP="007F2854">
            <w:pPr>
              <w:pStyle w:val="08-Tabelageral"/>
              <w:ind w:left="113"/>
              <w:jc w:val="left"/>
              <w:rPr>
                <w:rFonts w:cs="Arial"/>
                <w:szCs w:val="14"/>
                <w:lang w:val="en-US"/>
              </w:rPr>
            </w:pPr>
            <w:r w:rsidRPr="007E3763">
              <w:rPr>
                <w:rFonts w:cs="Arial"/>
                <w:b w:val="0"/>
                <w:bCs w:val="0"/>
                <w:szCs w:val="14"/>
                <w:lang w:val="en-US"/>
              </w:rPr>
              <w:t>Income Tax and Social Contribution</w:t>
            </w:r>
          </w:p>
        </w:tc>
        <w:tc>
          <w:tcPr>
            <w:tcW w:w="561" w:type="dxa"/>
            <w:tcBorders>
              <w:top w:val="nil"/>
              <w:bottom w:val="nil"/>
            </w:tcBorders>
            <w:shd w:val="clear" w:color="auto" w:fill="FFFFFF" w:themeFill="background1"/>
            <w:vAlign w:val="center"/>
          </w:tcPr>
          <w:p w14:paraId="7FB976AC" w14:textId="77777777" w:rsidR="007F2854" w:rsidRPr="00157F7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4" w:type="dxa"/>
            <w:tcBorders>
              <w:top w:val="nil"/>
              <w:left w:val="nil"/>
              <w:bottom w:val="nil"/>
              <w:right w:val="nil"/>
            </w:tcBorders>
            <w:shd w:val="clear" w:color="auto" w:fill="FFFFFF" w:themeFill="background1"/>
            <w:vAlign w:val="center"/>
          </w:tcPr>
          <w:p w14:paraId="090AA0CB" w14:textId="5BC60058" w:rsidR="007F2854" w:rsidRPr="00157F7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w:t>
            </w:r>
          </w:p>
        </w:tc>
        <w:tc>
          <w:tcPr>
            <w:tcW w:w="1394" w:type="dxa"/>
            <w:tcBorders>
              <w:top w:val="nil"/>
              <w:left w:val="nil"/>
              <w:bottom w:val="nil"/>
              <w:right w:val="nil"/>
            </w:tcBorders>
            <w:shd w:val="clear" w:color="auto" w:fill="FFFFFF" w:themeFill="background1"/>
            <w:vAlign w:val="center"/>
          </w:tcPr>
          <w:p w14:paraId="77C74C68" w14:textId="653A7929" w:rsidR="007F2854" w:rsidRPr="00157F7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1,361</w:t>
            </w:r>
          </w:p>
        </w:tc>
        <w:tc>
          <w:tcPr>
            <w:tcW w:w="279" w:type="dxa"/>
            <w:tcBorders>
              <w:top w:val="nil"/>
              <w:left w:val="nil"/>
              <w:bottom w:val="nil"/>
              <w:right w:val="nil"/>
            </w:tcBorders>
            <w:shd w:val="clear" w:color="auto" w:fill="FFFFFF" w:themeFill="background1"/>
            <w:vAlign w:val="center"/>
          </w:tcPr>
          <w:p w14:paraId="33CB289E" w14:textId="77777777" w:rsidR="007F2854" w:rsidRPr="00157F7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13E2128A" w14:textId="32208C87" w:rsidR="007F2854" w:rsidRPr="00157F7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833,065</w:t>
            </w:r>
          </w:p>
        </w:tc>
        <w:tc>
          <w:tcPr>
            <w:tcW w:w="1290" w:type="dxa"/>
            <w:tcBorders>
              <w:top w:val="nil"/>
              <w:left w:val="nil"/>
              <w:bottom w:val="nil"/>
              <w:right w:val="nil"/>
            </w:tcBorders>
            <w:shd w:val="clear" w:color="auto" w:fill="FFFFFF" w:themeFill="background1"/>
            <w:vAlign w:val="center"/>
          </w:tcPr>
          <w:p w14:paraId="62EDE324" w14:textId="34461499" w:rsidR="007F2854" w:rsidRPr="00157F7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750,289</w:t>
            </w:r>
          </w:p>
        </w:tc>
      </w:tr>
      <w:tr w:rsidR="007F2854" w:rsidRPr="007E3763" w14:paraId="7CDDBE1F"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51E3F8B6" w14:textId="77777777" w:rsidR="007F2854" w:rsidRPr="007E3763" w:rsidRDefault="007F2854" w:rsidP="007F2854">
            <w:pPr>
              <w:pStyle w:val="08-Tabelageral"/>
              <w:ind w:left="113"/>
              <w:jc w:val="left"/>
              <w:rPr>
                <w:lang w:val="en-US"/>
              </w:rPr>
            </w:pPr>
            <w:proofErr w:type="spellStart"/>
            <w:r w:rsidRPr="007E3763">
              <w:rPr>
                <w:rFonts w:cs="Arial"/>
                <w:b w:val="0"/>
                <w:bCs w:val="0"/>
                <w:szCs w:val="14"/>
              </w:rPr>
              <w:t>Result</w:t>
            </w:r>
            <w:proofErr w:type="spellEnd"/>
            <w:r w:rsidRPr="007E3763">
              <w:rPr>
                <w:rFonts w:cs="Arial"/>
                <w:b w:val="0"/>
                <w:bCs w:val="0"/>
                <w:szCs w:val="14"/>
              </w:rPr>
              <w:t xml:space="preserve"> </w:t>
            </w:r>
            <w:proofErr w:type="spellStart"/>
            <w:r w:rsidRPr="007E3763">
              <w:rPr>
                <w:rFonts w:cs="Arial"/>
                <w:b w:val="0"/>
                <w:bCs w:val="0"/>
                <w:szCs w:val="14"/>
              </w:rPr>
              <w:t>of</w:t>
            </w:r>
            <w:proofErr w:type="spellEnd"/>
            <w:r w:rsidRPr="007E3763">
              <w:rPr>
                <w:rFonts w:cs="Arial"/>
                <w:b w:val="0"/>
                <w:bCs w:val="0"/>
                <w:szCs w:val="14"/>
              </w:rPr>
              <w:t xml:space="preserve"> </w:t>
            </w:r>
            <w:proofErr w:type="spellStart"/>
            <w:r w:rsidRPr="007E3763">
              <w:rPr>
                <w:rFonts w:cs="Arial"/>
                <w:b w:val="0"/>
                <w:bCs w:val="0"/>
                <w:szCs w:val="14"/>
              </w:rPr>
              <w:t>deferred</w:t>
            </w:r>
            <w:proofErr w:type="spellEnd"/>
            <w:r w:rsidRPr="007E3763">
              <w:rPr>
                <w:rFonts w:cs="Arial"/>
                <w:b w:val="0"/>
                <w:bCs w:val="0"/>
                <w:szCs w:val="14"/>
              </w:rPr>
              <w:t xml:space="preserve"> taxes</w:t>
            </w:r>
          </w:p>
        </w:tc>
        <w:tc>
          <w:tcPr>
            <w:tcW w:w="561" w:type="dxa"/>
            <w:tcBorders>
              <w:top w:val="nil"/>
              <w:bottom w:val="nil"/>
            </w:tcBorders>
            <w:vAlign w:val="center"/>
          </w:tcPr>
          <w:p w14:paraId="31C94EBC"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lang w:val="en-US"/>
              </w:rPr>
            </w:pPr>
            <w:r w:rsidRPr="007E3763">
              <w:rPr>
                <w:rFonts w:cs="Arial"/>
                <w:szCs w:val="14"/>
              </w:rPr>
              <w:t>[1</w:t>
            </w:r>
            <w:r>
              <w:rPr>
                <w:rFonts w:cs="Arial"/>
                <w:szCs w:val="14"/>
              </w:rPr>
              <w:t>2.b</w:t>
            </w:r>
            <w:r w:rsidRPr="007E3763">
              <w:rPr>
                <w:rFonts w:cs="Arial"/>
                <w:szCs w:val="14"/>
              </w:rPr>
              <w:t>]</w:t>
            </w:r>
          </w:p>
        </w:tc>
        <w:tc>
          <w:tcPr>
            <w:tcW w:w="1294" w:type="dxa"/>
            <w:tcBorders>
              <w:top w:val="nil"/>
              <w:left w:val="nil"/>
              <w:bottom w:val="nil"/>
              <w:right w:val="nil"/>
            </w:tcBorders>
            <w:vAlign w:val="center"/>
          </w:tcPr>
          <w:p w14:paraId="12DE5C5D" w14:textId="1BF63950"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(135)</w:t>
            </w:r>
          </w:p>
        </w:tc>
        <w:tc>
          <w:tcPr>
            <w:tcW w:w="1394" w:type="dxa"/>
            <w:tcBorders>
              <w:top w:val="nil"/>
              <w:left w:val="nil"/>
              <w:bottom w:val="nil"/>
              <w:right w:val="nil"/>
            </w:tcBorders>
            <w:vAlign w:val="center"/>
          </w:tcPr>
          <w:p w14:paraId="778A1BFF" w14:textId="64D7204E"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(202)</w:t>
            </w:r>
          </w:p>
        </w:tc>
        <w:tc>
          <w:tcPr>
            <w:tcW w:w="279" w:type="dxa"/>
            <w:tcBorders>
              <w:top w:val="nil"/>
              <w:left w:val="nil"/>
              <w:bottom w:val="nil"/>
              <w:right w:val="nil"/>
            </w:tcBorders>
            <w:vAlign w:val="center"/>
          </w:tcPr>
          <w:p w14:paraId="0860F908"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0B3E50E5" w14:textId="7B0F8354"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(458)</w:t>
            </w:r>
          </w:p>
        </w:tc>
        <w:tc>
          <w:tcPr>
            <w:tcW w:w="1290" w:type="dxa"/>
            <w:tcBorders>
              <w:top w:val="nil"/>
              <w:left w:val="nil"/>
              <w:bottom w:val="nil"/>
              <w:right w:val="nil"/>
            </w:tcBorders>
            <w:vAlign w:val="center"/>
          </w:tcPr>
          <w:p w14:paraId="70B22260" w14:textId="76510F5E"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(3,739)</w:t>
            </w:r>
          </w:p>
        </w:tc>
      </w:tr>
      <w:tr w:rsidR="009143DC" w:rsidRPr="007E3763" w14:paraId="50348C40"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1D3B833" w14:textId="77777777" w:rsidR="007F2854" w:rsidRPr="007E3763" w:rsidRDefault="007F2854" w:rsidP="007F2854">
            <w:pPr>
              <w:pStyle w:val="08-Tabelageral"/>
              <w:ind w:left="113"/>
              <w:jc w:val="left"/>
              <w:rPr>
                <w:lang w:val="en-US"/>
              </w:rPr>
            </w:pPr>
            <w:r w:rsidRPr="007E3763">
              <w:rPr>
                <w:rFonts w:cs="Arial"/>
                <w:b w:val="0"/>
                <w:bCs w:val="0"/>
                <w:szCs w:val="14"/>
                <w:lang w:val="en-US"/>
              </w:rPr>
              <w:t>provisions for labor, tax and civil lawsuits</w:t>
            </w:r>
          </w:p>
        </w:tc>
        <w:tc>
          <w:tcPr>
            <w:tcW w:w="561" w:type="dxa"/>
            <w:tcBorders>
              <w:top w:val="nil"/>
              <w:bottom w:val="nil"/>
            </w:tcBorders>
            <w:shd w:val="clear" w:color="auto" w:fill="FFFFFF" w:themeFill="background1"/>
            <w:vAlign w:val="center"/>
          </w:tcPr>
          <w:p w14:paraId="124E6FFF"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lang w:val="en-US"/>
              </w:rPr>
            </w:pPr>
            <w:r w:rsidRPr="00D73440">
              <w:rPr>
                <w:lang w:val="en-US"/>
              </w:rPr>
              <w:t>[13]</w:t>
            </w:r>
          </w:p>
        </w:tc>
        <w:tc>
          <w:tcPr>
            <w:tcW w:w="1294" w:type="dxa"/>
            <w:tcBorders>
              <w:top w:val="nil"/>
              <w:left w:val="nil"/>
              <w:bottom w:val="nil"/>
              <w:right w:val="nil"/>
            </w:tcBorders>
            <w:shd w:val="clear" w:color="auto" w:fill="FFFFFF" w:themeFill="background1"/>
            <w:vAlign w:val="center"/>
          </w:tcPr>
          <w:p w14:paraId="662B3997" w14:textId="07E639AD" w:rsidR="007F2854" w:rsidRPr="00157F7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393</w:t>
            </w:r>
          </w:p>
        </w:tc>
        <w:tc>
          <w:tcPr>
            <w:tcW w:w="1394" w:type="dxa"/>
            <w:tcBorders>
              <w:top w:val="nil"/>
              <w:left w:val="nil"/>
              <w:bottom w:val="nil"/>
              <w:right w:val="nil"/>
            </w:tcBorders>
            <w:shd w:val="clear" w:color="auto" w:fill="FFFFFF" w:themeFill="background1"/>
            <w:vAlign w:val="center"/>
          </w:tcPr>
          <w:p w14:paraId="234D394A" w14:textId="65BF0E13" w:rsidR="007F2854" w:rsidRPr="00157F7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595</w:t>
            </w:r>
          </w:p>
        </w:tc>
        <w:tc>
          <w:tcPr>
            <w:tcW w:w="279" w:type="dxa"/>
            <w:tcBorders>
              <w:top w:val="nil"/>
              <w:left w:val="nil"/>
              <w:bottom w:val="nil"/>
              <w:right w:val="nil"/>
            </w:tcBorders>
            <w:shd w:val="clear" w:color="auto" w:fill="FFFFFF" w:themeFill="background1"/>
            <w:vAlign w:val="center"/>
          </w:tcPr>
          <w:p w14:paraId="649B80C8" w14:textId="77777777" w:rsidR="007F2854" w:rsidRPr="00157F7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3CA85BA3" w14:textId="648EBA3D" w:rsidR="007F2854" w:rsidRPr="00157F7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3,901</w:t>
            </w:r>
          </w:p>
        </w:tc>
        <w:tc>
          <w:tcPr>
            <w:tcW w:w="1290" w:type="dxa"/>
            <w:tcBorders>
              <w:top w:val="nil"/>
              <w:left w:val="nil"/>
              <w:bottom w:val="nil"/>
              <w:right w:val="nil"/>
            </w:tcBorders>
            <w:shd w:val="clear" w:color="auto" w:fill="FFFFFF" w:themeFill="background1"/>
            <w:vAlign w:val="center"/>
          </w:tcPr>
          <w:p w14:paraId="21D05408" w14:textId="5167A76B"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10,968</w:t>
            </w:r>
          </w:p>
        </w:tc>
      </w:tr>
      <w:tr w:rsidR="007F2854" w:rsidRPr="00EB6A80" w14:paraId="7A2868E0"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AF548D2" w14:textId="77777777" w:rsidR="007F2854" w:rsidRPr="00EB6A80" w:rsidRDefault="007F2854" w:rsidP="007F2854">
            <w:pPr>
              <w:pStyle w:val="08-Tabelageral"/>
              <w:ind w:left="113"/>
              <w:jc w:val="left"/>
              <w:rPr>
                <w:rFonts w:cs="Arial"/>
                <w:b w:val="0"/>
                <w:bCs w:val="0"/>
                <w:szCs w:val="14"/>
                <w:lang w:val="en-US"/>
              </w:rPr>
            </w:pPr>
            <w:r w:rsidRPr="00EB6A80">
              <w:rPr>
                <w:rFonts w:cs="Arial"/>
                <w:b w:val="0"/>
                <w:bCs w:val="0"/>
                <w:szCs w:val="14"/>
                <w:lang w:val="en-US"/>
              </w:rPr>
              <w:t>Provision for return of brokerage</w:t>
            </w:r>
          </w:p>
        </w:tc>
        <w:tc>
          <w:tcPr>
            <w:tcW w:w="561" w:type="dxa"/>
            <w:tcBorders>
              <w:top w:val="nil"/>
              <w:bottom w:val="nil"/>
            </w:tcBorders>
            <w:vAlign w:val="center"/>
          </w:tcPr>
          <w:p w14:paraId="7EF76465" w14:textId="77777777" w:rsidR="007F2854" w:rsidRPr="00EB6A80"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lang w:val="en-US"/>
              </w:rPr>
            </w:pPr>
            <w:r w:rsidRPr="00F45F98">
              <w:rPr>
                <w:lang w:val="en-US"/>
              </w:rPr>
              <w:t>[8]</w:t>
            </w:r>
          </w:p>
        </w:tc>
        <w:tc>
          <w:tcPr>
            <w:tcW w:w="1294" w:type="dxa"/>
            <w:tcBorders>
              <w:top w:val="nil"/>
              <w:left w:val="nil"/>
              <w:bottom w:val="nil"/>
              <w:right w:val="nil"/>
            </w:tcBorders>
            <w:vAlign w:val="center"/>
          </w:tcPr>
          <w:p w14:paraId="73D37B29" w14:textId="7DEF561B" w:rsidR="007F2854" w:rsidRPr="00EB6A80"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szCs w:val="14"/>
              </w:rPr>
              <w:t>--</w:t>
            </w:r>
          </w:p>
        </w:tc>
        <w:tc>
          <w:tcPr>
            <w:tcW w:w="1394" w:type="dxa"/>
            <w:tcBorders>
              <w:top w:val="nil"/>
              <w:left w:val="nil"/>
              <w:bottom w:val="nil"/>
              <w:right w:val="nil"/>
            </w:tcBorders>
            <w:vAlign w:val="center"/>
          </w:tcPr>
          <w:p w14:paraId="1328D97F" w14:textId="323ECB91" w:rsidR="007F2854" w:rsidRPr="00EB6A80"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szCs w:val="14"/>
              </w:rPr>
              <w:t>--</w:t>
            </w:r>
          </w:p>
        </w:tc>
        <w:tc>
          <w:tcPr>
            <w:tcW w:w="279" w:type="dxa"/>
            <w:tcBorders>
              <w:top w:val="nil"/>
              <w:left w:val="nil"/>
              <w:bottom w:val="nil"/>
              <w:right w:val="nil"/>
            </w:tcBorders>
            <w:vAlign w:val="center"/>
          </w:tcPr>
          <w:p w14:paraId="212C8B85" w14:textId="77777777" w:rsidR="007F2854" w:rsidRPr="00EB6A80"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4" w:type="dxa"/>
            <w:tcBorders>
              <w:top w:val="nil"/>
              <w:left w:val="nil"/>
              <w:bottom w:val="nil"/>
              <w:right w:val="nil"/>
            </w:tcBorders>
            <w:vAlign w:val="center"/>
          </w:tcPr>
          <w:p w14:paraId="44F13180" w14:textId="48EAA4C3" w:rsidR="007F2854" w:rsidRPr="00EB6A80"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szCs w:val="14"/>
              </w:rPr>
              <w:t>(2,561)</w:t>
            </w:r>
          </w:p>
        </w:tc>
        <w:tc>
          <w:tcPr>
            <w:tcW w:w="1290" w:type="dxa"/>
            <w:tcBorders>
              <w:top w:val="nil"/>
              <w:left w:val="nil"/>
              <w:bottom w:val="nil"/>
              <w:right w:val="nil"/>
            </w:tcBorders>
            <w:vAlign w:val="center"/>
          </w:tcPr>
          <w:p w14:paraId="7404E093" w14:textId="036E4BBA" w:rsidR="007F2854" w:rsidRPr="00EB6A80"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r>
      <w:tr w:rsidR="009143DC" w:rsidRPr="007E3763" w14:paraId="0467FA9C"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7B4C54C7" w14:textId="77777777" w:rsidR="007F2854" w:rsidRPr="007E3763" w:rsidRDefault="007F2854" w:rsidP="007F2854">
            <w:pPr>
              <w:pStyle w:val="08-Tabelageral"/>
              <w:ind w:left="113"/>
              <w:jc w:val="left"/>
              <w:rPr>
                <w:b w:val="0"/>
              </w:rPr>
            </w:pPr>
            <w:r w:rsidRPr="007E3763">
              <w:rPr>
                <w:b w:val="0"/>
              </w:rPr>
              <w:t xml:space="preserve">Other </w:t>
            </w:r>
            <w:proofErr w:type="spellStart"/>
            <w:r w:rsidRPr="007E3763">
              <w:rPr>
                <w:b w:val="0"/>
              </w:rPr>
              <w:t>adjustments</w:t>
            </w:r>
            <w:proofErr w:type="spellEnd"/>
          </w:p>
        </w:tc>
        <w:tc>
          <w:tcPr>
            <w:tcW w:w="561" w:type="dxa"/>
            <w:tcBorders>
              <w:top w:val="nil"/>
              <w:bottom w:val="nil"/>
            </w:tcBorders>
            <w:shd w:val="clear" w:color="auto" w:fill="FFFFFF" w:themeFill="background1"/>
            <w:vAlign w:val="center"/>
          </w:tcPr>
          <w:p w14:paraId="3A5D5CCA"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FFFFFF" w:themeFill="background1"/>
            <w:vAlign w:val="center"/>
          </w:tcPr>
          <w:p w14:paraId="2ABD8D06" w14:textId="0F675304"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1,020</w:t>
            </w:r>
          </w:p>
        </w:tc>
        <w:tc>
          <w:tcPr>
            <w:tcW w:w="1394" w:type="dxa"/>
            <w:tcBorders>
              <w:top w:val="nil"/>
              <w:left w:val="nil"/>
              <w:bottom w:val="nil"/>
              <w:right w:val="nil"/>
            </w:tcBorders>
            <w:shd w:val="clear" w:color="auto" w:fill="FFFFFF" w:themeFill="background1"/>
            <w:vAlign w:val="center"/>
          </w:tcPr>
          <w:p w14:paraId="44D7D846" w14:textId="6C464EEB"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475</w:t>
            </w:r>
          </w:p>
        </w:tc>
        <w:tc>
          <w:tcPr>
            <w:tcW w:w="279" w:type="dxa"/>
            <w:tcBorders>
              <w:top w:val="nil"/>
              <w:left w:val="nil"/>
              <w:bottom w:val="nil"/>
              <w:right w:val="nil"/>
            </w:tcBorders>
            <w:shd w:val="clear" w:color="auto" w:fill="FFFFFF" w:themeFill="background1"/>
            <w:vAlign w:val="center"/>
          </w:tcPr>
          <w:p w14:paraId="2790DF01"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7BC80094" w14:textId="3643FCAB"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1,020</w:t>
            </w:r>
          </w:p>
        </w:tc>
        <w:tc>
          <w:tcPr>
            <w:tcW w:w="1290" w:type="dxa"/>
            <w:tcBorders>
              <w:top w:val="nil"/>
              <w:left w:val="nil"/>
              <w:bottom w:val="nil"/>
              <w:right w:val="nil"/>
            </w:tcBorders>
            <w:shd w:val="clear" w:color="auto" w:fill="FFFFFF" w:themeFill="background1"/>
            <w:vAlign w:val="center"/>
          </w:tcPr>
          <w:p w14:paraId="42CB1817" w14:textId="25F1822D"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474</w:t>
            </w:r>
          </w:p>
        </w:tc>
      </w:tr>
      <w:tr w:rsidR="007F2854" w:rsidRPr="00CA52EE" w14:paraId="4BEEB1BF"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2405D464" w14:textId="77777777" w:rsidR="007F2854" w:rsidRPr="00CA52EE" w:rsidRDefault="007F2854" w:rsidP="007F2854">
            <w:pPr>
              <w:pStyle w:val="08-Tabelageral"/>
              <w:ind w:left="113"/>
              <w:jc w:val="left"/>
              <w:rPr>
                <w:bCs w:val="0"/>
              </w:rPr>
            </w:pPr>
            <w:proofErr w:type="spellStart"/>
            <w:r w:rsidRPr="00CA52EE">
              <w:rPr>
                <w:bCs w:val="0"/>
              </w:rPr>
              <w:t>Adjustment</w:t>
            </w:r>
            <w:proofErr w:type="spellEnd"/>
            <w:r w:rsidRPr="00CA52EE">
              <w:rPr>
                <w:bCs w:val="0"/>
              </w:rPr>
              <w:t xml:space="preserve"> </w:t>
            </w:r>
            <w:proofErr w:type="spellStart"/>
            <w:r w:rsidRPr="00CA52EE">
              <w:rPr>
                <w:bCs w:val="0"/>
              </w:rPr>
              <w:t>to</w:t>
            </w:r>
            <w:proofErr w:type="spellEnd"/>
            <w:r w:rsidRPr="00CA52EE">
              <w:rPr>
                <w:bCs w:val="0"/>
              </w:rPr>
              <w:t xml:space="preserve"> net </w:t>
            </w:r>
            <w:proofErr w:type="spellStart"/>
            <w:r w:rsidRPr="00CA52EE">
              <w:rPr>
                <w:bCs w:val="0"/>
              </w:rPr>
              <w:t>profit</w:t>
            </w:r>
            <w:proofErr w:type="spellEnd"/>
          </w:p>
        </w:tc>
        <w:tc>
          <w:tcPr>
            <w:tcW w:w="561" w:type="dxa"/>
            <w:tcBorders>
              <w:top w:val="nil"/>
              <w:bottom w:val="nil"/>
            </w:tcBorders>
            <w:vAlign w:val="center"/>
          </w:tcPr>
          <w:p w14:paraId="0EB1D021" w14:textId="77777777" w:rsidR="007F2854" w:rsidRPr="00CA52EE"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left w:val="nil"/>
              <w:bottom w:val="nil"/>
              <w:right w:val="nil"/>
            </w:tcBorders>
            <w:vAlign w:val="center"/>
          </w:tcPr>
          <w:p w14:paraId="568A469F" w14:textId="6B30DD16" w:rsidR="007F2854" w:rsidRPr="00CA52EE"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573</w:t>
            </w:r>
          </w:p>
        </w:tc>
        <w:tc>
          <w:tcPr>
            <w:tcW w:w="1394" w:type="dxa"/>
            <w:tcBorders>
              <w:top w:val="nil"/>
              <w:left w:val="nil"/>
              <w:bottom w:val="nil"/>
              <w:right w:val="nil"/>
            </w:tcBorders>
            <w:vAlign w:val="center"/>
          </w:tcPr>
          <w:p w14:paraId="11C42A4A" w14:textId="7C5B1962" w:rsidR="007F2854" w:rsidRPr="00CA52EE"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bCs/>
                <w:szCs w:val="14"/>
              </w:rPr>
              <w:t>13,948</w:t>
            </w:r>
          </w:p>
        </w:tc>
        <w:tc>
          <w:tcPr>
            <w:tcW w:w="279" w:type="dxa"/>
            <w:tcBorders>
              <w:top w:val="nil"/>
              <w:left w:val="nil"/>
              <w:bottom w:val="nil"/>
              <w:right w:val="nil"/>
            </w:tcBorders>
            <w:vAlign w:val="center"/>
          </w:tcPr>
          <w:p w14:paraId="2D971B45" w14:textId="77777777" w:rsidR="007F2854" w:rsidRPr="00CA52EE"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4" w:type="dxa"/>
            <w:tcBorders>
              <w:top w:val="nil"/>
              <w:left w:val="nil"/>
              <w:bottom w:val="nil"/>
              <w:right w:val="nil"/>
            </w:tcBorders>
            <w:vAlign w:val="center"/>
          </w:tcPr>
          <w:p w14:paraId="18FDFD5C" w14:textId="121E51FA" w:rsidR="007F2854" w:rsidRPr="00CA52EE"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2,600,271</w:t>
            </w:r>
          </w:p>
        </w:tc>
        <w:tc>
          <w:tcPr>
            <w:tcW w:w="1290" w:type="dxa"/>
            <w:tcBorders>
              <w:top w:val="nil"/>
              <w:left w:val="nil"/>
              <w:bottom w:val="nil"/>
              <w:right w:val="nil"/>
            </w:tcBorders>
            <w:vAlign w:val="center"/>
          </w:tcPr>
          <w:p w14:paraId="62ED7D59" w14:textId="3892D10C" w:rsidR="007F2854" w:rsidRPr="00CA52EE"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bCs/>
                <w:szCs w:val="14"/>
              </w:rPr>
              <w:t>2,319,287</w:t>
            </w:r>
          </w:p>
        </w:tc>
      </w:tr>
      <w:tr w:rsidR="007F2854" w:rsidRPr="0002433F" w14:paraId="28385A70"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F25D43D" w14:textId="77777777" w:rsidR="007F2854" w:rsidRPr="007E3763" w:rsidRDefault="007F2854" w:rsidP="007F2854">
            <w:pPr>
              <w:pStyle w:val="08-Tabelageral"/>
              <w:ind w:left="113"/>
              <w:jc w:val="left"/>
              <w:rPr>
                <w:bCs w:val="0"/>
                <w:lang w:val="en-US"/>
              </w:rPr>
            </w:pPr>
            <w:r w:rsidRPr="007E3763">
              <w:rPr>
                <w:bCs w:val="0"/>
                <w:lang w:val="en-US"/>
              </w:rPr>
              <w:t>Changes in balance sheet items:</w:t>
            </w:r>
          </w:p>
        </w:tc>
        <w:tc>
          <w:tcPr>
            <w:tcW w:w="561" w:type="dxa"/>
            <w:tcBorders>
              <w:top w:val="nil"/>
              <w:bottom w:val="nil"/>
            </w:tcBorders>
            <w:shd w:val="clear" w:color="auto" w:fill="FFFFFF" w:themeFill="background1"/>
            <w:vAlign w:val="center"/>
          </w:tcPr>
          <w:p w14:paraId="094BF890"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294" w:type="dxa"/>
            <w:tcBorders>
              <w:top w:val="nil"/>
              <w:left w:val="nil"/>
              <w:bottom w:val="nil"/>
              <w:right w:val="nil"/>
            </w:tcBorders>
            <w:shd w:val="clear" w:color="auto" w:fill="FFFFFF" w:themeFill="background1"/>
            <w:vAlign w:val="center"/>
          </w:tcPr>
          <w:p w14:paraId="428B5BF8"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394" w:type="dxa"/>
            <w:tcBorders>
              <w:top w:val="nil"/>
              <w:left w:val="nil"/>
              <w:bottom w:val="nil"/>
              <w:right w:val="nil"/>
            </w:tcBorders>
            <w:shd w:val="clear" w:color="auto" w:fill="FFFFFF" w:themeFill="background1"/>
            <w:vAlign w:val="center"/>
          </w:tcPr>
          <w:p w14:paraId="775400A6"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279" w:type="dxa"/>
            <w:tcBorders>
              <w:top w:val="nil"/>
              <w:left w:val="nil"/>
              <w:bottom w:val="nil"/>
              <w:right w:val="nil"/>
            </w:tcBorders>
            <w:shd w:val="clear" w:color="auto" w:fill="FFFFFF" w:themeFill="background1"/>
            <w:vAlign w:val="center"/>
          </w:tcPr>
          <w:p w14:paraId="6CA9CC0D"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414" w:type="dxa"/>
            <w:tcBorders>
              <w:top w:val="nil"/>
              <w:left w:val="nil"/>
              <w:bottom w:val="nil"/>
              <w:right w:val="nil"/>
            </w:tcBorders>
            <w:shd w:val="clear" w:color="auto" w:fill="FFFFFF" w:themeFill="background1"/>
            <w:vAlign w:val="center"/>
          </w:tcPr>
          <w:p w14:paraId="4905F05B"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290" w:type="dxa"/>
            <w:tcBorders>
              <w:top w:val="nil"/>
              <w:left w:val="nil"/>
              <w:bottom w:val="nil"/>
              <w:right w:val="nil"/>
            </w:tcBorders>
            <w:shd w:val="clear" w:color="auto" w:fill="FFFFFF" w:themeFill="background1"/>
            <w:vAlign w:val="center"/>
          </w:tcPr>
          <w:p w14:paraId="03E2A09D"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r>
      <w:tr w:rsidR="007F2854" w:rsidRPr="007E3763" w14:paraId="70519CC6"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14F24565" w14:textId="77777777" w:rsidR="007F2854" w:rsidRPr="007E3763" w:rsidRDefault="007F2854" w:rsidP="007F2854">
            <w:pPr>
              <w:pStyle w:val="08-Tabelageral"/>
              <w:ind w:left="113"/>
              <w:jc w:val="left"/>
              <w:rPr>
                <w:b w:val="0"/>
                <w:lang w:val="en-US"/>
              </w:rPr>
            </w:pPr>
            <w:r w:rsidRPr="007E3763">
              <w:rPr>
                <w:b w:val="0"/>
                <w:lang w:val="en-US"/>
              </w:rPr>
              <w:t>Financial assets at fair value through profit or loss</w:t>
            </w:r>
          </w:p>
        </w:tc>
        <w:tc>
          <w:tcPr>
            <w:tcW w:w="561" w:type="dxa"/>
            <w:tcBorders>
              <w:top w:val="nil"/>
              <w:bottom w:val="nil"/>
            </w:tcBorders>
            <w:vAlign w:val="center"/>
          </w:tcPr>
          <w:p w14:paraId="2D5CEAD7"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lang w:val="en-US"/>
              </w:rPr>
            </w:pPr>
          </w:p>
        </w:tc>
        <w:tc>
          <w:tcPr>
            <w:tcW w:w="1294" w:type="dxa"/>
            <w:tcBorders>
              <w:top w:val="nil"/>
              <w:left w:val="nil"/>
              <w:bottom w:val="nil"/>
              <w:right w:val="nil"/>
            </w:tcBorders>
            <w:vAlign w:val="center"/>
          </w:tcPr>
          <w:p w14:paraId="60AA07F4" w14:textId="74BEA0FC"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Pr>
                <w:rFonts w:cs="Arial"/>
                <w:szCs w:val="14"/>
              </w:rPr>
              <w:t>952</w:t>
            </w:r>
          </w:p>
        </w:tc>
        <w:tc>
          <w:tcPr>
            <w:tcW w:w="1394" w:type="dxa"/>
            <w:tcBorders>
              <w:top w:val="nil"/>
              <w:left w:val="nil"/>
              <w:bottom w:val="nil"/>
              <w:right w:val="nil"/>
            </w:tcBorders>
            <w:vAlign w:val="center"/>
          </w:tcPr>
          <w:p w14:paraId="76001146" w14:textId="5764E251"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auto"/>
                <w:szCs w:val="14"/>
              </w:rPr>
              <w:t>(4,409)</w:t>
            </w:r>
          </w:p>
        </w:tc>
        <w:tc>
          <w:tcPr>
            <w:tcW w:w="279" w:type="dxa"/>
            <w:tcBorders>
              <w:top w:val="nil"/>
              <w:left w:val="nil"/>
              <w:bottom w:val="nil"/>
              <w:right w:val="nil"/>
            </w:tcBorders>
            <w:vAlign w:val="center"/>
          </w:tcPr>
          <w:p w14:paraId="7BA3B15F" w14:textId="7777777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51D88EF5" w14:textId="6D45934C"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auto"/>
                <w:szCs w:val="14"/>
              </w:rPr>
              <w:t>952</w:t>
            </w:r>
          </w:p>
        </w:tc>
        <w:tc>
          <w:tcPr>
            <w:tcW w:w="1290" w:type="dxa"/>
            <w:tcBorders>
              <w:top w:val="nil"/>
              <w:left w:val="nil"/>
              <w:bottom w:val="nil"/>
              <w:right w:val="nil"/>
            </w:tcBorders>
            <w:vAlign w:val="center"/>
          </w:tcPr>
          <w:p w14:paraId="7BF13A2C" w14:textId="5EBFE945"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auto"/>
                <w:szCs w:val="14"/>
              </w:rPr>
              <w:t>(4,409)</w:t>
            </w:r>
          </w:p>
        </w:tc>
      </w:tr>
      <w:tr w:rsidR="009143DC" w:rsidRPr="006340F5" w14:paraId="65CF5EF4"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05F83C43" w14:textId="77777777" w:rsidR="007F2854" w:rsidRPr="006340F5" w:rsidRDefault="007F2854" w:rsidP="007F2854">
            <w:pPr>
              <w:pStyle w:val="08-Tabelageral"/>
              <w:ind w:left="113"/>
              <w:jc w:val="left"/>
              <w:rPr>
                <w:b w:val="0"/>
                <w:lang w:val="en-US"/>
              </w:rPr>
            </w:pPr>
            <w:r w:rsidRPr="006340F5">
              <w:rPr>
                <w:b w:val="0"/>
                <w:lang w:val="en-US"/>
              </w:rPr>
              <w:t>Current tax assets and deferred tax assets</w:t>
            </w:r>
          </w:p>
        </w:tc>
        <w:tc>
          <w:tcPr>
            <w:tcW w:w="561" w:type="dxa"/>
            <w:tcBorders>
              <w:top w:val="nil"/>
              <w:bottom w:val="nil"/>
            </w:tcBorders>
            <w:shd w:val="clear" w:color="auto" w:fill="FFFFFF" w:themeFill="background1"/>
            <w:vAlign w:val="center"/>
          </w:tcPr>
          <w:p w14:paraId="1F2C9236" w14:textId="77777777" w:rsidR="007F2854" w:rsidRPr="006340F5"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FFFFFF" w:themeFill="background1"/>
            <w:vAlign w:val="center"/>
          </w:tcPr>
          <w:p w14:paraId="0BF1DA1E" w14:textId="5370FD46" w:rsidR="007F2854" w:rsidRPr="006340F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Pr>
                <w:rFonts w:cs="Arial"/>
                <w:szCs w:val="14"/>
              </w:rPr>
              <w:t>(19,924)</w:t>
            </w:r>
          </w:p>
        </w:tc>
        <w:tc>
          <w:tcPr>
            <w:tcW w:w="1394" w:type="dxa"/>
            <w:tcBorders>
              <w:top w:val="nil"/>
              <w:left w:val="nil"/>
              <w:bottom w:val="nil"/>
              <w:right w:val="nil"/>
            </w:tcBorders>
            <w:shd w:val="clear" w:color="auto" w:fill="FFFFFF" w:themeFill="background1"/>
            <w:vAlign w:val="center"/>
          </w:tcPr>
          <w:p w14:paraId="584962B9" w14:textId="1B6E6391" w:rsidR="007F2854" w:rsidRPr="006340F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Pr>
                <w:rFonts w:cs="Arial"/>
                <w:color w:val="auto"/>
                <w:szCs w:val="14"/>
              </w:rPr>
              <w:t>(5,519)</w:t>
            </w:r>
          </w:p>
        </w:tc>
        <w:tc>
          <w:tcPr>
            <w:tcW w:w="279" w:type="dxa"/>
            <w:tcBorders>
              <w:top w:val="nil"/>
              <w:left w:val="nil"/>
              <w:bottom w:val="nil"/>
              <w:right w:val="nil"/>
            </w:tcBorders>
            <w:shd w:val="clear" w:color="auto" w:fill="FFFFFF" w:themeFill="background1"/>
            <w:vAlign w:val="center"/>
          </w:tcPr>
          <w:p w14:paraId="125D4B65" w14:textId="77777777" w:rsidR="007F2854" w:rsidRPr="006340F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p>
        </w:tc>
        <w:tc>
          <w:tcPr>
            <w:tcW w:w="1414" w:type="dxa"/>
            <w:tcBorders>
              <w:top w:val="nil"/>
              <w:left w:val="nil"/>
              <w:bottom w:val="nil"/>
              <w:right w:val="nil"/>
            </w:tcBorders>
            <w:shd w:val="clear" w:color="auto" w:fill="FFFFFF" w:themeFill="background1"/>
            <w:vAlign w:val="center"/>
          </w:tcPr>
          <w:p w14:paraId="202222A8" w14:textId="7CA4ED0E" w:rsidR="007F2854" w:rsidRPr="006340F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Pr>
                <w:rFonts w:cs="Arial"/>
                <w:color w:val="auto"/>
                <w:szCs w:val="14"/>
              </w:rPr>
              <w:t>(23,683)</w:t>
            </w:r>
          </w:p>
        </w:tc>
        <w:tc>
          <w:tcPr>
            <w:tcW w:w="1290" w:type="dxa"/>
            <w:tcBorders>
              <w:top w:val="nil"/>
              <w:left w:val="nil"/>
              <w:bottom w:val="nil"/>
              <w:right w:val="nil"/>
            </w:tcBorders>
            <w:shd w:val="clear" w:color="auto" w:fill="FFFFFF" w:themeFill="background1"/>
            <w:vAlign w:val="center"/>
          </w:tcPr>
          <w:p w14:paraId="58984D03" w14:textId="20879538" w:rsidR="007F2854" w:rsidRPr="006340F5"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Pr>
                <w:rFonts w:cs="Arial"/>
                <w:color w:val="auto"/>
                <w:szCs w:val="14"/>
              </w:rPr>
              <w:t>(6,412)</w:t>
            </w:r>
          </w:p>
        </w:tc>
      </w:tr>
      <w:tr w:rsidR="007F2854" w:rsidRPr="007E3763" w14:paraId="509A0E51"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5F7AA1F0" w14:textId="77777777" w:rsidR="007F2854" w:rsidRPr="007E3763" w:rsidRDefault="007F2854" w:rsidP="007F2854">
            <w:pPr>
              <w:pStyle w:val="08-Tabelageral"/>
              <w:ind w:left="113"/>
              <w:jc w:val="left"/>
              <w:rPr>
                <w:b w:val="0"/>
              </w:rPr>
            </w:pPr>
            <w:proofErr w:type="spellStart"/>
            <w:r w:rsidRPr="007E3763">
              <w:rPr>
                <w:b w:val="0"/>
              </w:rPr>
              <w:t>Commissions</w:t>
            </w:r>
            <w:proofErr w:type="spellEnd"/>
            <w:r w:rsidRPr="007E3763">
              <w:rPr>
                <w:b w:val="0"/>
              </w:rPr>
              <w:t xml:space="preserve"> </w:t>
            </w:r>
            <w:proofErr w:type="spellStart"/>
            <w:r w:rsidRPr="007E3763">
              <w:rPr>
                <w:b w:val="0"/>
              </w:rPr>
              <w:t>receivable</w:t>
            </w:r>
            <w:proofErr w:type="spellEnd"/>
          </w:p>
        </w:tc>
        <w:tc>
          <w:tcPr>
            <w:tcW w:w="561" w:type="dxa"/>
            <w:tcBorders>
              <w:top w:val="nil"/>
              <w:bottom w:val="nil"/>
            </w:tcBorders>
            <w:vAlign w:val="center"/>
          </w:tcPr>
          <w:p w14:paraId="7EA35238"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vAlign w:val="center"/>
          </w:tcPr>
          <w:p w14:paraId="5A962CF9" w14:textId="58AEAD8A"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394" w:type="dxa"/>
            <w:tcBorders>
              <w:top w:val="nil"/>
              <w:left w:val="nil"/>
              <w:bottom w:val="nil"/>
              <w:right w:val="nil"/>
            </w:tcBorders>
            <w:vAlign w:val="center"/>
          </w:tcPr>
          <w:p w14:paraId="4E482565" w14:textId="1D5C9EB2"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w:t>
            </w:r>
          </w:p>
        </w:tc>
        <w:tc>
          <w:tcPr>
            <w:tcW w:w="279" w:type="dxa"/>
            <w:tcBorders>
              <w:top w:val="nil"/>
              <w:left w:val="nil"/>
              <w:bottom w:val="nil"/>
              <w:right w:val="nil"/>
            </w:tcBorders>
            <w:vAlign w:val="center"/>
          </w:tcPr>
          <w:p w14:paraId="40CF84D5" w14:textId="7777777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7427C3DB" w14:textId="63892CE1"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10,299</w:t>
            </w:r>
          </w:p>
        </w:tc>
        <w:tc>
          <w:tcPr>
            <w:tcW w:w="1290" w:type="dxa"/>
            <w:tcBorders>
              <w:top w:val="nil"/>
              <w:left w:val="nil"/>
              <w:bottom w:val="nil"/>
              <w:right w:val="nil"/>
            </w:tcBorders>
            <w:vAlign w:val="center"/>
          </w:tcPr>
          <w:p w14:paraId="349198A7" w14:textId="278378C1"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(292,590)</w:t>
            </w:r>
          </w:p>
        </w:tc>
      </w:tr>
      <w:tr w:rsidR="009143DC" w:rsidRPr="007E3763" w14:paraId="7579C9AD"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124167D" w14:textId="77777777" w:rsidR="007F2854" w:rsidRPr="007E3763" w:rsidRDefault="007F2854" w:rsidP="007F2854">
            <w:pPr>
              <w:pStyle w:val="08-Tabelageral"/>
              <w:ind w:left="113"/>
              <w:jc w:val="left"/>
              <w:rPr>
                <w:b w:val="0"/>
              </w:rPr>
            </w:pPr>
            <w:r w:rsidRPr="007E3763">
              <w:rPr>
                <w:b w:val="0"/>
              </w:rPr>
              <w:t xml:space="preserve">Other </w:t>
            </w:r>
            <w:proofErr w:type="spellStart"/>
            <w:r w:rsidRPr="007E3763">
              <w:rPr>
                <w:b w:val="0"/>
              </w:rPr>
              <w:t>assets</w:t>
            </w:r>
            <w:proofErr w:type="spellEnd"/>
          </w:p>
        </w:tc>
        <w:tc>
          <w:tcPr>
            <w:tcW w:w="561" w:type="dxa"/>
            <w:tcBorders>
              <w:top w:val="nil"/>
              <w:bottom w:val="nil"/>
            </w:tcBorders>
            <w:shd w:val="clear" w:color="auto" w:fill="FFFFFF" w:themeFill="background1"/>
            <w:vAlign w:val="center"/>
          </w:tcPr>
          <w:p w14:paraId="207F83D1"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FFFFFF" w:themeFill="background1"/>
            <w:vAlign w:val="center"/>
          </w:tcPr>
          <w:p w14:paraId="56F0AA90" w14:textId="4887612B"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1,468</w:t>
            </w:r>
          </w:p>
        </w:tc>
        <w:tc>
          <w:tcPr>
            <w:tcW w:w="1394" w:type="dxa"/>
            <w:tcBorders>
              <w:top w:val="nil"/>
              <w:left w:val="nil"/>
              <w:bottom w:val="nil"/>
              <w:right w:val="nil"/>
            </w:tcBorders>
            <w:shd w:val="clear" w:color="auto" w:fill="FFFFFF" w:themeFill="background1"/>
            <w:vAlign w:val="center"/>
          </w:tcPr>
          <w:p w14:paraId="69CC34A5" w14:textId="12FF9EF9"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1,240</w:t>
            </w:r>
          </w:p>
        </w:tc>
        <w:tc>
          <w:tcPr>
            <w:tcW w:w="279" w:type="dxa"/>
            <w:tcBorders>
              <w:top w:val="nil"/>
              <w:left w:val="nil"/>
              <w:bottom w:val="nil"/>
              <w:right w:val="nil"/>
            </w:tcBorders>
            <w:shd w:val="clear" w:color="auto" w:fill="FFFFFF" w:themeFill="background1"/>
            <w:vAlign w:val="center"/>
          </w:tcPr>
          <w:p w14:paraId="5A0C9214"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2F4CF7F0" w14:textId="6D6044E8"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(7,171)</w:t>
            </w:r>
          </w:p>
        </w:tc>
        <w:tc>
          <w:tcPr>
            <w:tcW w:w="1290" w:type="dxa"/>
            <w:tcBorders>
              <w:top w:val="nil"/>
              <w:left w:val="nil"/>
              <w:bottom w:val="nil"/>
              <w:right w:val="nil"/>
            </w:tcBorders>
            <w:shd w:val="clear" w:color="auto" w:fill="FFFFFF" w:themeFill="background1"/>
            <w:vAlign w:val="center"/>
          </w:tcPr>
          <w:p w14:paraId="36D07087" w14:textId="40750924"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(9,050)</w:t>
            </w:r>
          </w:p>
        </w:tc>
      </w:tr>
      <w:tr w:rsidR="007F2854" w:rsidRPr="007E3763" w14:paraId="6EFF8A21"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5C3ADB7F" w14:textId="77777777" w:rsidR="007F2854" w:rsidRPr="007E3763" w:rsidRDefault="007F2854" w:rsidP="007F2854">
            <w:pPr>
              <w:pStyle w:val="08-Tabelageral"/>
              <w:ind w:left="113"/>
              <w:jc w:val="left"/>
              <w:rPr>
                <w:b w:val="0"/>
              </w:rPr>
            </w:pPr>
            <w:proofErr w:type="spellStart"/>
            <w:r w:rsidRPr="007E3763">
              <w:rPr>
                <w:b w:val="0"/>
              </w:rPr>
              <w:t>Unearned</w:t>
            </w:r>
            <w:proofErr w:type="spellEnd"/>
            <w:r w:rsidRPr="007E3763">
              <w:rPr>
                <w:b w:val="0"/>
              </w:rPr>
              <w:t xml:space="preserve"> </w:t>
            </w:r>
            <w:proofErr w:type="spellStart"/>
            <w:r w:rsidRPr="007E3763">
              <w:rPr>
                <w:b w:val="0"/>
              </w:rPr>
              <w:t>commissions</w:t>
            </w:r>
            <w:proofErr w:type="spellEnd"/>
          </w:p>
        </w:tc>
        <w:tc>
          <w:tcPr>
            <w:tcW w:w="561" w:type="dxa"/>
            <w:tcBorders>
              <w:top w:val="nil"/>
              <w:bottom w:val="nil"/>
            </w:tcBorders>
            <w:vAlign w:val="center"/>
          </w:tcPr>
          <w:p w14:paraId="59037578"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vAlign w:val="center"/>
          </w:tcPr>
          <w:p w14:paraId="74BE70BB" w14:textId="3DFA27BE"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394" w:type="dxa"/>
            <w:tcBorders>
              <w:top w:val="nil"/>
              <w:left w:val="nil"/>
              <w:bottom w:val="nil"/>
              <w:right w:val="nil"/>
            </w:tcBorders>
            <w:vAlign w:val="center"/>
          </w:tcPr>
          <w:p w14:paraId="48F7A49A" w14:textId="0A966FB9"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w:t>
            </w:r>
          </w:p>
        </w:tc>
        <w:tc>
          <w:tcPr>
            <w:tcW w:w="279" w:type="dxa"/>
            <w:tcBorders>
              <w:top w:val="nil"/>
              <w:left w:val="nil"/>
              <w:bottom w:val="nil"/>
              <w:right w:val="nil"/>
            </w:tcBorders>
            <w:vAlign w:val="center"/>
          </w:tcPr>
          <w:p w14:paraId="5F728CB9" w14:textId="7777777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488D7ACF" w14:textId="5F31CFB1"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61,849</w:t>
            </w:r>
          </w:p>
        </w:tc>
        <w:tc>
          <w:tcPr>
            <w:tcW w:w="1290" w:type="dxa"/>
            <w:tcBorders>
              <w:top w:val="nil"/>
              <w:left w:val="nil"/>
              <w:bottom w:val="nil"/>
              <w:right w:val="nil"/>
            </w:tcBorders>
            <w:vAlign w:val="center"/>
          </w:tcPr>
          <w:p w14:paraId="76AD3CB9" w14:textId="457A7EA8"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625,393</w:t>
            </w:r>
          </w:p>
        </w:tc>
      </w:tr>
      <w:tr w:rsidR="009143DC" w:rsidRPr="007E3763" w14:paraId="7DE2CAAA"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C62F6D1" w14:textId="77777777" w:rsidR="007F2854" w:rsidRPr="007E3763" w:rsidRDefault="007F2854" w:rsidP="007F2854">
            <w:pPr>
              <w:pStyle w:val="08-Tabelageral"/>
              <w:ind w:left="113"/>
              <w:jc w:val="left"/>
              <w:rPr>
                <w:lang w:val="en-US"/>
              </w:rPr>
            </w:pPr>
            <w:r w:rsidRPr="007E3763">
              <w:rPr>
                <w:rFonts w:cs="Arial"/>
                <w:b w:val="0"/>
                <w:bCs w:val="0"/>
                <w:szCs w:val="14"/>
                <w:lang w:val="en-US"/>
              </w:rPr>
              <w:t>Income Tax and Social Contribution paid</w:t>
            </w:r>
          </w:p>
        </w:tc>
        <w:tc>
          <w:tcPr>
            <w:tcW w:w="561" w:type="dxa"/>
            <w:tcBorders>
              <w:top w:val="nil"/>
              <w:bottom w:val="nil"/>
            </w:tcBorders>
            <w:shd w:val="clear" w:color="auto" w:fill="FFFFFF" w:themeFill="background1"/>
            <w:vAlign w:val="center"/>
          </w:tcPr>
          <w:p w14:paraId="5BA3A03E"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FFFFFF" w:themeFill="background1"/>
            <w:vAlign w:val="center"/>
          </w:tcPr>
          <w:p w14:paraId="2F474F14" w14:textId="27DF90D0"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(463)</w:t>
            </w:r>
          </w:p>
        </w:tc>
        <w:tc>
          <w:tcPr>
            <w:tcW w:w="1394" w:type="dxa"/>
            <w:tcBorders>
              <w:top w:val="nil"/>
              <w:left w:val="nil"/>
              <w:bottom w:val="nil"/>
              <w:right w:val="nil"/>
            </w:tcBorders>
            <w:shd w:val="clear" w:color="auto" w:fill="FFFFFF" w:themeFill="background1"/>
            <w:vAlign w:val="center"/>
          </w:tcPr>
          <w:p w14:paraId="5DB182F6" w14:textId="199709E3"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(2,149)</w:t>
            </w:r>
          </w:p>
        </w:tc>
        <w:tc>
          <w:tcPr>
            <w:tcW w:w="279" w:type="dxa"/>
            <w:tcBorders>
              <w:top w:val="nil"/>
              <w:left w:val="nil"/>
              <w:bottom w:val="nil"/>
              <w:right w:val="nil"/>
            </w:tcBorders>
            <w:shd w:val="clear" w:color="auto" w:fill="FFFFFF" w:themeFill="background1"/>
            <w:vAlign w:val="center"/>
          </w:tcPr>
          <w:p w14:paraId="7DFA0941"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7C420669" w14:textId="5F63A0E5"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(1,314,015)</w:t>
            </w:r>
          </w:p>
        </w:tc>
        <w:tc>
          <w:tcPr>
            <w:tcW w:w="1290" w:type="dxa"/>
            <w:tcBorders>
              <w:top w:val="nil"/>
              <w:left w:val="nil"/>
              <w:bottom w:val="nil"/>
              <w:right w:val="nil"/>
            </w:tcBorders>
            <w:shd w:val="clear" w:color="auto" w:fill="FFFFFF" w:themeFill="background1"/>
            <w:vAlign w:val="center"/>
          </w:tcPr>
          <w:p w14:paraId="0BFCD778" w14:textId="113F8A56"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(1,122,423)</w:t>
            </w:r>
          </w:p>
        </w:tc>
      </w:tr>
      <w:tr w:rsidR="007F2854" w:rsidRPr="007E3763" w14:paraId="59E153E1"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085E52E" w14:textId="77777777" w:rsidR="007F2854" w:rsidRPr="007E3763" w:rsidRDefault="007F2854" w:rsidP="007F2854">
            <w:pPr>
              <w:pStyle w:val="08-Tabelageral"/>
              <w:ind w:left="113"/>
              <w:jc w:val="left"/>
              <w:rPr>
                <w:b w:val="0"/>
              </w:rPr>
            </w:pPr>
            <w:r w:rsidRPr="007E3763">
              <w:rPr>
                <w:b w:val="0"/>
              </w:rPr>
              <w:t xml:space="preserve">Other </w:t>
            </w:r>
            <w:proofErr w:type="spellStart"/>
            <w:r w:rsidRPr="007E3763">
              <w:rPr>
                <w:b w:val="0"/>
              </w:rPr>
              <w:t>liabilities</w:t>
            </w:r>
            <w:proofErr w:type="spellEnd"/>
          </w:p>
        </w:tc>
        <w:tc>
          <w:tcPr>
            <w:tcW w:w="561" w:type="dxa"/>
            <w:tcBorders>
              <w:top w:val="nil"/>
              <w:bottom w:val="nil"/>
            </w:tcBorders>
            <w:vAlign w:val="center"/>
          </w:tcPr>
          <w:p w14:paraId="2BB5CE49"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vAlign w:val="center"/>
          </w:tcPr>
          <w:p w14:paraId="78B77F50" w14:textId="5ADFF42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(733)</w:t>
            </w:r>
          </w:p>
        </w:tc>
        <w:tc>
          <w:tcPr>
            <w:tcW w:w="1394" w:type="dxa"/>
            <w:tcBorders>
              <w:top w:val="nil"/>
              <w:left w:val="nil"/>
              <w:bottom w:val="nil"/>
              <w:right w:val="nil"/>
            </w:tcBorders>
            <w:vAlign w:val="center"/>
          </w:tcPr>
          <w:p w14:paraId="329C1FA1" w14:textId="2ACD8D63"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(2,866)</w:t>
            </w:r>
          </w:p>
        </w:tc>
        <w:tc>
          <w:tcPr>
            <w:tcW w:w="279" w:type="dxa"/>
            <w:tcBorders>
              <w:top w:val="nil"/>
              <w:left w:val="nil"/>
              <w:bottom w:val="nil"/>
              <w:right w:val="nil"/>
            </w:tcBorders>
            <w:vAlign w:val="center"/>
          </w:tcPr>
          <w:p w14:paraId="2A763397" w14:textId="7777777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13A5E201" w14:textId="1C5B3EEC"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21,387</w:t>
            </w:r>
          </w:p>
        </w:tc>
        <w:tc>
          <w:tcPr>
            <w:tcW w:w="1290" w:type="dxa"/>
            <w:tcBorders>
              <w:top w:val="nil"/>
              <w:left w:val="nil"/>
              <w:bottom w:val="nil"/>
              <w:right w:val="nil"/>
            </w:tcBorders>
            <w:vAlign w:val="center"/>
          </w:tcPr>
          <w:p w14:paraId="5DDBF20A" w14:textId="7FDCAB66"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(9,842)</w:t>
            </w:r>
          </w:p>
        </w:tc>
      </w:tr>
      <w:tr w:rsidR="009143DC" w:rsidRPr="007E3763" w14:paraId="792DE13E"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45BCE4F" w14:textId="77777777" w:rsidR="007F2854" w:rsidRPr="007E3763" w:rsidRDefault="007F2854" w:rsidP="007F2854">
            <w:pPr>
              <w:pStyle w:val="08-Tabelageral"/>
              <w:jc w:val="left"/>
              <w:rPr>
                <w:b w:val="0"/>
                <w:lang w:val="en-US"/>
              </w:rPr>
            </w:pPr>
            <w:r w:rsidRPr="007E3763">
              <w:rPr>
                <w:lang w:val="en-US"/>
              </w:rPr>
              <w:t>Cash provided by operating activities</w:t>
            </w:r>
          </w:p>
        </w:tc>
        <w:tc>
          <w:tcPr>
            <w:tcW w:w="561" w:type="dxa"/>
            <w:tcBorders>
              <w:top w:val="nil"/>
              <w:bottom w:val="nil"/>
            </w:tcBorders>
            <w:shd w:val="clear" w:color="auto" w:fill="FFFFFF" w:themeFill="background1"/>
            <w:vAlign w:val="center"/>
          </w:tcPr>
          <w:p w14:paraId="410671EF"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FFFFFF" w:themeFill="background1"/>
            <w:vAlign w:val="center"/>
          </w:tcPr>
          <w:p w14:paraId="2F4DB15F" w14:textId="0A1F0474"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Pr>
                <w:rFonts w:cs="Arial"/>
                <w:szCs w:val="14"/>
              </w:rPr>
              <w:t>(18,127)</w:t>
            </w:r>
          </w:p>
        </w:tc>
        <w:tc>
          <w:tcPr>
            <w:tcW w:w="1394" w:type="dxa"/>
            <w:tcBorders>
              <w:top w:val="nil"/>
              <w:left w:val="nil"/>
              <w:bottom w:val="nil"/>
              <w:right w:val="nil"/>
            </w:tcBorders>
            <w:shd w:val="clear" w:color="auto" w:fill="FFFFFF" w:themeFill="background1"/>
            <w:vAlign w:val="center"/>
          </w:tcPr>
          <w:p w14:paraId="529A514B" w14:textId="3DE6706E"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245</w:t>
            </w:r>
          </w:p>
        </w:tc>
        <w:tc>
          <w:tcPr>
            <w:tcW w:w="279" w:type="dxa"/>
            <w:tcBorders>
              <w:top w:val="nil"/>
              <w:left w:val="nil"/>
              <w:bottom w:val="nil"/>
              <w:right w:val="nil"/>
            </w:tcBorders>
            <w:shd w:val="clear" w:color="auto" w:fill="FFFFFF" w:themeFill="background1"/>
            <w:vAlign w:val="center"/>
          </w:tcPr>
          <w:p w14:paraId="052D848A"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14" w:type="dxa"/>
            <w:tcBorders>
              <w:top w:val="nil"/>
              <w:left w:val="nil"/>
              <w:bottom w:val="nil"/>
              <w:right w:val="nil"/>
            </w:tcBorders>
            <w:shd w:val="clear" w:color="auto" w:fill="FFFFFF" w:themeFill="background1"/>
            <w:vAlign w:val="center"/>
          </w:tcPr>
          <w:p w14:paraId="3E4250E3" w14:textId="398C325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rPr>
              <w:t>1,349,889</w:t>
            </w:r>
          </w:p>
        </w:tc>
        <w:tc>
          <w:tcPr>
            <w:tcW w:w="1290" w:type="dxa"/>
            <w:tcBorders>
              <w:top w:val="nil"/>
              <w:left w:val="nil"/>
              <w:bottom w:val="nil"/>
              <w:right w:val="nil"/>
            </w:tcBorders>
            <w:shd w:val="clear" w:color="auto" w:fill="FFFFFF" w:themeFill="background1"/>
            <w:vAlign w:val="center"/>
          </w:tcPr>
          <w:p w14:paraId="1125FB7F" w14:textId="429A1A2F"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1,499,954</w:t>
            </w:r>
          </w:p>
        </w:tc>
      </w:tr>
      <w:tr w:rsidR="007F2854" w:rsidRPr="007E3763" w14:paraId="5393977E"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0270ADF" w14:textId="77777777" w:rsidR="007F2854" w:rsidRPr="007E3763" w:rsidRDefault="007F2854" w:rsidP="007F2854">
            <w:pPr>
              <w:pStyle w:val="08-Tabelageral"/>
              <w:ind w:left="113"/>
              <w:jc w:val="left"/>
              <w:rPr>
                <w:b w:val="0"/>
              </w:rPr>
            </w:pPr>
          </w:p>
        </w:tc>
        <w:tc>
          <w:tcPr>
            <w:tcW w:w="561" w:type="dxa"/>
            <w:tcBorders>
              <w:top w:val="nil"/>
              <w:bottom w:val="nil"/>
            </w:tcBorders>
            <w:vAlign w:val="center"/>
          </w:tcPr>
          <w:p w14:paraId="24D8F6E3"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94" w:type="dxa"/>
            <w:tcBorders>
              <w:top w:val="nil"/>
              <w:left w:val="nil"/>
              <w:bottom w:val="nil"/>
              <w:right w:val="nil"/>
            </w:tcBorders>
            <w:vAlign w:val="center"/>
          </w:tcPr>
          <w:p w14:paraId="32842F44"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94" w:type="dxa"/>
            <w:tcBorders>
              <w:top w:val="nil"/>
              <w:left w:val="nil"/>
              <w:bottom w:val="nil"/>
              <w:right w:val="nil"/>
            </w:tcBorders>
            <w:vAlign w:val="center"/>
          </w:tcPr>
          <w:p w14:paraId="14162483"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p>
        </w:tc>
        <w:tc>
          <w:tcPr>
            <w:tcW w:w="279" w:type="dxa"/>
            <w:tcBorders>
              <w:top w:val="nil"/>
              <w:left w:val="nil"/>
              <w:bottom w:val="nil"/>
              <w:right w:val="nil"/>
            </w:tcBorders>
            <w:vAlign w:val="center"/>
          </w:tcPr>
          <w:p w14:paraId="30838324"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404AD5D8"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0" w:type="dxa"/>
            <w:tcBorders>
              <w:top w:val="nil"/>
              <w:left w:val="nil"/>
              <w:bottom w:val="nil"/>
              <w:right w:val="nil"/>
            </w:tcBorders>
            <w:vAlign w:val="center"/>
          </w:tcPr>
          <w:p w14:paraId="11FA8A2D"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p>
        </w:tc>
      </w:tr>
      <w:tr w:rsidR="007F2854" w:rsidRPr="0002433F" w14:paraId="24589797"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027B0FC" w14:textId="77777777" w:rsidR="007F2854" w:rsidRPr="007E3763" w:rsidRDefault="007F2854" w:rsidP="007F2854">
            <w:pPr>
              <w:pStyle w:val="08-Tabelageral"/>
              <w:jc w:val="left"/>
              <w:rPr>
                <w:b w:val="0"/>
                <w:lang w:val="en-US"/>
              </w:rPr>
            </w:pPr>
            <w:r w:rsidRPr="007E3763">
              <w:rPr>
                <w:lang w:val="en-US"/>
              </w:rPr>
              <w:t>Cash flow from investment activities</w:t>
            </w:r>
          </w:p>
        </w:tc>
        <w:tc>
          <w:tcPr>
            <w:tcW w:w="561" w:type="dxa"/>
            <w:tcBorders>
              <w:top w:val="nil"/>
              <w:bottom w:val="nil"/>
            </w:tcBorders>
            <w:shd w:val="clear" w:color="auto" w:fill="FFFFFF" w:themeFill="background1"/>
            <w:vAlign w:val="center"/>
          </w:tcPr>
          <w:p w14:paraId="6DBDA92F"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FFFFFF" w:themeFill="background1"/>
            <w:vAlign w:val="center"/>
          </w:tcPr>
          <w:p w14:paraId="201050A9"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nil"/>
              <w:left w:val="nil"/>
              <w:bottom w:val="nil"/>
              <w:right w:val="nil"/>
            </w:tcBorders>
            <w:shd w:val="clear" w:color="auto" w:fill="FFFFFF" w:themeFill="background1"/>
            <w:vAlign w:val="center"/>
          </w:tcPr>
          <w:p w14:paraId="2CF31C1E"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left w:val="nil"/>
              <w:bottom w:val="nil"/>
              <w:right w:val="nil"/>
            </w:tcBorders>
            <w:shd w:val="clear" w:color="auto" w:fill="FFFFFF" w:themeFill="background1"/>
            <w:vAlign w:val="center"/>
          </w:tcPr>
          <w:p w14:paraId="058A71A2"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2B361950"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nil"/>
              <w:left w:val="nil"/>
              <w:bottom w:val="nil"/>
              <w:right w:val="nil"/>
            </w:tcBorders>
            <w:shd w:val="clear" w:color="auto" w:fill="FFFFFF" w:themeFill="background1"/>
            <w:vAlign w:val="center"/>
          </w:tcPr>
          <w:p w14:paraId="5575D426"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7F2854" w:rsidRPr="007E3763" w14:paraId="3B74066F"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5BC30E7" w14:textId="77777777" w:rsidR="007F2854" w:rsidRPr="007E3763" w:rsidRDefault="007F2854" w:rsidP="007F2854">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received</w:t>
            </w:r>
            <w:proofErr w:type="spellEnd"/>
          </w:p>
        </w:tc>
        <w:tc>
          <w:tcPr>
            <w:tcW w:w="561" w:type="dxa"/>
            <w:tcBorders>
              <w:top w:val="nil"/>
              <w:bottom w:val="nil"/>
            </w:tcBorders>
            <w:vAlign w:val="center"/>
          </w:tcPr>
          <w:p w14:paraId="4FACFED6"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sidRPr="007E3763">
              <w:t>[7.b]</w:t>
            </w:r>
          </w:p>
        </w:tc>
        <w:tc>
          <w:tcPr>
            <w:tcW w:w="1294" w:type="dxa"/>
            <w:tcBorders>
              <w:top w:val="nil"/>
              <w:left w:val="nil"/>
              <w:bottom w:val="nil"/>
              <w:right w:val="nil"/>
            </w:tcBorders>
            <w:vAlign w:val="center"/>
          </w:tcPr>
          <w:p w14:paraId="3AB92764" w14:textId="54094973"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5,232,663</w:t>
            </w:r>
          </w:p>
        </w:tc>
        <w:tc>
          <w:tcPr>
            <w:tcW w:w="1394" w:type="dxa"/>
            <w:tcBorders>
              <w:top w:val="nil"/>
              <w:left w:val="nil"/>
              <w:bottom w:val="nil"/>
              <w:right w:val="nil"/>
            </w:tcBorders>
            <w:vAlign w:val="center"/>
          </w:tcPr>
          <w:p w14:paraId="6C290463" w14:textId="5C24FB99"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3,349,332</w:t>
            </w:r>
          </w:p>
        </w:tc>
        <w:tc>
          <w:tcPr>
            <w:tcW w:w="279" w:type="dxa"/>
            <w:tcBorders>
              <w:top w:val="nil"/>
              <w:left w:val="nil"/>
              <w:bottom w:val="nil"/>
              <w:right w:val="nil"/>
            </w:tcBorders>
            <w:vAlign w:val="center"/>
          </w:tcPr>
          <w:p w14:paraId="7C9A3ABB" w14:textId="7777777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43CC0002" w14:textId="0C11D0F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2,439,594</w:t>
            </w:r>
          </w:p>
        </w:tc>
        <w:tc>
          <w:tcPr>
            <w:tcW w:w="1290" w:type="dxa"/>
            <w:tcBorders>
              <w:top w:val="nil"/>
              <w:left w:val="nil"/>
              <w:bottom w:val="nil"/>
              <w:right w:val="nil"/>
            </w:tcBorders>
            <w:vAlign w:val="center"/>
          </w:tcPr>
          <w:p w14:paraId="0429321C" w14:textId="0034EB58"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1,694,279</w:t>
            </w:r>
          </w:p>
        </w:tc>
      </w:tr>
      <w:tr w:rsidR="007F2854" w:rsidRPr="007E3763" w14:paraId="261CC881"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D2794E2" w14:textId="77777777" w:rsidR="007F2854" w:rsidRPr="007E3763" w:rsidRDefault="007F2854" w:rsidP="007F2854">
            <w:pPr>
              <w:pStyle w:val="08-Tabelageral"/>
              <w:ind w:left="113"/>
              <w:jc w:val="left"/>
              <w:rPr>
                <w:b w:val="0"/>
              </w:rPr>
            </w:pPr>
            <w:proofErr w:type="spellStart"/>
            <w:r w:rsidRPr="007E3763">
              <w:rPr>
                <w:b w:val="0"/>
              </w:rPr>
              <w:t>Acquisition</w:t>
            </w:r>
            <w:proofErr w:type="spellEnd"/>
            <w:r w:rsidRPr="007E3763">
              <w:rPr>
                <w:b w:val="0"/>
              </w:rPr>
              <w:t xml:space="preserve"> </w:t>
            </w:r>
            <w:proofErr w:type="spellStart"/>
            <w:r w:rsidRPr="007E3763">
              <w:rPr>
                <w:b w:val="0"/>
              </w:rPr>
              <w:t>Asset</w:t>
            </w:r>
            <w:proofErr w:type="spellEnd"/>
          </w:p>
        </w:tc>
        <w:tc>
          <w:tcPr>
            <w:tcW w:w="561" w:type="dxa"/>
            <w:tcBorders>
              <w:top w:val="nil"/>
              <w:bottom w:val="nil"/>
            </w:tcBorders>
            <w:shd w:val="clear" w:color="auto" w:fill="FFFFFF" w:themeFill="background1"/>
            <w:vAlign w:val="center"/>
          </w:tcPr>
          <w:p w14:paraId="228783A9"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FFFFFF" w:themeFill="background1"/>
            <w:vAlign w:val="center"/>
          </w:tcPr>
          <w:p w14:paraId="43D2B10D" w14:textId="5C5BF073"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(15)</w:t>
            </w:r>
          </w:p>
        </w:tc>
        <w:tc>
          <w:tcPr>
            <w:tcW w:w="1394" w:type="dxa"/>
            <w:tcBorders>
              <w:top w:val="nil"/>
              <w:left w:val="nil"/>
              <w:bottom w:val="nil"/>
              <w:right w:val="nil"/>
            </w:tcBorders>
            <w:shd w:val="clear" w:color="auto" w:fill="FFFFFF" w:themeFill="background1"/>
            <w:vAlign w:val="center"/>
          </w:tcPr>
          <w:p w14:paraId="04DF2494" w14:textId="6078911A"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c>
          <w:tcPr>
            <w:tcW w:w="279" w:type="dxa"/>
            <w:tcBorders>
              <w:top w:val="nil"/>
              <w:left w:val="nil"/>
              <w:bottom w:val="nil"/>
              <w:right w:val="nil"/>
            </w:tcBorders>
            <w:shd w:val="clear" w:color="auto" w:fill="FFFFFF" w:themeFill="background1"/>
            <w:vAlign w:val="center"/>
          </w:tcPr>
          <w:p w14:paraId="7F8B07F8"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13BDBCDE" w14:textId="621D8610"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(15)</w:t>
            </w:r>
          </w:p>
        </w:tc>
        <w:tc>
          <w:tcPr>
            <w:tcW w:w="1290" w:type="dxa"/>
            <w:tcBorders>
              <w:top w:val="nil"/>
              <w:left w:val="nil"/>
              <w:bottom w:val="nil"/>
              <w:right w:val="nil"/>
            </w:tcBorders>
            <w:shd w:val="clear" w:color="auto" w:fill="FFFFFF" w:themeFill="background1"/>
            <w:vAlign w:val="center"/>
          </w:tcPr>
          <w:p w14:paraId="71034937" w14:textId="04425908"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r>
      <w:tr w:rsidR="007F2854" w:rsidRPr="007E3763" w14:paraId="0F110238"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3944CAB7" w14:textId="77777777" w:rsidR="007F2854" w:rsidRPr="007E3763" w:rsidRDefault="007F2854" w:rsidP="007F2854">
            <w:pPr>
              <w:pStyle w:val="08-Tabelageral"/>
              <w:jc w:val="left"/>
              <w:rPr>
                <w:b w:val="0"/>
                <w:lang w:val="en-US"/>
              </w:rPr>
            </w:pPr>
            <w:r w:rsidRPr="007E3763">
              <w:rPr>
                <w:lang w:val="en-US"/>
              </w:rPr>
              <w:t>Cash provided by investment activities</w:t>
            </w:r>
          </w:p>
        </w:tc>
        <w:tc>
          <w:tcPr>
            <w:tcW w:w="561" w:type="dxa"/>
            <w:tcBorders>
              <w:top w:val="nil"/>
              <w:bottom w:val="nil"/>
            </w:tcBorders>
            <w:vAlign w:val="center"/>
          </w:tcPr>
          <w:p w14:paraId="1F219DC2"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szCs w:val="14"/>
                <w:lang w:val="en-US"/>
              </w:rPr>
            </w:pPr>
          </w:p>
        </w:tc>
        <w:tc>
          <w:tcPr>
            <w:tcW w:w="1294" w:type="dxa"/>
            <w:tcBorders>
              <w:top w:val="nil"/>
              <w:left w:val="nil"/>
              <w:bottom w:val="nil"/>
              <w:right w:val="nil"/>
            </w:tcBorders>
            <w:vAlign w:val="center"/>
          </w:tcPr>
          <w:p w14:paraId="67ADD5B2" w14:textId="39862A4E"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Pr>
                <w:rFonts w:cs="Arial"/>
                <w:szCs w:val="14"/>
              </w:rPr>
              <w:t>5,232,648</w:t>
            </w:r>
          </w:p>
        </w:tc>
        <w:tc>
          <w:tcPr>
            <w:tcW w:w="1394" w:type="dxa"/>
            <w:tcBorders>
              <w:top w:val="nil"/>
              <w:left w:val="nil"/>
              <w:bottom w:val="nil"/>
              <w:right w:val="nil"/>
            </w:tcBorders>
            <w:vAlign w:val="center"/>
          </w:tcPr>
          <w:p w14:paraId="12EBECAD" w14:textId="3F0671B2"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3,349,332</w:t>
            </w:r>
          </w:p>
        </w:tc>
        <w:tc>
          <w:tcPr>
            <w:tcW w:w="279" w:type="dxa"/>
            <w:tcBorders>
              <w:top w:val="nil"/>
              <w:left w:val="nil"/>
              <w:bottom w:val="nil"/>
              <w:right w:val="nil"/>
            </w:tcBorders>
            <w:vAlign w:val="center"/>
          </w:tcPr>
          <w:p w14:paraId="7FE3689C"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14" w:type="dxa"/>
            <w:tcBorders>
              <w:top w:val="nil"/>
              <w:left w:val="nil"/>
              <w:bottom w:val="nil"/>
              <w:right w:val="nil"/>
            </w:tcBorders>
            <w:vAlign w:val="center"/>
          </w:tcPr>
          <w:p w14:paraId="5231189D" w14:textId="1A681982" w:rsidR="007F2854" w:rsidRPr="0044159B"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2,439,579</w:t>
            </w:r>
          </w:p>
        </w:tc>
        <w:tc>
          <w:tcPr>
            <w:tcW w:w="1290" w:type="dxa"/>
            <w:tcBorders>
              <w:top w:val="nil"/>
              <w:left w:val="nil"/>
              <w:bottom w:val="nil"/>
              <w:right w:val="nil"/>
            </w:tcBorders>
            <w:vAlign w:val="center"/>
          </w:tcPr>
          <w:p w14:paraId="408A2743" w14:textId="378C689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1,694,279</w:t>
            </w:r>
          </w:p>
        </w:tc>
      </w:tr>
      <w:tr w:rsidR="009143DC" w:rsidRPr="007E3763" w14:paraId="356BACB3"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A8EDFC2" w14:textId="77777777" w:rsidR="007F2854" w:rsidRPr="007E3763" w:rsidRDefault="007F2854" w:rsidP="007F2854">
            <w:pPr>
              <w:pStyle w:val="08-Tabelageral"/>
              <w:jc w:val="left"/>
            </w:pPr>
          </w:p>
        </w:tc>
        <w:tc>
          <w:tcPr>
            <w:tcW w:w="561" w:type="dxa"/>
            <w:tcBorders>
              <w:top w:val="nil"/>
              <w:bottom w:val="nil"/>
            </w:tcBorders>
            <w:shd w:val="clear" w:color="auto" w:fill="FFFFFF" w:themeFill="background1"/>
            <w:vAlign w:val="center"/>
          </w:tcPr>
          <w:p w14:paraId="762ADEE7"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294" w:type="dxa"/>
            <w:tcBorders>
              <w:top w:val="nil"/>
              <w:left w:val="nil"/>
              <w:bottom w:val="nil"/>
              <w:right w:val="nil"/>
            </w:tcBorders>
            <w:shd w:val="clear" w:color="auto" w:fill="FFFFFF" w:themeFill="background1"/>
            <w:vAlign w:val="center"/>
          </w:tcPr>
          <w:p w14:paraId="65B6446B"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94" w:type="dxa"/>
            <w:tcBorders>
              <w:top w:val="nil"/>
              <w:left w:val="nil"/>
              <w:bottom w:val="nil"/>
              <w:right w:val="nil"/>
            </w:tcBorders>
            <w:shd w:val="clear" w:color="auto" w:fill="FFFFFF" w:themeFill="background1"/>
            <w:vAlign w:val="center"/>
          </w:tcPr>
          <w:p w14:paraId="1C6BAA7E"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p>
        </w:tc>
        <w:tc>
          <w:tcPr>
            <w:tcW w:w="279" w:type="dxa"/>
            <w:tcBorders>
              <w:top w:val="nil"/>
              <w:left w:val="nil"/>
              <w:bottom w:val="nil"/>
              <w:right w:val="nil"/>
            </w:tcBorders>
            <w:shd w:val="clear" w:color="auto" w:fill="FFFFFF" w:themeFill="background1"/>
            <w:vAlign w:val="center"/>
          </w:tcPr>
          <w:p w14:paraId="697873A5"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4CF972E8"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90" w:type="dxa"/>
            <w:tcBorders>
              <w:top w:val="nil"/>
              <w:left w:val="nil"/>
              <w:bottom w:val="nil"/>
              <w:right w:val="nil"/>
            </w:tcBorders>
            <w:shd w:val="clear" w:color="auto" w:fill="FFFFFF" w:themeFill="background1"/>
            <w:vAlign w:val="center"/>
          </w:tcPr>
          <w:p w14:paraId="18BA12B0"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pPr>
          </w:p>
        </w:tc>
      </w:tr>
      <w:tr w:rsidR="007F2854" w:rsidRPr="0002433F" w14:paraId="15D195C1"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ECD22CB" w14:textId="77777777" w:rsidR="007F2854" w:rsidRPr="007E3763" w:rsidRDefault="007F2854" w:rsidP="007F2854">
            <w:pPr>
              <w:pStyle w:val="08-Tabelageral"/>
              <w:jc w:val="left"/>
              <w:rPr>
                <w:lang w:val="en-US"/>
              </w:rPr>
            </w:pPr>
            <w:r w:rsidRPr="007E3763">
              <w:rPr>
                <w:lang w:val="en-US"/>
              </w:rPr>
              <w:t>Cash flow from financing activities</w:t>
            </w:r>
          </w:p>
        </w:tc>
        <w:tc>
          <w:tcPr>
            <w:tcW w:w="561" w:type="dxa"/>
            <w:tcBorders>
              <w:top w:val="nil"/>
              <w:bottom w:val="nil"/>
            </w:tcBorders>
            <w:vAlign w:val="center"/>
          </w:tcPr>
          <w:p w14:paraId="1EBCC8CC"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szCs w:val="14"/>
                <w:lang w:val="en-US"/>
              </w:rPr>
            </w:pPr>
          </w:p>
        </w:tc>
        <w:tc>
          <w:tcPr>
            <w:tcW w:w="1294" w:type="dxa"/>
            <w:tcBorders>
              <w:top w:val="nil"/>
              <w:left w:val="nil"/>
              <w:bottom w:val="nil"/>
              <w:right w:val="nil"/>
            </w:tcBorders>
            <w:vAlign w:val="center"/>
          </w:tcPr>
          <w:p w14:paraId="4B70081C"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394" w:type="dxa"/>
            <w:tcBorders>
              <w:top w:val="nil"/>
              <w:left w:val="nil"/>
              <w:bottom w:val="nil"/>
              <w:right w:val="nil"/>
            </w:tcBorders>
            <w:vAlign w:val="center"/>
          </w:tcPr>
          <w:p w14:paraId="23F3F762"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279" w:type="dxa"/>
            <w:tcBorders>
              <w:top w:val="nil"/>
              <w:left w:val="nil"/>
              <w:bottom w:val="nil"/>
              <w:right w:val="nil"/>
            </w:tcBorders>
            <w:vAlign w:val="center"/>
          </w:tcPr>
          <w:p w14:paraId="616642F1"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4" w:type="dxa"/>
            <w:tcBorders>
              <w:top w:val="nil"/>
              <w:left w:val="nil"/>
              <w:bottom w:val="nil"/>
              <w:right w:val="nil"/>
            </w:tcBorders>
            <w:vAlign w:val="center"/>
          </w:tcPr>
          <w:p w14:paraId="2B22F750"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290" w:type="dxa"/>
            <w:tcBorders>
              <w:top w:val="nil"/>
              <w:left w:val="nil"/>
              <w:bottom w:val="nil"/>
              <w:right w:val="nil"/>
            </w:tcBorders>
            <w:vAlign w:val="center"/>
          </w:tcPr>
          <w:p w14:paraId="777670C8"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lang w:val="en-US"/>
              </w:rPr>
            </w:pPr>
          </w:p>
        </w:tc>
      </w:tr>
      <w:tr w:rsidR="007F2854" w:rsidRPr="007E3763" w14:paraId="2152B057"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46AD293" w14:textId="77777777" w:rsidR="007F2854" w:rsidRPr="007E3763" w:rsidRDefault="007F2854" w:rsidP="007F2854">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paid</w:t>
            </w:r>
            <w:proofErr w:type="spellEnd"/>
          </w:p>
        </w:tc>
        <w:tc>
          <w:tcPr>
            <w:tcW w:w="561" w:type="dxa"/>
            <w:tcBorders>
              <w:top w:val="nil"/>
              <w:bottom w:val="nil"/>
            </w:tcBorders>
            <w:shd w:val="clear" w:color="auto" w:fill="FFFFFF" w:themeFill="background1"/>
            <w:vAlign w:val="center"/>
          </w:tcPr>
          <w:p w14:paraId="311D137E"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rPr>
            </w:pPr>
            <w:r w:rsidRPr="007E3763">
              <w:rPr>
                <w:rFonts w:cs="Arial"/>
                <w:color w:val="auto"/>
                <w:szCs w:val="14"/>
              </w:rPr>
              <w:t>[21]</w:t>
            </w:r>
          </w:p>
        </w:tc>
        <w:tc>
          <w:tcPr>
            <w:tcW w:w="1294" w:type="dxa"/>
            <w:tcBorders>
              <w:top w:val="nil"/>
              <w:left w:val="nil"/>
              <w:bottom w:val="nil"/>
              <w:right w:val="nil"/>
            </w:tcBorders>
            <w:shd w:val="clear" w:color="auto" w:fill="FFFFFF" w:themeFill="background1"/>
            <w:vAlign w:val="center"/>
          </w:tcPr>
          <w:p w14:paraId="43818431" w14:textId="49D0A865"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(4,503,791)</w:t>
            </w:r>
          </w:p>
        </w:tc>
        <w:tc>
          <w:tcPr>
            <w:tcW w:w="1394" w:type="dxa"/>
            <w:tcBorders>
              <w:top w:val="nil"/>
              <w:left w:val="nil"/>
              <w:bottom w:val="nil"/>
              <w:right w:val="nil"/>
            </w:tcBorders>
            <w:shd w:val="clear" w:color="auto" w:fill="FFFFFF" w:themeFill="background1"/>
            <w:vAlign w:val="center"/>
          </w:tcPr>
          <w:p w14:paraId="5AB92736" w14:textId="6B8769D0"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(2,493,395)</w:t>
            </w:r>
          </w:p>
        </w:tc>
        <w:tc>
          <w:tcPr>
            <w:tcW w:w="279" w:type="dxa"/>
            <w:tcBorders>
              <w:top w:val="nil"/>
              <w:left w:val="nil"/>
              <w:bottom w:val="nil"/>
              <w:right w:val="nil"/>
            </w:tcBorders>
            <w:shd w:val="clear" w:color="auto" w:fill="FFFFFF" w:themeFill="background1"/>
            <w:vAlign w:val="center"/>
          </w:tcPr>
          <w:p w14:paraId="0C22338A"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171FDE59" w14:textId="36BED0F1"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(4,503,791)</w:t>
            </w:r>
          </w:p>
        </w:tc>
        <w:tc>
          <w:tcPr>
            <w:tcW w:w="1290" w:type="dxa"/>
            <w:tcBorders>
              <w:top w:val="nil"/>
              <w:left w:val="nil"/>
              <w:bottom w:val="nil"/>
              <w:right w:val="nil"/>
            </w:tcBorders>
            <w:shd w:val="clear" w:color="auto" w:fill="FFFFFF" w:themeFill="background1"/>
            <w:vAlign w:val="center"/>
          </w:tcPr>
          <w:p w14:paraId="3CA1AC10" w14:textId="46A2A1CA"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(2,493,395)</w:t>
            </w:r>
          </w:p>
        </w:tc>
      </w:tr>
      <w:tr w:rsidR="007F2854" w:rsidRPr="007E3763" w14:paraId="5977AACB"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C43BADD" w14:textId="77777777" w:rsidR="007F2854" w:rsidRPr="007E3763" w:rsidRDefault="007F2854" w:rsidP="007F2854">
            <w:pPr>
              <w:pStyle w:val="08-Tabelageral"/>
              <w:ind w:left="113"/>
              <w:jc w:val="left"/>
              <w:rPr>
                <w:b w:val="0"/>
                <w:bCs w:val="0"/>
              </w:rPr>
            </w:pPr>
            <w:proofErr w:type="spellStart"/>
            <w:r w:rsidRPr="007E3763">
              <w:rPr>
                <w:b w:val="0"/>
                <w:bCs w:val="0"/>
              </w:rPr>
              <w:t>Share</w:t>
            </w:r>
            <w:proofErr w:type="spellEnd"/>
            <w:r w:rsidRPr="007E3763">
              <w:rPr>
                <w:b w:val="0"/>
                <w:bCs w:val="0"/>
              </w:rPr>
              <w:t xml:space="preserve"> </w:t>
            </w:r>
            <w:proofErr w:type="spellStart"/>
            <w:r w:rsidRPr="007E3763">
              <w:rPr>
                <w:b w:val="0"/>
                <w:bCs w:val="0"/>
              </w:rPr>
              <w:t>repurchase</w:t>
            </w:r>
            <w:proofErr w:type="spellEnd"/>
          </w:p>
        </w:tc>
        <w:tc>
          <w:tcPr>
            <w:tcW w:w="561" w:type="dxa"/>
            <w:tcBorders>
              <w:top w:val="nil"/>
              <w:bottom w:val="nil"/>
            </w:tcBorders>
            <w:vAlign w:val="center"/>
          </w:tcPr>
          <w:p w14:paraId="4D64B881"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r w:rsidRPr="007E3763">
              <w:rPr>
                <w:rFonts w:cs="Arial"/>
                <w:bCs/>
                <w:szCs w:val="14"/>
              </w:rPr>
              <w:t>[25.f]</w:t>
            </w:r>
          </w:p>
        </w:tc>
        <w:tc>
          <w:tcPr>
            <w:tcW w:w="1294" w:type="dxa"/>
            <w:tcBorders>
              <w:top w:val="nil"/>
              <w:left w:val="nil"/>
              <w:bottom w:val="nil"/>
              <w:right w:val="nil"/>
            </w:tcBorders>
            <w:vAlign w:val="center"/>
          </w:tcPr>
          <w:p w14:paraId="2C070F65" w14:textId="7995AC8B"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394" w:type="dxa"/>
            <w:tcBorders>
              <w:top w:val="nil"/>
              <w:left w:val="nil"/>
              <w:bottom w:val="nil"/>
              <w:right w:val="nil"/>
            </w:tcBorders>
            <w:vAlign w:val="center"/>
          </w:tcPr>
          <w:p w14:paraId="25E66A10" w14:textId="11018F13"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(1,166,630)</w:t>
            </w:r>
          </w:p>
        </w:tc>
        <w:tc>
          <w:tcPr>
            <w:tcW w:w="279" w:type="dxa"/>
            <w:tcBorders>
              <w:top w:val="nil"/>
              <w:left w:val="nil"/>
              <w:bottom w:val="nil"/>
              <w:right w:val="nil"/>
            </w:tcBorders>
            <w:vAlign w:val="center"/>
          </w:tcPr>
          <w:p w14:paraId="137FAF86" w14:textId="7777777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247D54A4" w14:textId="51AEC031"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290" w:type="dxa"/>
            <w:tcBorders>
              <w:top w:val="nil"/>
              <w:left w:val="nil"/>
              <w:bottom w:val="nil"/>
              <w:right w:val="nil"/>
            </w:tcBorders>
            <w:vAlign w:val="center"/>
          </w:tcPr>
          <w:p w14:paraId="7724CA74" w14:textId="3B67D0EC"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(1,166,630)</w:t>
            </w:r>
          </w:p>
        </w:tc>
      </w:tr>
      <w:tr w:rsidR="007F2854" w:rsidRPr="007E3763" w14:paraId="4D00C0A1"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EE001E4" w14:textId="77777777" w:rsidR="007F2854" w:rsidRPr="007E3763" w:rsidRDefault="007F2854" w:rsidP="007F2854">
            <w:pPr>
              <w:pStyle w:val="08-Tabelageral"/>
              <w:jc w:val="left"/>
              <w:rPr>
                <w:lang w:val="en-US"/>
              </w:rPr>
            </w:pPr>
            <w:r w:rsidRPr="007E3763">
              <w:rPr>
                <w:lang w:val="en-US"/>
              </w:rPr>
              <w:t>Cash flow provided by financing activities</w:t>
            </w:r>
          </w:p>
        </w:tc>
        <w:tc>
          <w:tcPr>
            <w:tcW w:w="561" w:type="dxa"/>
            <w:tcBorders>
              <w:top w:val="nil"/>
              <w:bottom w:val="nil"/>
            </w:tcBorders>
            <w:shd w:val="clear" w:color="auto" w:fill="FFFFFF" w:themeFill="background1"/>
            <w:vAlign w:val="center"/>
          </w:tcPr>
          <w:p w14:paraId="52B560FE"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lang w:val="en-US"/>
              </w:rPr>
            </w:pPr>
          </w:p>
        </w:tc>
        <w:tc>
          <w:tcPr>
            <w:tcW w:w="1294" w:type="dxa"/>
            <w:tcBorders>
              <w:top w:val="nil"/>
              <w:left w:val="nil"/>
              <w:bottom w:val="nil"/>
              <w:right w:val="nil"/>
            </w:tcBorders>
            <w:shd w:val="clear" w:color="auto" w:fill="FFFFFF" w:themeFill="background1"/>
            <w:vAlign w:val="center"/>
          </w:tcPr>
          <w:p w14:paraId="1356CFF6" w14:textId="51565EB9" w:rsidR="007F2854" w:rsidRPr="00792088"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Pr>
                <w:rFonts w:cs="Arial"/>
                <w:szCs w:val="14"/>
              </w:rPr>
              <w:t>(4,503,791)</w:t>
            </w:r>
          </w:p>
        </w:tc>
        <w:tc>
          <w:tcPr>
            <w:tcW w:w="1394" w:type="dxa"/>
            <w:tcBorders>
              <w:top w:val="nil"/>
              <w:left w:val="nil"/>
              <w:bottom w:val="nil"/>
              <w:right w:val="nil"/>
            </w:tcBorders>
            <w:shd w:val="clear" w:color="auto" w:fill="FFFFFF" w:themeFill="background1"/>
            <w:vAlign w:val="center"/>
          </w:tcPr>
          <w:p w14:paraId="0474C220" w14:textId="07682C7D" w:rsidR="007F2854" w:rsidRPr="00792088"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(3,660,025)</w:t>
            </w:r>
          </w:p>
        </w:tc>
        <w:tc>
          <w:tcPr>
            <w:tcW w:w="279" w:type="dxa"/>
            <w:tcBorders>
              <w:top w:val="nil"/>
              <w:left w:val="nil"/>
              <w:bottom w:val="nil"/>
              <w:right w:val="nil"/>
            </w:tcBorders>
            <w:shd w:val="clear" w:color="auto" w:fill="FFFFFF" w:themeFill="background1"/>
            <w:vAlign w:val="center"/>
          </w:tcPr>
          <w:p w14:paraId="0E47EA1E"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414" w:type="dxa"/>
            <w:tcBorders>
              <w:top w:val="nil"/>
              <w:left w:val="nil"/>
              <w:bottom w:val="nil"/>
              <w:right w:val="nil"/>
            </w:tcBorders>
            <w:shd w:val="clear" w:color="auto" w:fill="FFFFFF" w:themeFill="background1"/>
            <w:vAlign w:val="center"/>
          </w:tcPr>
          <w:p w14:paraId="77ED45FB" w14:textId="60BF8184"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(4,503,791)</w:t>
            </w:r>
          </w:p>
        </w:tc>
        <w:tc>
          <w:tcPr>
            <w:tcW w:w="1290" w:type="dxa"/>
            <w:tcBorders>
              <w:top w:val="nil"/>
              <w:left w:val="nil"/>
              <w:bottom w:val="nil"/>
              <w:right w:val="nil"/>
            </w:tcBorders>
            <w:shd w:val="clear" w:color="auto" w:fill="FFFFFF" w:themeFill="background1"/>
            <w:vAlign w:val="center"/>
          </w:tcPr>
          <w:p w14:paraId="64A29A27" w14:textId="1C4DA042"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(3,660,025)</w:t>
            </w:r>
          </w:p>
        </w:tc>
      </w:tr>
      <w:tr w:rsidR="007F2854" w:rsidRPr="007E3763" w14:paraId="03248075"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30EAC0FF" w14:textId="77777777" w:rsidR="007F2854" w:rsidRPr="007E3763" w:rsidRDefault="007F2854" w:rsidP="007F2854">
            <w:pPr>
              <w:pStyle w:val="08-Tabelageral"/>
              <w:ind w:left="32"/>
              <w:jc w:val="left"/>
              <w:rPr>
                <w:b w:val="0"/>
              </w:rPr>
            </w:pPr>
          </w:p>
        </w:tc>
        <w:tc>
          <w:tcPr>
            <w:tcW w:w="561" w:type="dxa"/>
            <w:tcBorders>
              <w:top w:val="nil"/>
              <w:bottom w:val="nil"/>
            </w:tcBorders>
            <w:vAlign w:val="center"/>
          </w:tcPr>
          <w:p w14:paraId="38FACEAE"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94" w:type="dxa"/>
            <w:tcBorders>
              <w:top w:val="nil"/>
              <w:left w:val="nil"/>
              <w:bottom w:val="nil"/>
              <w:right w:val="nil"/>
            </w:tcBorders>
            <w:vAlign w:val="center"/>
          </w:tcPr>
          <w:p w14:paraId="08D7AD1A"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94" w:type="dxa"/>
            <w:tcBorders>
              <w:top w:val="nil"/>
              <w:left w:val="nil"/>
              <w:bottom w:val="nil"/>
              <w:right w:val="nil"/>
            </w:tcBorders>
            <w:vAlign w:val="center"/>
          </w:tcPr>
          <w:p w14:paraId="55186149"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p>
        </w:tc>
        <w:tc>
          <w:tcPr>
            <w:tcW w:w="279" w:type="dxa"/>
            <w:tcBorders>
              <w:top w:val="nil"/>
              <w:left w:val="nil"/>
              <w:bottom w:val="nil"/>
              <w:right w:val="nil"/>
            </w:tcBorders>
            <w:vAlign w:val="center"/>
          </w:tcPr>
          <w:p w14:paraId="2359191E"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2C256772"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0" w:type="dxa"/>
            <w:tcBorders>
              <w:top w:val="nil"/>
              <w:left w:val="nil"/>
              <w:bottom w:val="nil"/>
              <w:right w:val="nil"/>
            </w:tcBorders>
            <w:vAlign w:val="center"/>
          </w:tcPr>
          <w:p w14:paraId="31FE4832"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pPr>
          </w:p>
        </w:tc>
      </w:tr>
      <w:tr w:rsidR="009143DC" w:rsidRPr="007E3763" w14:paraId="3828BC1E"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A60B743" w14:textId="77777777" w:rsidR="007F2854" w:rsidRPr="007E3763" w:rsidRDefault="007F2854" w:rsidP="007F2854">
            <w:pPr>
              <w:pStyle w:val="08-Tabelageral"/>
              <w:jc w:val="left"/>
              <w:rPr>
                <w:lang w:val="en-US"/>
              </w:rPr>
            </w:pPr>
            <w:r w:rsidRPr="007E3763">
              <w:rPr>
                <w:lang w:val="en-US"/>
              </w:rPr>
              <w:t>Net change in cash and cash equivalents</w:t>
            </w:r>
          </w:p>
        </w:tc>
        <w:tc>
          <w:tcPr>
            <w:tcW w:w="561" w:type="dxa"/>
            <w:tcBorders>
              <w:top w:val="nil"/>
              <w:bottom w:val="nil"/>
            </w:tcBorders>
            <w:shd w:val="clear" w:color="auto" w:fill="FFFFFF" w:themeFill="background1"/>
            <w:vAlign w:val="center"/>
          </w:tcPr>
          <w:p w14:paraId="5B634601"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lang w:val="en-US"/>
              </w:rPr>
            </w:pPr>
          </w:p>
        </w:tc>
        <w:tc>
          <w:tcPr>
            <w:tcW w:w="1294" w:type="dxa"/>
            <w:tcBorders>
              <w:top w:val="nil"/>
              <w:left w:val="nil"/>
              <w:bottom w:val="nil"/>
              <w:right w:val="nil"/>
            </w:tcBorders>
            <w:shd w:val="clear" w:color="auto" w:fill="FFFFFF" w:themeFill="background1"/>
            <w:vAlign w:val="center"/>
          </w:tcPr>
          <w:p w14:paraId="0A817BD8" w14:textId="38C3814A"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Pr>
                <w:rFonts w:cs="Arial"/>
                <w:szCs w:val="14"/>
              </w:rPr>
              <w:t>710,730</w:t>
            </w:r>
          </w:p>
        </w:tc>
        <w:tc>
          <w:tcPr>
            <w:tcW w:w="1394" w:type="dxa"/>
            <w:tcBorders>
              <w:top w:val="nil"/>
              <w:left w:val="nil"/>
              <w:bottom w:val="nil"/>
              <w:right w:val="nil"/>
            </w:tcBorders>
            <w:shd w:val="clear" w:color="auto" w:fill="FFFFFF" w:themeFill="background1"/>
            <w:vAlign w:val="center"/>
          </w:tcPr>
          <w:p w14:paraId="2478BB07" w14:textId="283AB83E"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(310,448)</w:t>
            </w:r>
          </w:p>
        </w:tc>
        <w:tc>
          <w:tcPr>
            <w:tcW w:w="279" w:type="dxa"/>
            <w:tcBorders>
              <w:top w:val="nil"/>
              <w:left w:val="nil"/>
              <w:bottom w:val="nil"/>
              <w:right w:val="nil"/>
            </w:tcBorders>
            <w:shd w:val="clear" w:color="auto" w:fill="FFFFFF" w:themeFill="background1"/>
            <w:vAlign w:val="center"/>
          </w:tcPr>
          <w:p w14:paraId="46ABBFCD"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414" w:type="dxa"/>
            <w:tcBorders>
              <w:top w:val="nil"/>
              <w:left w:val="nil"/>
              <w:bottom w:val="nil"/>
              <w:right w:val="nil"/>
            </w:tcBorders>
            <w:shd w:val="clear" w:color="auto" w:fill="FFFFFF" w:themeFill="background1"/>
            <w:vAlign w:val="center"/>
          </w:tcPr>
          <w:p w14:paraId="45EA0785" w14:textId="6F87FA76"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(714,323)</w:t>
            </w:r>
          </w:p>
        </w:tc>
        <w:tc>
          <w:tcPr>
            <w:tcW w:w="1290" w:type="dxa"/>
            <w:tcBorders>
              <w:top w:val="nil"/>
              <w:left w:val="nil"/>
              <w:bottom w:val="nil"/>
              <w:right w:val="nil"/>
            </w:tcBorders>
            <w:shd w:val="clear" w:color="auto" w:fill="FFFFFF" w:themeFill="background1"/>
            <w:vAlign w:val="center"/>
          </w:tcPr>
          <w:p w14:paraId="3E2F504F" w14:textId="7AEC8AAB"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(465,792)</w:t>
            </w:r>
          </w:p>
        </w:tc>
      </w:tr>
      <w:tr w:rsidR="007F2854" w:rsidRPr="007E3763" w14:paraId="315237FA"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DC5A770" w14:textId="77777777" w:rsidR="007F2854" w:rsidRPr="007E3763" w:rsidRDefault="007F2854" w:rsidP="007F2854">
            <w:pPr>
              <w:pStyle w:val="08-Tabelageral"/>
              <w:ind w:left="113"/>
              <w:jc w:val="left"/>
              <w:rPr>
                <w:b w:val="0"/>
              </w:rPr>
            </w:pPr>
            <w:proofErr w:type="spellStart"/>
            <w:r w:rsidRPr="007E3763">
              <w:rPr>
                <w:b w:val="0"/>
              </w:rPr>
              <w:t>Opening</w:t>
            </w:r>
            <w:proofErr w:type="spellEnd"/>
            <w:r w:rsidRPr="007E3763">
              <w:rPr>
                <w:b w:val="0"/>
              </w:rPr>
              <w:t xml:space="preserve"> balance</w:t>
            </w:r>
          </w:p>
        </w:tc>
        <w:tc>
          <w:tcPr>
            <w:tcW w:w="561" w:type="dxa"/>
            <w:tcBorders>
              <w:top w:val="nil"/>
              <w:bottom w:val="nil"/>
            </w:tcBorders>
            <w:vAlign w:val="center"/>
          </w:tcPr>
          <w:p w14:paraId="72B533AC"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vAlign w:val="center"/>
          </w:tcPr>
          <w:p w14:paraId="2C8C5255" w14:textId="4CDDFA1B"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335,647</w:t>
            </w:r>
          </w:p>
        </w:tc>
        <w:tc>
          <w:tcPr>
            <w:tcW w:w="1394" w:type="dxa"/>
            <w:tcBorders>
              <w:top w:val="nil"/>
              <w:left w:val="nil"/>
              <w:bottom w:val="nil"/>
              <w:right w:val="nil"/>
            </w:tcBorders>
            <w:vAlign w:val="center"/>
          </w:tcPr>
          <w:p w14:paraId="1E3F62AB" w14:textId="3652B3C2"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645,070</w:t>
            </w:r>
          </w:p>
        </w:tc>
        <w:tc>
          <w:tcPr>
            <w:tcW w:w="279" w:type="dxa"/>
            <w:tcBorders>
              <w:top w:val="nil"/>
              <w:left w:val="nil"/>
              <w:bottom w:val="nil"/>
              <w:right w:val="nil"/>
            </w:tcBorders>
            <w:vAlign w:val="center"/>
          </w:tcPr>
          <w:p w14:paraId="00B90128" w14:textId="7777777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546E1680" w14:textId="797928B7"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bCs/>
                <w:szCs w:val="14"/>
              </w:rPr>
              <w:t>7,789,875</w:t>
            </w:r>
          </w:p>
        </w:tc>
        <w:tc>
          <w:tcPr>
            <w:tcW w:w="1290" w:type="dxa"/>
            <w:tcBorders>
              <w:top w:val="nil"/>
              <w:left w:val="nil"/>
              <w:bottom w:val="nil"/>
              <w:right w:val="nil"/>
            </w:tcBorders>
            <w:vAlign w:val="center"/>
          </w:tcPr>
          <w:p w14:paraId="1E620478" w14:textId="285EA983" w:rsidR="007F2854" w:rsidRPr="007E3763" w:rsidRDefault="007F2854" w:rsidP="007F2854">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bCs/>
                <w:szCs w:val="14"/>
              </w:rPr>
              <w:t>4,752,742</w:t>
            </w:r>
          </w:p>
        </w:tc>
      </w:tr>
      <w:tr w:rsidR="009143DC" w:rsidRPr="007E3763" w14:paraId="2CCA746A" w14:textId="77777777" w:rsidTr="009143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A3A3721" w14:textId="77777777" w:rsidR="007F2854" w:rsidRPr="007E3763" w:rsidRDefault="007F2854" w:rsidP="007F2854">
            <w:pPr>
              <w:pStyle w:val="08-Tabelageral"/>
              <w:ind w:left="113"/>
              <w:jc w:val="left"/>
              <w:rPr>
                <w:b w:val="0"/>
              </w:rPr>
            </w:pPr>
            <w:proofErr w:type="spellStart"/>
            <w:r w:rsidRPr="007E3763">
              <w:rPr>
                <w:b w:val="0"/>
              </w:rPr>
              <w:t>Closing</w:t>
            </w:r>
            <w:proofErr w:type="spellEnd"/>
            <w:r w:rsidRPr="007E3763">
              <w:rPr>
                <w:b w:val="0"/>
              </w:rPr>
              <w:t xml:space="preserve"> balance</w:t>
            </w:r>
          </w:p>
        </w:tc>
        <w:tc>
          <w:tcPr>
            <w:tcW w:w="561" w:type="dxa"/>
            <w:tcBorders>
              <w:top w:val="nil"/>
              <w:bottom w:val="nil"/>
            </w:tcBorders>
            <w:shd w:val="clear" w:color="auto" w:fill="FFFFFF" w:themeFill="background1"/>
            <w:vAlign w:val="center"/>
          </w:tcPr>
          <w:p w14:paraId="6661C780" w14:textId="77777777" w:rsidR="007F2854" w:rsidRPr="007E3763" w:rsidRDefault="007F2854" w:rsidP="007F2854">
            <w:pPr>
              <w:pStyle w:val="08-Tabelageral"/>
              <w:cnfStyle w:val="000000010000" w:firstRow="0" w:lastRow="0" w:firstColumn="0" w:lastColumn="0" w:oddVBand="0" w:evenVBand="0" w:oddHBand="0" w:evenHBand="1"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shd w:val="clear" w:color="auto" w:fill="FFFFFF" w:themeFill="background1"/>
            <w:vAlign w:val="center"/>
          </w:tcPr>
          <w:p w14:paraId="502F6386" w14:textId="1FF8D44C"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1,046,377</w:t>
            </w:r>
          </w:p>
        </w:tc>
        <w:tc>
          <w:tcPr>
            <w:tcW w:w="1394" w:type="dxa"/>
            <w:tcBorders>
              <w:top w:val="nil"/>
              <w:left w:val="nil"/>
              <w:bottom w:val="nil"/>
              <w:right w:val="nil"/>
            </w:tcBorders>
            <w:shd w:val="clear" w:color="auto" w:fill="FFFFFF" w:themeFill="background1"/>
            <w:vAlign w:val="center"/>
          </w:tcPr>
          <w:p w14:paraId="4509E658" w14:textId="02F1779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334,622</w:t>
            </w:r>
          </w:p>
        </w:tc>
        <w:tc>
          <w:tcPr>
            <w:tcW w:w="279" w:type="dxa"/>
            <w:tcBorders>
              <w:top w:val="nil"/>
              <w:left w:val="nil"/>
              <w:bottom w:val="nil"/>
              <w:right w:val="nil"/>
            </w:tcBorders>
            <w:shd w:val="clear" w:color="auto" w:fill="FFFFFF" w:themeFill="background1"/>
            <w:vAlign w:val="center"/>
          </w:tcPr>
          <w:p w14:paraId="27D68F91" w14:textId="77777777"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6D4E8018" w14:textId="76ACE671"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bCs/>
                <w:szCs w:val="14"/>
              </w:rPr>
              <w:t>7,075,552</w:t>
            </w:r>
          </w:p>
        </w:tc>
        <w:tc>
          <w:tcPr>
            <w:tcW w:w="1290" w:type="dxa"/>
            <w:tcBorders>
              <w:top w:val="nil"/>
              <w:left w:val="nil"/>
              <w:bottom w:val="nil"/>
              <w:right w:val="nil"/>
            </w:tcBorders>
            <w:shd w:val="clear" w:color="auto" w:fill="FFFFFF" w:themeFill="background1"/>
            <w:vAlign w:val="center"/>
          </w:tcPr>
          <w:p w14:paraId="7795116D" w14:textId="2FD393B1" w:rsidR="007F2854" w:rsidRPr="007E3763" w:rsidRDefault="007F2854" w:rsidP="007F2854">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4,286,950</w:t>
            </w:r>
          </w:p>
        </w:tc>
      </w:tr>
      <w:tr w:rsidR="007F2854" w:rsidRPr="007E3763" w14:paraId="5A38D8E7" w14:textId="77777777" w:rsidTr="002036A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4" w:space="0" w:color="1F4E79" w:themeColor="accent5" w:themeShade="80"/>
            </w:tcBorders>
            <w:vAlign w:val="center"/>
          </w:tcPr>
          <w:p w14:paraId="6DE0DD0C" w14:textId="77777777" w:rsidR="007F2854" w:rsidRPr="007E3763" w:rsidRDefault="007F2854" w:rsidP="007F2854">
            <w:pPr>
              <w:pStyle w:val="08-Tabelageral"/>
              <w:jc w:val="left"/>
              <w:rPr>
                <w:lang w:val="en-US"/>
              </w:rPr>
            </w:pPr>
            <w:r w:rsidRPr="007E3763">
              <w:rPr>
                <w:lang w:val="en-US"/>
              </w:rPr>
              <w:t>Increase (decrease) in cash and cash equivalents</w:t>
            </w:r>
          </w:p>
        </w:tc>
        <w:tc>
          <w:tcPr>
            <w:tcW w:w="561" w:type="dxa"/>
            <w:tcBorders>
              <w:top w:val="nil"/>
              <w:bottom w:val="single" w:sz="4" w:space="0" w:color="1F4E79" w:themeColor="accent5" w:themeShade="80"/>
            </w:tcBorders>
            <w:vAlign w:val="center"/>
          </w:tcPr>
          <w:p w14:paraId="668D0DB1"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1294" w:type="dxa"/>
            <w:tcBorders>
              <w:top w:val="nil"/>
              <w:left w:val="nil"/>
              <w:bottom w:val="single" w:sz="4" w:space="0" w:color="1F3864" w:themeColor="accent1" w:themeShade="80"/>
              <w:right w:val="nil"/>
            </w:tcBorders>
            <w:vAlign w:val="center"/>
          </w:tcPr>
          <w:p w14:paraId="4C5334B7" w14:textId="3CB5F3BA"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Pr>
                <w:rFonts w:cs="Arial"/>
                <w:szCs w:val="14"/>
              </w:rPr>
              <w:t>710,730</w:t>
            </w:r>
          </w:p>
        </w:tc>
        <w:tc>
          <w:tcPr>
            <w:tcW w:w="1394" w:type="dxa"/>
            <w:tcBorders>
              <w:top w:val="nil"/>
              <w:left w:val="nil"/>
              <w:bottom w:val="single" w:sz="4" w:space="0" w:color="1F3864" w:themeColor="accent1" w:themeShade="80"/>
              <w:right w:val="nil"/>
            </w:tcBorders>
            <w:vAlign w:val="center"/>
          </w:tcPr>
          <w:p w14:paraId="2F1A1C29" w14:textId="502AB31E"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(310,448)</w:t>
            </w:r>
          </w:p>
        </w:tc>
        <w:tc>
          <w:tcPr>
            <w:tcW w:w="279" w:type="dxa"/>
            <w:tcBorders>
              <w:top w:val="nil"/>
              <w:left w:val="nil"/>
              <w:bottom w:val="single" w:sz="4" w:space="0" w:color="1F3864" w:themeColor="accent1" w:themeShade="80"/>
              <w:right w:val="nil"/>
            </w:tcBorders>
            <w:vAlign w:val="center"/>
          </w:tcPr>
          <w:p w14:paraId="17B715E8" w14:textId="7777777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4" w:type="dxa"/>
            <w:tcBorders>
              <w:top w:val="nil"/>
              <w:left w:val="nil"/>
              <w:bottom w:val="single" w:sz="4" w:space="0" w:color="1F3864" w:themeColor="accent1" w:themeShade="80"/>
              <w:right w:val="nil"/>
            </w:tcBorders>
            <w:vAlign w:val="center"/>
          </w:tcPr>
          <w:p w14:paraId="65D023EB" w14:textId="0A756D57"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(714,323)</w:t>
            </w:r>
          </w:p>
        </w:tc>
        <w:tc>
          <w:tcPr>
            <w:tcW w:w="1290" w:type="dxa"/>
            <w:tcBorders>
              <w:top w:val="nil"/>
              <w:left w:val="nil"/>
              <w:bottom w:val="single" w:sz="4" w:space="0" w:color="1F3864" w:themeColor="accent1" w:themeShade="80"/>
              <w:right w:val="nil"/>
            </w:tcBorders>
            <w:vAlign w:val="center"/>
          </w:tcPr>
          <w:p w14:paraId="7CFEE8E0" w14:textId="026ABB0D" w:rsidR="007F2854" w:rsidRPr="007E3763" w:rsidRDefault="007F2854" w:rsidP="007F2854">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(465,792)</w:t>
            </w:r>
          </w:p>
        </w:tc>
      </w:tr>
    </w:tbl>
    <w:p w14:paraId="51E5F5C0" w14:textId="77777777" w:rsidR="002E6D76" w:rsidRPr="002D6EDC" w:rsidRDefault="002E6D76" w:rsidP="002E6D76">
      <w:pPr>
        <w:rPr>
          <w:lang w:val="en-US"/>
        </w:rPr>
      </w:pPr>
      <w:r w:rsidRPr="007E3763">
        <w:rPr>
          <w:rFonts w:ascii="Arial" w:hAnsi="Arial" w:cs="Arial"/>
          <w:sz w:val="14"/>
          <w:szCs w:val="14"/>
          <w:lang w:val="en-US"/>
        </w:rPr>
        <w:t>The explanatory notes are an integral part of the interim financial statements.</w:t>
      </w:r>
      <w:bookmarkEnd w:id="16"/>
    </w:p>
    <w:p w14:paraId="36B48A0F" w14:textId="77777777" w:rsidR="00CF72BC" w:rsidRPr="008E65B8" w:rsidRDefault="00CF72BC" w:rsidP="00CF72BC">
      <w:pPr>
        <w:spacing w:after="160" w:line="259" w:lineRule="auto"/>
        <w:rPr>
          <w:rFonts w:ascii="Arial" w:hAnsi="Arial" w:cs="Arial"/>
          <w:sz w:val="18"/>
          <w:szCs w:val="18"/>
          <w:lang w:val="en-US"/>
        </w:rPr>
      </w:pPr>
    </w:p>
    <w:p w14:paraId="47FD7ED2" w14:textId="77777777" w:rsidR="0036649B" w:rsidRPr="004C5A7A" w:rsidRDefault="0036649B" w:rsidP="0036649B">
      <w:pPr>
        <w:rPr>
          <w:rFonts w:ascii="Arial" w:hAnsi="Arial" w:cs="Arial"/>
          <w:lang w:val="en-US" w:eastAsia="pt-BR"/>
        </w:rPr>
      </w:pPr>
      <w:bookmarkStart w:id="17" w:name="_Toc157446709"/>
    </w:p>
    <w:p w14:paraId="65A3636D" w14:textId="2ECA25E1" w:rsidR="0036649B" w:rsidRPr="004C5A7A" w:rsidRDefault="0036649B" w:rsidP="0036649B">
      <w:pPr>
        <w:tabs>
          <w:tab w:val="left" w:pos="5987"/>
        </w:tabs>
        <w:rPr>
          <w:rFonts w:ascii="Arial" w:hAnsi="Arial" w:cs="Arial"/>
          <w:lang w:val="en-US" w:eastAsia="pt-BR"/>
        </w:rPr>
        <w:sectPr w:rsidR="0036649B" w:rsidRPr="004C5A7A" w:rsidSect="00E33B45">
          <w:headerReference w:type="default" r:id="rId21"/>
          <w:headerReference w:type="first" r:id="rId22"/>
          <w:footerReference w:type="first" r:id="rId23"/>
          <w:pgSz w:w="11907" w:h="16840" w:code="9"/>
          <w:pgMar w:top="993" w:right="1134" w:bottom="567" w:left="1134" w:header="851" w:footer="567" w:gutter="0"/>
          <w:pgNumType w:start="6"/>
          <w:cols w:space="720"/>
          <w:titlePg/>
          <w:docGrid w:linePitch="299"/>
        </w:sectPr>
      </w:pPr>
    </w:p>
    <w:p w14:paraId="5EAE2243" w14:textId="2A732BBF" w:rsidR="007D4AB0" w:rsidRDefault="008E65B8" w:rsidP="00F80BEF">
      <w:pPr>
        <w:pStyle w:val="02-TtulodeNota"/>
        <w:ind w:left="-426"/>
        <w:rPr>
          <w:rFonts w:cs="Arial"/>
          <w:color w:val="1F3864" w:themeColor="accent1" w:themeShade="80"/>
          <w:lang w:val="en-US"/>
        </w:rPr>
      </w:pPr>
      <w:bookmarkStart w:id="18" w:name="_Toc204876691"/>
      <w:r w:rsidRPr="00432934">
        <w:rPr>
          <w:rFonts w:cs="Arial"/>
          <w:color w:val="1F3864" w:themeColor="accent1" w:themeShade="80"/>
          <w:lang w:val="en-US"/>
        </w:rPr>
        <w:lastRenderedPageBreak/>
        <w:t>STATEMENT OF CHANGES IN EQUITY</w:t>
      </w:r>
      <w:bookmarkEnd w:id="17"/>
      <w:bookmarkEnd w:id="18"/>
    </w:p>
    <w:p w14:paraId="0D96D117" w14:textId="77777777" w:rsidR="00495633" w:rsidRPr="007B5099" w:rsidRDefault="00495633" w:rsidP="007A5B7A">
      <w:pPr>
        <w:pStyle w:val="01-TtulodeNota"/>
        <w:spacing w:before="0" w:after="0"/>
        <w:ind w:right="-312"/>
        <w:jc w:val="right"/>
        <w:rPr>
          <w:sz w:val="12"/>
          <w:szCs w:val="12"/>
          <w:lang w:val="en-US"/>
        </w:rPr>
      </w:pPr>
      <w:r w:rsidRPr="007B5099">
        <w:rPr>
          <w:sz w:val="12"/>
          <w:szCs w:val="12"/>
          <w:lang w:val="en-US"/>
        </w:rPr>
        <w:t>R$ thousand</w:t>
      </w:r>
    </w:p>
    <w:tbl>
      <w:tblPr>
        <w:tblStyle w:val="TabeladeLista6Colorida-nfase51"/>
        <w:tblW w:w="15309" w:type="dxa"/>
        <w:jc w:val="center"/>
        <w:shd w:val="clear" w:color="auto" w:fill="FFFFFF" w:themeFill="background1"/>
        <w:tblLayout w:type="fixed"/>
        <w:tblLook w:val="04A0" w:firstRow="1" w:lastRow="0" w:firstColumn="1" w:lastColumn="0" w:noHBand="0" w:noVBand="1"/>
      </w:tblPr>
      <w:tblGrid>
        <w:gridCol w:w="5269"/>
        <w:gridCol w:w="570"/>
        <w:gridCol w:w="859"/>
        <w:gridCol w:w="973"/>
        <w:gridCol w:w="1044"/>
        <w:gridCol w:w="1386"/>
        <w:gridCol w:w="1099"/>
        <w:gridCol w:w="1485"/>
        <w:gridCol w:w="1525"/>
        <w:gridCol w:w="1099"/>
      </w:tblGrid>
      <w:tr w:rsidR="00495633" w:rsidRPr="004E4235" w14:paraId="344B4F99" w14:textId="77777777" w:rsidTr="006171A0">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526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6DE02184" w14:textId="77777777" w:rsidR="00495633" w:rsidRPr="007B4C75" w:rsidRDefault="00495633">
            <w:pPr>
              <w:rPr>
                <w:rFonts w:ascii="Arial" w:hAnsi="Arial" w:cs="Arial"/>
                <w:bCs w:val="0"/>
                <w:sz w:val="14"/>
                <w:szCs w:val="14"/>
              </w:rPr>
            </w:pPr>
            <w:r w:rsidRPr="007B4C75">
              <w:rPr>
                <w:rFonts w:ascii="Arial" w:hAnsi="Arial" w:cs="Arial"/>
                <w:sz w:val="14"/>
                <w:szCs w:val="14"/>
              </w:rPr>
              <w:t>Event</w:t>
            </w:r>
          </w:p>
        </w:tc>
        <w:tc>
          <w:tcPr>
            <w:tcW w:w="570"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4A72ADB4"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B4C75">
              <w:rPr>
                <w:rFonts w:ascii="Arial" w:hAnsi="Arial" w:cs="Arial"/>
                <w:bCs w:val="0"/>
                <w:sz w:val="14"/>
                <w:szCs w:val="14"/>
              </w:rPr>
              <w:t>Note</w:t>
            </w:r>
          </w:p>
        </w:tc>
        <w:tc>
          <w:tcPr>
            <w:tcW w:w="85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2C7EA9D5"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B4C75">
              <w:rPr>
                <w:rFonts w:ascii="Arial" w:hAnsi="Arial" w:cs="Arial"/>
                <w:sz w:val="14"/>
                <w:szCs w:val="14"/>
              </w:rPr>
              <w:t>Capital</w:t>
            </w:r>
          </w:p>
        </w:tc>
        <w:tc>
          <w:tcPr>
            <w:tcW w:w="97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1246293F"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7B4C75">
              <w:rPr>
                <w:rFonts w:ascii="Arial" w:hAnsi="Arial" w:cs="Arial"/>
                <w:sz w:val="14"/>
                <w:szCs w:val="14"/>
              </w:rPr>
              <w:t>Capital Reserves</w:t>
            </w:r>
          </w:p>
        </w:tc>
        <w:tc>
          <w:tcPr>
            <w:tcW w:w="24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8A919B3"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B4C75">
              <w:rPr>
                <w:rFonts w:ascii="Arial" w:hAnsi="Arial" w:cs="Arial"/>
                <w:sz w:val="14"/>
                <w:szCs w:val="14"/>
              </w:rPr>
              <w:t>Profit Reserves</w:t>
            </w:r>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A4BAA43"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B4C75">
              <w:rPr>
                <w:rFonts w:ascii="Arial" w:hAnsi="Arial" w:cs="Arial"/>
                <w:sz w:val="14"/>
                <w:szCs w:val="14"/>
              </w:rPr>
              <w:t xml:space="preserve">Treasury </w:t>
            </w:r>
            <w:proofErr w:type="spellStart"/>
            <w:r w:rsidRPr="007B4C75">
              <w:rPr>
                <w:rFonts w:ascii="Arial" w:hAnsi="Arial" w:cs="Arial"/>
                <w:sz w:val="14"/>
                <w:szCs w:val="14"/>
              </w:rPr>
              <w:t>Shares</w:t>
            </w:r>
            <w:proofErr w:type="spellEnd"/>
          </w:p>
        </w:tc>
        <w:tc>
          <w:tcPr>
            <w:tcW w:w="148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43CFBC0F"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B4C75">
              <w:rPr>
                <w:rFonts w:ascii="Arial" w:hAnsi="Arial" w:cs="Arial"/>
                <w:sz w:val="14"/>
                <w:szCs w:val="14"/>
              </w:rPr>
              <w:t xml:space="preserve">Other </w:t>
            </w:r>
            <w:proofErr w:type="spellStart"/>
            <w:r w:rsidRPr="007B4C75">
              <w:rPr>
                <w:rFonts w:ascii="Arial" w:hAnsi="Arial" w:cs="Arial"/>
                <w:sz w:val="14"/>
                <w:szCs w:val="14"/>
              </w:rPr>
              <w:t>accumulated</w:t>
            </w:r>
            <w:proofErr w:type="spellEnd"/>
            <w:r w:rsidRPr="007B4C75">
              <w:rPr>
                <w:rFonts w:ascii="Arial" w:hAnsi="Arial" w:cs="Arial"/>
                <w:sz w:val="14"/>
                <w:szCs w:val="14"/>
              </w:rPr>
              <w:t xml:space="preserve"> </w:t>
            </w:r>
            <w:proofErr w:type="spellStart"/>
            <w:r w:rsidRPr="007B4C75">
              <w:rPr>
                <w:rFonts w:ascii="Arial" w:hAnsi="Arial" w:cs="Arial"/>
                <w:sz w:val="14"/>
                <w:szCs w:val="14"/>
              </w:rPr>
              <w:t>comprehensive</w:t>
            </w:r>
            <w:proofErr w:type="spellEnd"/>
            <w:r w:rsidRPr="007B4C75">
              <w:rPr>
                <w:rFonts w:ascii="Arial" w:hAnsi="Arial" w:cs="Arial"/>
                <w:sz w:val="14"/>
                <w:szCs w:val="14"/>
              </w:rPr>
              <w:t xml:space="preserve"> income</w:t>
            </w:r>
          </w:p>
        </w:tc>
        <w:tc>
          <w:tcPr>
            <w:tcW w:w="152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136E5EB3"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7B4C75">
              <w:rPr>
                <w:rFonts w:ascii="Arial" w:hAnsi="Arial" w:cs="Arial"/>
                <w:sz w:val="14"/>
                <w:szCs w:val="14"/>
              </w:rPr>
              <w:t>Retained</w:t>
            </w:r>
            <w:proofErr w:type="spellEnd"/>
            <w:r w:rsidRPr="007B4C75">
              <w:rPr>
                <w:rFonts w:ascii="Arial" w:hAnsi="Arial" w:cs="Arial"/>
                <w:sz w:val="14"/>
                <w:szCs w:val="14"/>
              </w:rPr>
              <w:t xml:space="preserve"> </w:t>
            </w:r>
            <w:proofErr w:type="spellStart"/>
            <w:r w:rsidRPr="007B4C75">
              <w:rPr>
                <w:rFonts w:ascii="Arial" w:hAnsi="Arial" w:cs="Arial"/>
                <w:sz w:val="14"/>
                <w:szCs w:val="14"/>
              </w:rPr>
              <w:t>earnings</w:t>
            </w:r>
            <w:proofErr w:type="spellEnd"/>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0C33A4F0" w14:textId="77777777" w:rsidR="00495633" w:rsidRPr="007B4C75" w:rsidRDefault="0049563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B4C75">
              <w:rPr>
                <w:rFonts w:ascii="Arial" w:hAnsi="Arial" w:cs="Arial"/>
                <w:bCs w:val="0"/>
                <w:sz w:val="14"/>
                <w:szCs w:val="14"/>
              </w:rPr>
              <w:t>Total</w:t>
            </w:r>
          </w:p>
        </w:tc>
      </w:tr>
      <w:tr w:rsidR="00495633" w:rsidRPr="004E4235" w14:paraId="39E529A0" w14:textId="77777777" w:rsidTr="006171A0">
        <w:trPr>
          <w:trHeight w:hRule="exact" w:val="342"/>
          <w:jc w:val="center"/>
        </w:trPr>
        <w:tc>
          <w:tcPr>
            <w:cnfStyle w:val="001000000000" w:firstRow="0" w:lastRow="0" w:firstColumn="1" w:lastColumn="0" w:oddVBand="0" w:evenVBand="0" w:oddHBand="0" w:evenHBand="0" w:firstRowFirstColumn="0" w:firstRowLastColumn="0" w:lastRowFirstColumn="0" w:lastRowLastColumn="0"/>
            <w:tcW w:w="5269" w:type="dxa"/>
            <w:vMerge/>
            <w:tcBorders>
              <w:top w:val="nil"/>
              <w:bottom w:val="single" w:sz="2" w:space="0" w:color="1F3864" w:themeColor="accent1" w:themeShade="80"/>
            </w:tcBorders>
            <w:shd w:val="clear" w:color="auto" w:fill="FFFFFF" w:themeFill="background1"/>
            <w:vAlign w:val="center"/>
          </w:tcPr>
          <w:p w14:paraId="48397434" w14:textId="77777777" w:rsidR="00495633" w:rsidRPr="007B4C75" w:rsidRDefault="00495633">
            <w:pPr>
              <w:rPr>
                <w:rFonts w:ascii="Arial" w:hAnsi="Arial" w:cs="Arial"/>
                <w:sz w:val="14"/>
                <w:szCs w:val="14"/>
              </w:rPr>
            </w:pPr>
          </w:p>
        </w:tc>
        <w:tc>
          <w:tcPr>
            <w:tcW w:w="570" w:type="dxa"/>
            <w:vMerge/>
            <w:tcBorders>
              <w:top w:val="nil"/>
              <w:bottom w:val="single" w:sz="2" w:space="0" w:color="1F3864" w:themeColor="accent1" w:themeShade="80"/>
            </w:tcBorders>
            <w:shd w:val="clear" w:color="auto" w:fill="FFFFFF" w:themeFill="background1"/>
            <w:vAlign w:val="center"/>
          </w:tcPr>
          <w:p w14:paraId="5F2BBDA4"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59" w:type="dxa"/>
            <w:vMerge/>
            <w:tcBorders>
              <w:top w:val="nil"/>
              <w:bottom w:val="single" w:sz="2" w:space="0" w:color="1F3864" w:themeColor="accent1" w:themeShade="80"/>
            </w:tcBorders>
            <w:shd w:val="clear" w:color="auto" w:fill="FFFFFF" w:themeFill="background1"/>
            <w:vAlign w:val="center"/>
          </w:tcPr>
          <w:p w14:paraId="2C1712BF"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73" w:type="dxa"/>
            <w:vMerge/>
            <w:tcBorders>
              <w:top w:val="nil"/>
              <w:bottom w:val="single" w:sz="2" w:space="0" w:color="1F3864" w:themeColor="accent1" w:themeShade="80"/>
            </w:tcBorders>
            <w:shd w:val="clear" w:color="auto" w:fill="FFFFFF" w:themeFill="background1"/>
            <w:vAlign w:val="center"/>
          </w:tcPr>
          <w:p w14:paraId="0C36FEE2"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4DCE13E"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7B4C75">
              <w:rPr>
                <w:rFonts w:ascii="Arial" w:hAnsi="Arial" w:cs="Arial"/>
                <w:b/>
                <w:sz w:val="14"/>
                <w:szCs w:val="14"/>
              </w:rPr>
              <w:t>Legal Reserve</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8B9E9C2"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7B4C75">
              <w:rPr>
                <w:rFonts w:ascii="Arial" w:hAnsi="Arial" w:cs="Arial"/>
                <w:b/>
                <w:sz w:val="14"/>
                <w:szCs w:val="14"/>
              </w:rPr>
              <w:t>Statutory</w:t>
            </w:r>
            <w:proofErr w:type="spellEnd"/>
            <w:r w:rsidRPr="007B4C75">
              <w:rPr>
                <w:rFonts w:ascii="Arial" w:hAnsi="Arial" w:cs="Arial"/>
                <w:b/>
                <w:sz w:val="14"/>
                <w:szCs w:val="14"/>
              </w:rPr>
              <w:t xml:space="preserve"> Reserve </w:t>
            </w:r>
            <w:r w:rsidRPr="007B4C75">
              <w:rPr>
                <w:rFonts w:ascii="Arial" w:hAnsi="Arial" w:cs="Arial"/>
                <w:b/>
                <w:sz w:val="14"/>
                <w:szCs w:val="14"/>
                <w:vertAlign w:val="superscript"/>
              </w:rPr>
              <w:t>(1)</w:t>
            </w:r>
          </w:p>
        </w:tc>
        <w:tc>
          <w:tcPr>
            <w:tcW w:w="1099" w:type="dxa"/>
            <w:vMerge/>
            <w:tcBorders>
              <w:top w:val="nil"/>
              <w:bottom w:val="single" w:sz="2" w:space="0" w:color="1F3864" w:themeColor="accent1" w:themeShade="80"/>
            </w:tcBorders>
            <w:shd w:val="clear" w:color="auto" w:fill="FFFFFF" w:themeFill="background1"/>
            <w:vAlign w:val="center"/>
          </w:tcPr>
          <w:p w14:paraId="2F496FF9"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85" w:type="dxa"/>
            <w:vMerge/>
            <w:tcBorders>
              <w:top w:val="nil"/>
              <w:bottom w:val="single" w:sz="2" w:space="0" w:color="1F3864" w:themeColor="accent1" w:themeShade="80"/>
            </w:tcBorders>
            <w:shd w:val="clear" w:color="auto" w:fill="FFFFFF" w:themeFill="background1"/>
            <w:vAlign w:val="center"/>
          </w:tcPr>
          <w:p w14:paraId="2F597BA6"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vMerge/>
            <w:tcBorders>
              <w:top w:val="nil"/>
              <w:bottom w:val="single" w:sz="2" w:space="0" w:color="1F3864" w:themeColor="accent1" w:themeShade="80"/>
            </w:tcBorders>
            <w:shd w:val="clear" w:color="auto" w:fill="FFFFFF" w:themeFill="background1"/>
            <w:vAlign w:val="center"/>
          </w:tcPr>
          <w:p w14:paraId="16E96121"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99" w:type="dxa"/>
            <w:vMerge/>
            <w:tcBorders>
              <w:top w:val="nil"/>
              <w:bottom w:val="single" w:sz="2" w:space="0" w:color="1F3864" w:themeColor="accent1" w:themeShade="80"/>
            </w:tcBorders>
            <w:shd w:val="clear" w:color="auto" w:fill="FFFFFF" w:themeFill="background1"/>
            <w:vAlign w:val="center"/>
          </w:tcPr>
          <w:p w14:paraId="123FEFF4" w14:textId="77777777" w:rsidR="00495633" w:rsidRPr="007B4C75" w:rsidRDefault="004956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495633" w:rsidRPr="004E4235" w14:paraId="2D7FBA0E" w14:textId="77777777" w:rsidTr="006171A0">
        <w:trPr>
          <w:cnfStyle w:val="000000010000" w:firstRow="0" w:lastRow="0" w:firstColumn="0" w:lastColumn="0" w:oddVBand="0" w:evenVBand="0" w:oddHBand="0" w:evenHBand="1"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nil"/>
            </w:tcBorders>
            <w:shd w:val="clear" w:color="auto" w:fill="FFFFFF" w:themeFill="background1"/>
            <w:vAlign w:val="center"/>
          </w:tcPr>
          <w:p w14:paraId="277AABA1" w14:textId="77777777" w:rsidR="00495633" w:rsidRPr="007B4C75" w:rsidRDefault="00495633">
            <w:pPr>
              <w:keepNext/>
              <w:keepLines/>
              <w:spacing w:before="40" w:after="40"/>
              <w:rPr>
                <w:rFonts w:ascii="Arial" w:eastAsia="Times New Roman" w:hAnsi="Arial" w:cs="Arial"/>
                <w:spacing w:val="-2"/>
                <w:sz w:val="14"/>
                <w:szCs w:val="14"/>
                <w:lang w:val="en-US" w:eastAsia="pt-BR"/>
              </w:rPr>
            </w:pPr>
            <w:r w:rsidRPr="007B4C75">
              <w:rPr>
                <w:rFonts w:ascii="Arial" w:eastAsia="Times New Roman" w:hAnsi="Arial" w:cs="Arial"/>
                <w:spacing w:val="-2"/>
                <w:sz w:val="14"/>
                <w:szCs w:val="14"/>
                <w:lang w:val="en-US" w:eastAsia="pt-BR"/>
              </w:rPr>
              <w:t xml:space="preserve">Balances </w:t>
            </w:r>
            <w:proofErr w:type="gramStart"/>
            <w:r w:rsidRPr="007B4C75">
              <w:rPr>
                <w:rFonts w:ascii="Arial" w:eastAsia="Times New Roman" w:hAnsi="Arial" w:cs="Arial"/>
                <w:spacing w:val="-2"/>
                <w:sz w:val="14"/>
                <w:szCs w:val="14"/>
                <w:lang w:val="en-US" w:eastAsia="pt-BR"/>
              </w:rPr>
              <w:t>at</w:t>
            </w:r>
            <w:proofErr w:type="gramEnd"/>
            <w:r w:rsidRPr="007B4C75">
              <w:rPr>
                <w:rFonts w:ascii="Arial" w:eastAsia="Times New Roman" w:hAnsi="Arial" w:cs="Arial"/>
                <w:spacing w:val="-2"/>
                <w:sz w:val="14"/>
                <w:szCs w:val="14"/>
                <w:lang w:val="en-US" w:eastAsia="pt-BR"/>
              </w:rPr>
              <w:t xml:space="preserve"> Dec 31, </w:t>
            </w:r>
            <w:proofErr w:type="gramStart"/>
            <w:r w:rsidRPr="007B4C75">
              <w:rPr>
                <w:rFonts w:ascii="Arial" w:eastAsia="Times New Roman" w:hAnsi="Arial" w:cs="Arial"/>
                <w:spacing w:val="-2"/>
                <w:sz w:val="14"/>
                <w:szCs w:val="14"/>
                <w:lang w:val="en-US" w:eastAsia="pt-BR"/>
              </w:rPr>
              <w:t>2023</w:t>
            </w:r>
            <w:proofErr w:type="gramEnd"/>
            <w:r w:rsidRPr="007B4C75">
              <w:rPr>
                <w:rFonts w:ascii="Arial" w:eastAsia="Times New Roman" w:hAnsi="Arial" w:cs="Arial"/>
                <w:spacing w:val="-2"/>
                <w:sz w:val="14"/>
                <w:szCs w:val="14"/>
                <w:lang w:val="en-US" w:eastAsia="pt-BR"/>
              </w:rPr>
              <w:t xml:space="preserve"> </w:t>
            </w:r>
          </w:p>
        </w:tc>
        <w:tc>
          <w:tcPr>
            <w:tcW w:w="570" w:type="dxa"/>
            <w:tcBorders>
              <w:top w:val="single" w:sz="2" w:space="0" w:color="1F3864" w:themeColor="accent1" w:themeShade="80"/>
              <w:bottom w:val="nil"/>
            </w:tcBorders>
            <w:shd w:val="clear" w:color="auto" w:fill="FFFFFF" w:themeFill="background1"/>
          </w:tcPr>
          <w:p w14:paraId="2817046D" w14:textId="77777777" w:rsidR="00495633" w:rsidRPr="007B4C75" w:rsidRDefault="00495633">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2" w:space="0" w:color="1F3864" w:themeColor="accent1" w:themeShade="80"/>
              <w:bottom w:val="nil"/>
            </w:tcBorders>
            <w:shd w:val="clear" w:color="auto" w:fill="FFFFFF" w:themeFill="background1"/>
            <w:vAlign w:val="center"/>
          </w:tcPr>
          <w:p w14:paraId="1611814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6,269,692</w:t>
            </w:r>
          </w:p>
        </w:tc>
        <w:tc>
          <w:tcPr>
            <w:tcW w:w="973" w:type="dxa"/>
            <w:tcBorders>
              <w:top w:val="single" w:sz="2" w:space="0" w:color="1F3864" w:themeColor="accent1" w:themeShade="80"/>
              <w:bottom w:val="nil"/>
            </w:tcBorders>
            <w:shd w:val="clear" w:color="auto" w:fill="FFFFFF" w:themeFill="background1"/>
            <w:vAlign w:val="center"/>
          </w:tcPr>
          <w:p w14:paraId="38990C55"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1,805</w:t>
            </w:r>
          </w:p>
        </w:tc>
        <w:tc>
          <w:tcPr>
            <w:tcW w:w="1044" w:type="dxa"/>
            <w:tcBorders>
              <w:top w:val="single" w:sz="2" w:space="0" w:color="1F3864" w:themeColor="accent1" w:themeShade="80"/>
              <w:bottom w:val="nil"/>
            </w:tcBorders>
            <w:shd w:val="clear" w:color="auto" w:fill="FFFFFF" w:themeFill="background1"/>
            <w:vAlign w:val="center"/>
          </w:tcPr>
          <w:p w14:paraId="627AF1AB"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699,589</w:t>
            </w:r>
          </w:p>
        </w:tc>
        <w:tc>
          <w:tcPr>
            <w:tcW w:w="1386" w:type="dxa"/>
            <w:tcBorders>
              <w:top w:val="single" w:sz="2" w:space="0" w:color="1F3864" w:themeColor="accent1" w:themeShade="80"/>
              <w:bottom w:val="nil"/>
            </w:tcBorders>
            <w:shd w:val="clear" w:color="auto" w:fill="FFFFFF" w:themeFill="background1"/>
            <w:vAlign w:val="center"/>
          </w:tcPr>
          <w:p w14:paraId="21961054"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3,747,247</w:t>
            </w:r>
          </w:p>
        </w:tc>
        <w:tc>
          <w:tcPr>
            <w:tcW w:w="1099" w:type="dxa"/>
            <w:tcBorders>
              <w:top w:val="single" w:sz="2" w:space="0" w:color="1F3864" w:themeColor="accent1" w:themeShade="80"/>
              <w:bottom w:val="nil"/>
            </w:tcBorders>
            <w:shd w:val="clear" w:color="auto" w:fill="FFFFFF" w:themeFill="background1"/>
            <w:vAlign w:val="center"/>
          </w:tcPr>
          <w:p w14:paraId="14FD2CE0"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(704,030)</w:t>
            </w:r>
          </w:p>
        </w:tc>
        <w:tc>
          <w:tcPr>
            <w:tcW w:w="1485" w:type="dxa"/>
            <w:tcBorders>
              <w:top w:val="single" w:sz="2" w:space="0" w:color="1F3864" w:themeColor="accent1" w:themeShade="80"/>
              <w:bottom w:val="nil"/>
            </w:tcBorders>
            <w:shd w:val="clear" w:color="auto" w:fill="FFFFFF" w:themeFill="background1"/>
            <w:vAlign w:val="center"/>
          </w:tcPr>
          <w:p w14:paraId="4FAF565B"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(197,821)</w:t>
            </w:r>
          </w:p>
        </w:tc>
        <w:tc>
          <w:tcPr>
            <w:tcW w:w="1525" w:type="dxa"/>
            <w:tcBorders>
              <w:top w:val="single" w:sz="2" w:space="0" w:color="1F3864" w:themeColor="accent1" w:themeShade="80"/>
              <w:bottom w:val="nil"/>
            </w:tcBorders>
            <w:shd w:val="clear" w:color="auto" w:fill="FFFFFF" w:themeFill="background1"/>
            <w:vAlign w:val="center"/>
          </w:tcPr>
          <w:p w14:paraId="1490B7C1"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 xml:space="preserve">--   </w:t>
            </w:r>
          </w:p>
        </w:tc>
        <w:tc>
          <w:tcPr>
            <w:tcW w:w="1099" w:type="dxa"/>
            <w:tcBorders>
              <w:top w:val="single" w:sz="2" w:space="0" w:color="1F3864" w:themeColor="accent1" w:themeShade="80"/>
              <w:bottom w:val="nil"/>
            </w:tcBorders>
            <w:shd w:val="clear" w:color="auto" w:fill="FFFFFF" w:themeFill="background1"/>
            <w:vAlign w:val="center"/>
          </w:tcPr>
          <w:p w14:paraId="0EE620A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9,816,482</w:t>
            </w:r>
          </w:p>
        </w:tc>
      </w:tr>
      <w:tr w:rsidR="00495633" w:rsidRPr="004E4235" w14:paraId="614E659D" w14:textId="77777777" w:rsidTr="006171A0">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18116994" w14:textId="77777777" w:rsidR="00495633" w:rsidRPr="007B4C75" w:rsidRDefault="00495633">
            <w:pPr>
              <w:keepNext/>
              <w:keepLines/>
              <w:spacing w:before="40" w:after="40"/>
              <w:ind w:left="177"/>
              <w:rPr>
                <w:rFonts w:ascii="Arial" w:eastAsia="Times New Roman" w:hAnsi="Arial" w:cs="Arial"/>
                <w:spacing w:val="-2"/>
                <w:sz w:val="14"/>
                <w:szCs w:val="14"/>
                <w:lang w:eastAsia="pt-BR"/>
              </w:rPr>
            </w:pPr>
            <w:r w:rsidRPr="007B4C75">
              <w:rPr>
                <w:rFonts w:ascii="Arial" w:eastAsia="Times New Roman" w:hAnsi="Arial" w:cs="Arial"/>
                <w:b w:val="0"/>
                <w:spacing w:val="-2"/>
                <w:sz w:val="14"/>
                <w:szCs w:val="14"/>
                <w:lang w:val="en-US" w:eastAsia="pt-BR"/>
              </w:rPr>
              <w:t>Share buyback</w:t>
            </w:r>
          </w:p>
        </w:tc>
        <w:tc>
          <w:tcPr>
            <w:tcW w:w="570" w:type="dxa"/>
            <w:tcBorders>
              <w:top w:val="nil"/>
              <w:bottom w:val="nil"/>
            </w:tcBorders>
            <w:shd w:val="clear" w:color="auto" w:fill="FFFFFF" w:themeFill="background1"/>
          </w:tcPr>
          <w:p w14:paraId="6F0C18F9"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3E26E9DD"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5E6A237"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BEA1D81"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F7AABB7"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01A5AC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(1,166,630)</w:t>
            </w:r>
          </w:p>
        </w:tc>
        <w:tc>
          <w:tcPr>
            <w:tcW w:w="1485" w:type="dxa"/>
            <w:tcBorders>
              <w:top w:val="nil"/>
              <w:bottom w:val="nil"/>
            </w:tcBorders>
            <w:shd w:val="clear" w:color="auto" w:fill="FFFFFF" w:themeFill="background1"/>
            <w:vAlign w:val="center"/>
          </w:tcPr>
          <w:p w14:paraId="7E187EB1"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CC151AD"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F67199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B4C75">
              <w:rPr>
                <w:rFonts w:ascii="Arial" w:hAnsi="Arial" w:cs="Arial"/>
                <w:color w:val="000000"/>
                <w:sz w:val="14"/>
                <w:szCs w:val="14"/>
              </w:rPr>
              <w:t>(1,166,630)</w:t>
            </w:r>
          </w:p>
        </w:tc>
      </w:tr>
      <w:tr w:rsidR="00495633" w:rsidRPr="004E4235" w14:paraId="4FB2DA33" w14:textId="77777777" w:rsidTr="006171A0">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179D2043" w14:textId="77777777" w:rsidR="00495633" w:rsidRPr="007B4C75" w:rsidRDefault="00495633">
            <w:pPr>
              <w:keepNext/>
              <w:keepLines/>
              <w:spacing w:before="40" w:after="40"/>
              <w:ind w:left="177"/>
              <w:rPr>
                <w:rFonts w:ascii="Arial" w:eastAsia="Times New Roman" w:hAnsi="Arial" w:cs="Arial"/>
                <w:spacing w:val="-2"/>
                <w:sz w:val="14"/>
                <w:szCs w:val="14"/>
                <w:lang w:val="en-US" w:eastAsia="pt-BR"/>
              </w:rPr>
            </w:pPr>
            <w:proofErr w:type="spellStart"/>
            <w:r w:rsidRPr="007B4C75">
              <w:rPr>
                <w:rFonts w:ascii="Arial" w:eastAsia="Times New Roman" w:hAnsi="Arial" w:cs="Arial"/>
                <w:b w:val="0"/>
                <w:spacing w:val="-2"/>
                <w:sz w:val="14"/>
                <w:szCs w:val="14"/>
                <w:lang w:eastAsia="pt-BR"/>
              </w:rPr>
              <w:t>Share-based</w:t>
            </w:r>
            <w:proofErr w:type="spellEnd"/>
            <w:r w:rsidRPr="007B4C75">
              <w:rPr>
                <w:rFonts w:ascii="Arial" w:eastAsia="Times New Roman" w:hAnsi="Arial" w:cs="Arial"/>
                <w:b w:val="0"/>
                <w:spacing w:val="-2"/>
                <w:sz w:val="14"/>
                <w:szCs w:val="14"/>
                <w:lang w:eastAsia="pt-BR"/>
              </w:rPr>
              <w:t xml:space="preserve"> </w:t>
            </w:r>
            <w:proofErr w:type="spellStart"/>
            <w:r w:rsidRPr="007B4C75">
              <w:rPr>
                <w:rFonts w:ascii="Arial" w:eastAsia="Times New Roman" w:hAnsi="Arial" w:cs="Arial"/>
                <w:b w:val="0"/>
                <w:spacing w:val="-2"/>
                <w:sz w:val="14"/>
                <w:szCs w:val="14"/>
                <w:lang w:eastAsia="pt-BR"/>
              </w:rPr>
              <w:t>payment</w:t>
            </w:r>
            <w:proofErr w:type="spellEnd"/>
            <w:r w:rsidRPr="007B4C75">
              <w:rPr>
                <w:rFonts w:ascii="Arial" w:eastAsia="Times New Roman" w:hAnsi="Arial" w:cs="Arial"/>
                <w:b w:val="0"/>
                <w:spacing w:val="-2"/>
                <w:sz w:val="14"/>
                <w:szCs w:val="14"/>
                <w:lang w:eastAsia="pt-BR"/>
              </w:rPr>
              <w:t xml:space="preserve"> </w:t>
            </w:r>
            <w:proofErr w:type="spellStart"/>
            <w:r w:rsidRPr="007B4C75">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tcPr>
          <w:p w14:paraId="01EB7738"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414960C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711BBE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(827)</w:t>
            </w:r>
          </w:p>
        </w:tc>
        <w:tc>
          <w:tcPr>
            <w:tcW w:w="1044" w:type="dxa"/>
            <w:tcBorders>
              <w:top w:val="nil"/>
              <w:bottom w:val="nil"/>
            </w:tcBorders>
            <w:shd w:val="clear" w:color="auto" w:fill="FFFFFF" w:themeFill="background1"/>
            <w:vAlign w:val="center"/>
          </w:tcPr>
          <w:p w14:paraId="3E62A46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94AA7B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010E135"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827</w:t>
            </w:r>
          </w:p>
        </w:tc>
        <w:tc>
          <w:tcPr>
            <w:tcW w:w="1485" w:type="dxa"/>
            <w:tcBorders>
              <w:top w:val="nil"/>
              <w:bottom w:val="nil"/>
            </w:tcBorders>
            <w:shd w:val="clear" w:color="auto" w:fill="FFFFFF" w:themeFill="background1"/>
            <w:vAlign w:val="center"/>
          </w:tcPr>
          <w:p w14:paraId="529CA444"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5E56A1D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C8B867A"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color w:val="000000"/>
                <w:sz w:val="14"/>
                <w:szCs w:val="14"/>
              </w:rPr>
              <w:t>--</w:t>
            </w:r>
          </w:p>
        </w:tc>
      </w:tr>
      <w:tr w:rsidR="00495633" w:rsidRPr="00E157CC" w14:paraId="53913A61" w14:textId="77777777" w:rsidTr="006171A0">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1B69B53D" w14:textId="77777777" w:rsidR="00495633" w:rsidRPr="007B4C75" w:rsidRDefault="00495633">
            <w:pPr>
              <w:keepNext/>
              <w:keepLines/>
              <w:spacing w:before="40" w:after="40"/>
              <w:ind w:left="177"/>
              <w:rPr>
                <w:rFonts w:ascii="Arial" w:eastAsia="Times New Roman" w:hAnsi="Arial" w:cs="Arial"/>
                <w:b w:val="0"/>
                <w:spacing w:val="-2"/>
                <w:sz w:val="14"/>
                <w:szCs w:val="14"/>
                <w:lang w:val="en-US" w:eastAsia="pt-BR"/>
              </w:rPr>
            </w:pPr>
            <w:r w:rsidRPr="007B4C75">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tcPr>
          <w:p w14:paraId="415AAF6A"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4F084F9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CE17A9F"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4129CC6D"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B9440F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18C6B78"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03038F46"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263,488</w:t>
            </w:r>
          </w:p>
        </w:tc>
        <w:tc>
          <w:tcPr>
            <w:tcW w:w="1525" w:type="dxa"/>
            <w:tcBorders>
              <w:top w:val="nil"/>
              <w:bottom w:val="nil"/>
            </w:tcBorders>
            <w:shd w:val="clear" w:color="auto" w:fill="FFFFFF" w:themeFill="background1"/>
            <w:vAlign w:val="center"/>
          </w:tcPr>
          <w:p w14:paraId="3A9C182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1570CC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263,488</w:t>
            </w:r>
          </w:p>
        </w:tc>
      </w:tr>
      <w:tr w:rsidR="00495633" w:rsidRPr="00E157CC" w14:paraId="57BE6533" w14:textId="77777777" w:rsidTr="006171A0">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5797528" w14:textId="77777777" w:rsidR="00495633" w:rsidRPr="007B4C75" w:rsidRDefault="00495633">
            <w:pPr>
              <w:keepNext/>
              <w:keepLines/>
              <w:spacing w:before="40" w:after="40"/>
              <w:ind w:left="177"/>
              <w:rPr>
                <w:rFonts w:ascii="Arial" w:eastAsia="Times New Roman" w:hAnsi="Arial" w:cs="Arial"/>
                <w:b w:val="0"/>
                <w:spacing w:val="-2"/>
                <w:sz w:val="14"/>
                <w:szCs w:val="14"/>
                <w:lang w:val="en-US" w:eastAsia="pt-BR"/>
              </w:rPr>
            </w:pPr>
            <w:r w:rsidRPr="007B4C75">
              <w:rPr>
                <w:rFonts w:ascii="Arial" w:eastAsia="Times New Roman" w:hAnsi="Arial" w:cs="Arial"/>
                <w:b w:val="0"/>
                <w:spacing w:val="-2"/>
                <w:sz w:val="14"/>
                <w:szCs w:val="14"/>
                <w:lang w:val="en-US" w:eastAsia="pt-BR"/>
              </w:rPr>
              <w:t>Other comprehensive income - E</w:t>
            </w:r>
            <w:r w:rsidRPr="007B4C75">
              <w:rPr>
                <w:rFonts w:ascii="Arial" w:hAnsi="Arial" w:cs="Arial"/>
                <w:b w:val="0"/>
                <w:bCs w:val="0"/>
                <w:sz w:val="14"/>
                <w:szCs w:val="14"/>
                <w:lang w:val="en-US"/>
              </w:rPr>
              <w:t>ffects CPC 50</w:t>
            </w:r>
          </w:p>
        </w:tc>
        <w:tc>
          <w:tcPr>
            <w:tcW w:w="570" w:type="dxa"/>
            <w:tcBorders>
              <w:top w:val="nil"/>
              <w:bottom w:val="nil"/>
            </w:tcBorders>
            <w:shd w:val="clear" w:color="auto" w:fill="FFFFFF" w:themeFill="background1"/>
          </w:tcPr>
          <w:p w14:paraId="1F9031CF"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79D3A777"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47CC753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9B8C77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0C92B4D"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08EE13F"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5463F12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(318,259)</w:t>
            </w:r>
          </w:p>
        </w:tc>
        <w:tc>
          <w:tcPr>
            <w:tcW w:w="1525" w:type="dxa"/>
            <w:tcBorders>
              <w:top w:val="nil"/>
              <w:bottom w:val="nil"/>
            </w:tcBorders>
            <w:shd w:val="clear" w:color="auto" w:fill="FFFFFF" w:themeFill="background1"/>
            <w:vAlign w:val="center"/>
          </w:tcPr>
          <w:p w14:paraId="1928032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F0E6ED3"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hAnsi="Arial" w:cs="Arial"/>
                <w:color w:val="000000"/>
                <w:sz w:val="14"/>
                <w:szCs w:val="14"/>
              </w:rPr>
              <w:t>(318,259)</w:t>
            </w:r>
          </w:p>
        </w:tc>
      </w:tr>
      <w:tr w:rsidR="00495633" w:rsidRPr="004E4235" w14:paraId="7C36B996" w14:textId="77777777" w:rsidTr="006171A0">
        <w:trPr>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3E3D397B" w14:textId="77777777" w:rsidR="00495633" w:rsidRPr="007B4C75" w:rsidRDefault="00495633">
            <w:pPr>
              <w:keepNext/>
              <w:keepLines/>
              <w:spacing w:before="40" w:after="40"/>
              <w:ind w:left="177"/>
              <w:rPr>
                <w:rFonts w:ascii="Arial" w:eastAsia="Times New Roman" w:hAnsi="Arial" w:cs="Arial"/>
                <w:spacing w:val="-2"/>
                <w:sz w:val="14"/>
                <w:szCs w:val="14"/>
                <w:lang w:val="en-US" w:eastAsia="pt-BR"/>
              </w:rPr>
            </w:pPr>
            <w:r w:rsidRPr="007B4C75">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tcPr>
          <w:p w14:paraId="4DD3095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341AFAE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A18E3D0"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77E85F40"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289B1F66"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2105D5A"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8DA229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246</w:t>
            </w:r>
          </w:p>
        </w:tc>
        <w:tc>
          <w:tcPr>
            <w:tcW w:w="1525" w:type="dxa"/>
            <w:tcBorders>
              <w:top w:val="nil"/>
              <w:bottom w:val="nil"/>
            </w:tcBorders>
            <w:shd w:val="clear" w:color="auto" w:fill="FFFFFF" w:themeFill="background1"/>
            <w:vAlign w:val="center"/>
          </w:tcPr>
          <w:p w14:paraId="536E7723"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FDD69F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B4C75">
              <w:rPr>
                <w:rFonts w:ascii="Arial" w:hAnsi="Arial" w:cs="Arial"/>
                <w:color w:val="000000"/>
                <w:sz w:val="14"/>
                <w:szCs w:val="14"/>
              </w:rPr>
              <w:t>246</w:t>
            </w:r>
          </w:p>
        </w:tc>
      </w:tr>
      <w:tr w:rsidR="00495633" w:rsidRPr="004E4235" w14:paraId="3AFB056F" w14:textId="77777777" w:rsidTr="006171A0">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A7AAAAC" w14:textId="77777777" w:rsidR="00495633" w:rsidRPr="007B4C75" w:rsidRDefault="00495633">
            <w:pPr>
              <w:keepNext/>
              <w:keepLines/>
              <w:spacing w:before="40" w:after="40"/>
              <w:ind w:left="177"/>
              <w:rPr>
                <w:rFonts w:ascii="Arial" w:eastAsia="Times New Roman" w:hAnsi="Arial" w:cs="Arial"/>
                <w:spacing w:val="-2"/>
                <w:sz w:val="14"/>
                <w:szCs w:val="14"/>
                <w:lang w:val="en-US" w:eastAsia="pt-BR"/>
              </w:rPr>
            </w:pPr>
            <w:r w:rsidRPr="007B4C75">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tcPr>
          <w:p w14:paraId="2EF27A01"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273F32F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E92BC7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E55FF4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42FD20F"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99A8648"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581E432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C034EEB"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12</w:t>
            </w:r>
          </w:p>
        </w:tc>
        <w:tc>
          <w:tcPr>
            <w:tcW w:w="1099" w:type="dxa"/>
            <w:tcBorders>
              <w:top w:val="nil"/>
              <w:bottom w:val="nil"/>
            </w:tcBorders>
            <w:shd w:val="clear" w:color="auto" w:fill="FFFFFF" w:themeFill="background1"/>
            <w:vAlign w:val="center"/>
          </w:tcPr>
          <w:p w14:paraId="45F74ABD"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12</w:t>
            </w:r>
          </w:p>
        </w:tc>
      </w:tr>
      <w:tr w:rsidR="00495633" w:rsidRPr="00E157CC" w14:paraId="03C2903F" w14:textId="77777777" w:rsidTr="006171A0">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B0C45D2" w14:textId="77777777" w:rsidR="00495633" w:rsidRPr="007B4C75" w:rsidRDefault="00495633">
            <w:pPr>
              <w:keepNext/>
              <w:keepLines/>
              <w:spacing w:before="40" w:after="40"/>
              <w:ind w:firstLine="176"/>
              <w:rPr>
                <w:rStyle w:val="rynqvb"/>
                <w:rFonts w:ascii="Arial" w:hAnsi="Arial" w:cs="Arial"/>
                <w:b w:val="0"/>
                <w:bCs w:val="0"/>
                <w:sz w:val="14"/>
                <w:szCs w:val="14"/>
                <w:lang w:val="en"/>
              </w:rPr>
            </w:pPr>
            <w:r w:rsidRPr="007B4C75">
              <w:rPr>
                <w:rStyle w:val="rynqvb"/>
                <w:rFonts w:ascii="Arial" w:hAnsi="Arial" w:cs="Arial"/>
                <w:b w:val="0"/>
                <w:bCs w:val="0"/>
                <w:sz w:val="14"/>
                <w:szCs w:val="14"/>
                <w:lang w:val="en"/>
              </w:rPr>
              <w:t>Net Income for the Period</w:t>
            </w:r>
          </w:p>
        </w:tc>
        <w:tc>
          <w:tcPr>
            <w:tcW w:w="570" w:type="dxa"/>
            <w:tcBorders>
              <w:top w:val="nil"/>
              <w:bottom w:val="nil"/>
            </w:tcBorders>
            <w:shd w:val="clear" w:color="auto" w:fill="FFFFFF" w:themeFill="background1"/>
          </w:tcPr>
          <w:p w14:paraId="30DF629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04D69B9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81AD98D"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7918C1D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5D0A00E"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F99223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60C24563"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7ECC3CE"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4,166,390</w:t>
            </w:r>
          </w:p>
        </w:tc>
        <w:tc>
          <w:tcPr>
            <w:tcW w:w="1099" w:type="dxa"/>
            <w:tcBorders>
              <w:top w:val="nil"/>
              <w:bottom w:val="nil"/>
            </w:tcBorders>
            <w:shd w:val="clear" w:color="auto" w:fill="FFFFFF" w:themeFill="background1"/>
            <w:vAlign w:val="center"/>
          </w:tcPr>
          <w:p w14:paraId="71206B5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B4C75">
              <w:rPr>
                <w:rFonts w:ascii="Arial" w:hAnsi="Arial" w:cs="Arial"/>
                <w:color w:val="000000"/>
                <w:sz w:val="14"/>
                <w:szCs w:val="14"/>
              </w:rPr>
              <w:t>4,166,390</w:t>
            </w:r>
          </w:p>
        </w:tc>
      </w:tr>
      <w:tr w:rsidR="00495633" w:rsidRPr="00E157CC" w14:paraId="4C0D0D7B" w14:textId="77777777" w:rsidTr="006171A0">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A2477CF" w14:textId="77777777" w:rsidR="00495633" w:rsidRPr="007B4C75" w:rsidRDefault="00495633">
            <w:pPr>
              <w:keepNext/>
              <w:keepLines/>
              <w:spacing w:before="40" w:after="40"/>
              <w:ind w:firstLine="176"/>
              <w:rPr>
                <w:rStyle w:val="rynqvb"/>
                <w:rFonts w:ascii="Arial" w:hAnsi="Arial" w:cs="Arial"/>
                <w:sz w:val="14"/>
                <w:szCs w:val="14"/>
                <w:lang w:val="en"/>
              </w:rPr>
            </w:pPr>
            <w:r w:rsidRPr="007B4C75">
              <w:rPr>
                <w:rFonts w:ascii="Arial" w:eastAsia="Times New Roman" w:hAnsi="Arial" w:cs="Arial"/>
                <w:b w:val="0"/>
                <w:spacing w:val="-2"/>
                <w:sz w:val="14"/>
                <w:szCs w:val="14"/>
                <w:lang w:val="en-US" w:eastAsia="pt-BR"/>
              </w:rPr>
              <w:t>Interim dividends payable</w:t>
            </w:r>
          </w:p>
        </w:tc>
        <w:tc>
          <w:tcPr>
            <w:tcW w:w="570" w:type="dxa"/>
            <w:tcBorders>
              <w:top w:val="nil"/>
              <w:bottom w:val="nil"/>
            </w:tcBorders>
            <w:shd w:val="clear" w:color="auto" w:fill="FFFFFF" w:themeFill="background1"/>
          </w:tcPr>
          <w:p w14:paraId="44151F8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796699D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02992B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5EF6CC0"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D2BC09D"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289301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040688C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9BAB48F"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(2,700,012)</w:t>
            </w:r>
          </w:p>
        </w:tc>
        <w:tc>
          <w:tcPr>
            <w:tcW w:w="1099" w:type="dxa"/>
            <w:tcBorders>
              <w:top w:val="nil"/>
              <w:bottom w:val="nil"/>
            </w:tcBorders>
            <w:shd w:val="clear" w:color="auto" w:fill="FFFFFF" w:themeFill="background1"/>
            <w:vAlign w:val="center"/>
          </w:tcPr>
          <w:p w14:paraId="5AAD7923"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(2,700,012)</w:t>
            </w:r>
          </w:p>
        </w:tc>
      </w:tr>
      <w:tr w:rsidR="00495633" w:rsidRPr="004E4235" w14:paraId="4BB131C2" w14:textId="77777777" w:rsidTr="006171A0">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4" w:space="0" w:color="1F3864" w:themeColor="accent1" w:themeShade="80"/>
            </w:tcBorders>
            <w:shd w:val="clear" w:color="auto" w:fill="FFFFFF" w:themeFill="background1"/>
            <w:vAlign w:val="center"/>
          </w:tcPr>
          <w:p w14:paraId="2BCAF263" w14:textId="77777777" w:rsidR="00495633" w:rsidRPr="007B4C75" w:rsidRDefault="00495633">
            <w:pPr>
              <w:keepNext/>
              <w:keepLines/>
              <w:spacing w:before="40" w:after="40"/>
              <w:rPr>
                <w:rFonts w:ascii="Arial" w:hAnsi="Arial" w:cs="Arial"/>
                <w:color w:val="000000"/>
                <w:sz w:val="14"/>
                <w:szCs w:val="14"/>
                <w:lang w:val="en-US"/>
              </w:rPr>
            </w:pPr>
            <w:r w:rsidRPr="007B4C75">
              <w:rPr>
                <w:rFonts w:ascii="Arial" w:hAnsi="Arial" w:cs="Arial"/>
                <w:color w:val="000000"/>
                <w:sz w:val="14"/>
                <w:szCs w:val="14"/>
                <w:lang w:val="en-US"/>
              </w:rPr>
              <w:t xml:space="preserve">Balances </w:t>
            </w:r>
            <w:proofErr w:type="gramStart"/>
            <w:r w:rsidRPr="007B4C75">
              <w:rPr>
                <w:rFonts w:ascii="Arial" w:hAnsi="Arial" w:cs="Arial"/>
                <w:color w:val="000000"/>
                <w:sz w:val="14"/>
                <w:szCs w:val="14"/>
                <w:lang w:val="en-US"/>
              </w:rPr>
              <w:t>at</w:t>
            </w:r>
            <w:proofErr w:type="gramEnd"/>
            <w:r w:rsidRPr="007B4C75">
              <w:rPr>
                <w:rFonts w:ascii="Arial" w:hAnsi="Arial" w:cs="Arial"/>
                <w:color w:val="000000"/>
                <w:sz w:val="14"/>
                <w:szCs w:val="14"/>
                <w:lang w:val="en-US"/>
              </w:rPr>
              <w:t xml:space="preserve"> June 30, 2024</w:t>
            </w:r>
          </w:p>
        </w:tc>
        <w:tc>
          <w:tcPr>
            <w:tcW w:w="570" w:type="dxa"/>
            <w:tcBorders>
              <w:top w:val="nil"/>
              <w:bottom w:val="single" w:sz="4" w:space="0" w:color="1F3864" w:themeColor="accent1" w:themeShade="80"/>
            </w:tcBorders>
            <w:shd w:val="clear" w:color="auto" w:fill="FFFFFF" w:themeFill="background1"/>
          </w:tcPr>
          <w:p w14:paraId="23C19D7A"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single" w:sz="4" w:space="0" w:color="1F3864" w:themeColor="accent1" w:themeShade="80"/>
            </w:tcBorders>
            <w:shd w:val="clear" w:color="auto" w:fill="FFFFFF" w:themeFill="background1"/>
            <w:vAlign w:val="center"/>
          </w:tcPr>
          <w:p w14:paraId="55C31F2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6,269,692</w:t>
            </w:r>
          </w:p>
        </w:tc>
        <w:tc>
          <w:tcPr>
            <w:tcW w:w="973" w:type="dxa"/>
            <w:tcBorders>
              <w:top w:val="nil"/>
              <w:bottom w:val="single" w:sz="4" w:space="0" w:color="1F3864" w:themeColor="accent1" w:themeShade="80"/>
            </w:tcBorders>
            <w:shd w:val="clear" w:color="auto" w:fill="FFFFFF" w:themeFill="background1"/>
            <w:vAlign w:val="center"/>
          </w:tcPr>
          <w:p w14:paraId="398FAA4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978</w:t>
            </w:r>
          </w:p>
        </w:tc>
        <w:tc>
          <w:tcPr>
            <w:tcW w:w="1044" w:type="dxa"/>
            <w:tcBorders>
              <w:top w:val="nil"/>
              <w:bottom w:val="single" w:sz="4" w:space="0" w:color="1F3864" w:themeColor="accent1" w:themeShade="80"/>
            </w:tcBorders>
            <w:shd w:val="clear" w:color="auto" w:fill="FFFFFF" w:themeFill="background1"/>
            <w:vAlign w:val="center"/>
          </w:tcPr>
          <w:p w14:paraId="5783868F"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699,589</w:t>
            </w:r>
          </w:p>
        </w:tc>
        <w:tc>
          <w:tcPr>
            <w:tcW w:w="1386" w:type="dxa"/>
            <w:tcBorders>
              <w:top w:val="nil"/>
              <w:bottom w:val="single" w:sz="4" w:space="0" w:color="1F3864" w:themeColor="accent1" w:themeShade="80"/>
            </w:tcBorders>
            <w:shd w:val="clear" w:color="auto" w:fill="FFFFFF" w:themeFill="background1"/>
            <w:vAlign w:val="center"/>
          </w:tcPr>
          <w:p w14:paraId="6BCDFAF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3,747,247</w:t>
            </w:r>
          </w:p>
        </w:tc>
        <w:tc>
          <w:tcPr>
            <w:tcW w:w="1099" w:type="dxa"/>
            <w:tcBorders>
              <w:top w:val="nil"/>
              <w:bottom w:val="single" w:sz="4" w:space="0" w:color="1F3864" w:themeColor="accent1" w:themeShade="80"/>
            </w:tcBorders>
            <w:shd w:val="clear" w:color="auto" w:fill="FFFFFF" w:themeFill="background1"/>
            <w:vAlign w:val="center"/>
          </w:tcPr>
          <w:p w14:paraId="58216F21"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(1,869,833)</w:t>
            </w:r>
          </w:p>
        </w:tc>
        <w:tc>
          <w:tcPr>
            <w:tcW w:w="1485" w:type="dxa"/>
            <w:tcBorders>
              <w:top w:val="nil"/>
              <w:bottom w:val="single" w:sz="4" w:space="0" w:color="1F3864" w:themeColor="accent1" w:themeShade="80"/>
            </w:tcBorders>
            <w:shd w:val="clear" w:color="auto" w:fill="FFFFFF" w:themeFill="background1"/>
            <w:vAlign w:val="center"/>
          </w:tcPr>
          <w:p w14:paraId="15B1350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(252,346)</w:t>
            </w:r>
          </w:p>
        </w:tc>
        <w:tc>
          <w:tcPr>
            <w:tcW w:w="1525" w:type="dxa"/>
            <w:tcBorders>
              <w:top w:val="nil"/>
              <w:bottom w:val="single" w:sz="4" w:space="0" w:color="1F3864" w:themeColor="accent1" w:themeShade="80"/>
            </w:tcBorders>
            <w:shd w:val="clear" w:color="auto" w:fill="FFFFFF" w:themeFill="background1"/>
            <w:vAlign w:val="center"/>
          </w:tcPr>
          <w:p w14:paraId="4A4B5668"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1,466,390</w:t>
            </w:r>
          </w:p>
        </w:tc>
        <w:tc>
          <w:tcPr>
            <w:tcW w:w="1099" w:type="dxa"/>
            <w:tcBorders>
              <w:top w:val="nil"/>
              <w:bottom w:val="single" w:sz="4" w:space="0" w:color="1F3864" w:themeColor="accent1" w:themeShade="80"/>
            </w:tcBorders>
            <w:shd w:val="clear" w:color="auto" w:fill="FFFFFF" w:themeFill="background1"/>
            <w:vAlign w:val="center"/>
          </w:tcPr>
          <w:p w14:paraId="473EB4F7"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10,061,717</w:t>
            </w:r>
          </w:p>
        </w:tc>
      </w:tr>
      <w:tr w:rsidR="00495633" w:rsidRPr="004E4235" w14:paraId="1A20AFFE" w14:textId="77777777" w:rsidTr="006171A0">
        <w:trPr>
          <w:cnfStyle w:val="000000010000" w:firstRow="0" w:lastRow="0" w:firstColumn="0" w:lastColumn="0" w:oddVBand="0" w:evenVBand="0" w:oddHBand="0" w:evenHBand="1"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7CECAFF" w14:textId="77777777" w:rsidR="00495633" w:rsidRPr="007B4C75" w:rsidRDefault="00495633">
            <w:pPr>
              <w:keepNext/>
              <w:keepLines/>
              <w:spacing w:before="40" w:after="40"/>
              <w:rPr>
                <w:rFonts w:ascii="Arial" w:eastAsia="Times New Roman" w:hAnsi="Arial" w:cs="Arial"/>
                <w:spacing w:val="-2"/>
                <w:sz w:val="14"/>
                <w:szCs w:val="14"/>
                <w:lang w:val="en-US" w:eastAsia="pt-BR"/>
              </w:rPr>
            </w:pPr>
            <w:proofErr w:type="spellStart"/>
            <w:r w:rsidRPr="007B4C75">
              <w:rPr>
                <w:rFonts w:ascii="Arial" w:hAnsi="Arial" w:cs="Arial"/>
                <w:color w:val="000000"/>
                <w:sz w:val="14"/>
                <w:szCs w:val="14"/>
              </w:rPr>
              <w:t>Changes</w:t>
            </w:r>
            <w:proofErr w:type="spellEnd"/>
            <w:r w:rsidRPr="007B4C75">
              <w:rPr>
                <w:rFonts w:ascii="Arial" w:hAnsi="Arial" w:cs="Arial"/>
                <w:color w:val="000000"/>
                <w:sz w:val="14"/>
                <w:szCs w:val="14"/>
              </w:rPr>
              <w:t xml:space="preserve"> in </w:t>
            </w:r>
            <w:proofErr w:type="spellStart"/>
            <w:r w:rsidRPr="007B4C75">
              <w:rPr>
                <w:rFonts w:ascii="Arial" w:hAnsi="Arial" w:cs="Arial"/>
                <w:color w:val="000000"/>
                <w:sz w:val="14"/>
                <w:szCs w:val="14"/>
              </w:rPr>
              <w:t>the</w:t>
            </w:r>
            <w:proofErr w:type="spellEnd"/>
            <w:r w:rsidRPr="007B4C75">
              <w:rPr>
                <w:rFonts w:ascii="Arial" w:hAnsi="Arial" w:cs="Arial"/>
                <w:color w:val="000000"/>
                <w:sz w:val="14"/>
                <w:szCs w:val="14"/>
              </w:rPr>
              <w:t xml:space="preserve"> </w:t>
            </w:r>
            <w:proofErr w:type="spellStart"/>
            <w:r w:rsidRPr="007B4C75">
              <w:rPr>
                <w:rFonts w:ascii="Arial" w:hAnsi="Arial" w:cs="Arial"/>
                <w:color w:val="000000"/>
                <w:sz w:val="14"/>
                <w:szCs w:val="14"/>
              </w:rPr>
              <w:t>Períod</w:t>
            </w:r>
            <w:proofErr w:type="spellEnd"/>
          </w:p>
        </w:tc>
        <w:tc>
          <w:tcPr>
            <w:tcW w:w="570" w:type="dxa"/>
            <w:tcBorders>
              <w:top w:val="single" w:sz="4" w:space="0" w:color="1F3864" w:themeColor="accent1" w:themeShade="80"/>
              <w:bottom w:val="single" w:sz="4" w:space="0" w:color="1F3864" w:themeColor="accent1" w:themeShade="80"/>
            </w:tcBorders>
            <w:shd w:val="clear" w:color="auto" w:fill="FFFFFF" w:themeFill="background1"/>
          </w:tcPr>
          <w:p w14:paraId="034E8B95"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74D78AA"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w:t>
            </w:r>
          </w:p>
        </w:tc>
        <w:tc>
          <w:tcPr>
            <w:tcW w:w="97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21B120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(827)</w:t>
            </w:r>
          </w:p>
        </w:tc>
        <w:tc>
          <w:tcPr>
            <w:tcW w:w="1044"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38FD2F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w:t>
            </w:r>
          </w:p>
        </w:tc>
        <w:tc>
          <w:tcPr>
            <w:tcW w:w="138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F9E072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3C855BC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(1,165,803)</w:t>
            </w:r>
          </w:p>
        </w:tc>
        <w:tc>
          <w:tcPr>
            <w:tcW w:w="148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31FB23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(54,525)</w:t>
            </w:r>
          </w:p>
        </w:tc>
        <w:tc>
          <w:tcPr>
            <w:tcW w:w="152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205EE8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1,466,390</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89BBFFA"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245,235</w:t>
            </w:r>
          </w:p>
        </w:tc>
      </w:tr>
      <w:tr w:rsidR="00495633" w:rsidRPr="004E4235" w14:paraId="6BCF3822" w14:textId="77777777" w:rsidTr="006171A0">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nil"/>
            </w:tcBorders>
            <w:shd w:val="clear" w:color="auto" w:fill="FFFFFF" w:themeFill="background1"/>
            <w:vAlign w:val="center"/>
          </w:tcPr>
          <w:p w14:paraId="730C5267" w14:textId="77777777" w:rsidR="00495633" w:rsidRPr="007B4C75" w:rsidRDefault="00495633">
            <w:pPr>
              <w:keepNext/>
              <w:keepLines/>
              <w:spacing w:before="40" w:after="40"/>
              <w:rPr>
                <w:rFonts w:ascii="Arial" w:eastAsia="Times New Roman" w:hAnsi="Arial" w:cs="Arial"/>
                <w:spacing w:val="-2"/>
                <w:sz w:val="14"/>
                <w:szCs w:val="14"/>
                <w:lang w:val="en-US" w:eastAsia="pt-BR"/>
              </w:rPr>
            </w:pPr>
          </w:p>
        </w:tc>
        <w:tc>
          <w:tcPr>
            <w:tcW w:w="570" w:type="dxa"/>
            <w:tcBorders>
              <w:top w:val="single" w:sz="4" w:space="0" w:color="1F3864" w:themeColor="accent1" w:themeShade="80"/>
              <w:bottom w:val="nil"/>
            </w:tcBorders>
            <w:shd w:val="clear" w:color="auto" w:fill="FFFFFF" w:themeFill="background1"/>
            <w:vAlign w:val="center"/>
          </w:tcPr>
          <w:p w14:paraId="3AC21CE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nil"/>
            </w:tcBorders>
            <w:shd w:val="clear" w:color="auto" w:fill="FFFFFF" w:themeFill="background1"/>
            <w:vAlign w:val="center"/>
          </w:tcPr>
          <w:p w14:paraId="43DC6BF7"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973" w:type="dxa"/>
            <w:tcBorders>
              <w:top w:val="single" w:sz="4" w:space="0" w:color="1F3864" w:themeColor="accent1" w:themeShade="80"/>
              <w:bottom w:val="nil"/>
            </w:tcBorders>
            <w:shd w:val="clear" w:color="auto" w:fill="FFFFFF" w:themeFill="background1"/>
            <w:vAlign w:val="center"/>
          </w:tcPr>
          <w:p w14:paraId="7A26C196"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044" w:type="dxa"/>
            <w:tcBorders>
              <w:top w:val="single" w:sz="4" w:space="0" w:color="1F3864" w:themeColor="accent1" w:themeShade="80"/>
              <w:bottom w:val="nil"/>
            </w:tcBorders>
            <w:shd w:val="clear" w:color="auto" w:fill="FFFFFF" w:themeFill="background1"/>
            <w:vAlign w:val="center"/>
          </w:tcPr>
          <w:p w14:paraId="3BDD960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86" w:type="dxa"/>
            <w:tcBorders>
              <w:top w:val="single" w:sz="4" w:space="0" w:color="1F3864" w:themeColor="accent1" w:themeShade="80"/>
              <w:bottom w:val="nil"/>
            </w:tcBorders>
            <w:shd w:val="clear" w:color="auto" w:fill="FFFFFF" w:themeFill="background1"/>
            <w:vAlign w:val="center"/>
          </w:tcPr>
          <w:p w14:paraId="3ED21C4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1D92D7E9"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85" w:type="dxa"/>
            <w:tcBorders>
              <w:top w:val="single" w:sz="4" w:space="0" w:color="1F3864" w:themeColor="accent1" w:themeShade="80"/>
              <w:bottom w:val="nil"/>
            </w:tcBorders>
            <w:shd w:val="clear" w:color="auto" w:fill="FFFFFF" w:themeFill="background1"/>
            <w:vAlign w:val="center"/>
          </w:tcPr>
          <w:p w14:paraId="2571C78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25" w:type="dxa"/>
            <w:tcBorders>
              <w:top w:val="single" w:sz="4" w:space="0" w:color="1F3864" w:themeColor="accent1" w:themeShade="80"/>
              <w:bottom w:val="nil"/>
            </w:tcBorders>
            <w:shd w:val="clear" w:color="auto" w:fill="FFFFFF" w:themeFill="background1"/>
            <w:vAlign w:val="center"/>
          </w:tcPr>
          <w:p w14:paraId="18FF931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1FBB3439"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495633" w:rsidRPr="004E4235" w14:paraId="690A0F9A" w14:textId="77777777" w:rsidTr="006171A0">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7A970DB" w14:textId="77777777" w:rsidR="00495633" w:rsidRPr="007B4C75" w:rsidRDefault="00495633">
            <w:pPr>
              <w:keepNext/>
              <w:keepLines/>
              <w:spacing w:before="40" w:after="40"/>
              <w:rPr>
                <w:rFonts w:ascii="Arial" w:eastAsia="Times New Roman" w:hAnsi="Arial" w:cs="Arial"/>
                <w:spacing w:val="-2"/>
                <w:sz w:val="14"/>
                <w:szCs w:val="14"/>
                <w:lang w:val="en-US" w:eastAsia="pt-BR"/>
              </w:rPr>
            </w:pPr>
            <w:r w:rsidRPr="007B4C75">
              <w:rPr>
                <w:rFonts w:ascii="Arial" w:eastAsia="Times New Roman" w:hAnsi="Arial" w:cs="Arial"/>
                <w:spacing w:val="-2"/>
                <w:sz w:val="14"/>
                <w:szCs w:val="14"/>
                <w:lang w:val="en-US" w:eastAsia="pt-BR"/>
              </w:rPr>
              <w:t xml:space="preserve">Balances </w:t>
            </w:r>
            <w:proofErr w:type="gramStart"/>
            <w:r w:rsidRPr="007B4C75">
              <w:rPr>
                <w:rFonts w:ascii="Arial" w:eastAsia="Times New Roman" w:hAnsi="Arial" w:cs="Arial"/>
                <w:spacing w:val="-2"/>
                <w:sz w:val="14"/>
                <w:szCs w:val="14"/>
                <w:lang w:val="en-US" w:eastAsia="pt-BR"/>
              </w:rPr>
              <w:t>at</w:t>
            </w:r>
            <w:proofErr w:type="gramEnd"/>
            <w:r w:rsidRPr="007B4C75">
              <w:rPr>
                <w:rFonts w:ascii="Arial" w:eastAsia="Times New Roman" w:hAnsi="Arial" w:cs="Arial"/>
                <w:spacing w:val="-2"/>
                <w:sz w:val="14"/>
                <w:szCs w:val="14"/>
                <w:lang w:val="en-US" w:eastAsia="pt-BR"/>
              </w:rPr>
              <w:t xml:space="preserve"> Dec 31, 2024</w:t>
            </w:r>
          </w:p>
        </w:tc>
        <w:tc>
          <w:tcPr>
            <w:tcW w:w="570" w:type="dxa"/>
            <w:tcBorders>
              <w:top w:val="nil"/>
              <w:bottom w:val="nil"/>
            </w:tcBorders>
            <w:shd w:val="clear" w:color="auto" w:fill="FFFFFF" w:themeFill="background1"/>
            <w:vAlign w:val="center"/>
          </w:tcPr>
          <w:p w14:paraId="0A5B48D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6B0549C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6,269,692</w:t>
            </w:r>
          </w:p>
        </w:tc>
        <w:tc>
          <w:tcPr>
            <w:tcW w:w="973" w:type="dxa"/>
            <w:tcBorders>
              <w:top w:val="nil"/>
              <w:bottom w:val="nil"/>
            </w:tcBorders>
            <w:shd w:val="clear" w:color="auto" w:fill="FFFFFF" w:themeFill="background1"/>
            <w:vAlign w:val="center"/>
          </w:tcPr>
          <w:p w14:paraId="44ED0913"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978</w:t>
            </w:r>
          </w:p>
        </w:tc>
        <w:tc>
          <w:tcPr>
            <w:tcW w:w="1044" w:type="dxa"/>
            <w:tcBorders>
              <w:top w:val="nil"/>
              <w:bottom w:val="nil"/>
            </w:tcBorders>
            <w:shd w:val="clear" w:color="auto" w:fill="FFFFFF" w:themeFill="background1"/>
            <w:vAlign w:val="center"/>
          </w:tcPr>
          <w:p w14:paraId="54820261"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1,134,757</w:t>
            </w:r>
          </w:p>
        </w:tc>
        <w:tc>
          <w:tcPr>
            <w:tcW w:w="1386" w:type="dxa"/>
            <w:tcBorders>
              <w:top w:val="nil"/>
              <w:bottom w:val="nil"/>
            </w:tcBorders>
            <w:shd w:val="clear" w:color="auto" w:fill="FFFFFF" w:themeFill="background1"/>
            <w:vAlign w:val="center"/>
          </w:tcPr>
          <w:p w14:paraId="1AA23355"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4,904,432</w:t>
            </w:r>
          </w:p>
        </w:tc>
        <w:tc>
          <w:tcPr>
            <w:tcW w:w="1099" w:type="dxa"/>
            <w:tcBorders>
              <w:top w:val="nil"/>
              <w:bottom w:val="nil"/>
            </w:tcBorders>
            <w:shd w:val="clear" w:color="auto" w:fill="FFFFFF" w:themeFill="background1"/>
            <w:vAlign w:val="center"/>
          </w:tcPr>
          <w:p w14:paraId="5B981387"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(1,869,833)</w:t>
            </w:r>
          </w:p>
        </w:tc>
        <w:tc>
          <w:tcPr>
            <w:tcW w:w="1485" w:type="dxa"/>
            <w:tcBorders>
              <w:top w:val="nil"/>
              <w:bottom w:val="nil"/>
            </w:tcBorders>
            <w:shd w:val="clear" w:color="auto" w:fill="FFFFFF" w:themeFill="background1"/>
            <w:vAlign w:val="center"/>
          </w:tcPr>
          <w:p w14:paraId="7431FF1A"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(744,605)</w:t>
            </w:r>
          </w:p>
        </w:tc>
        <w:tc>
          <w:tcPr>
            <w:tcW w:w="1525" w:type="dxa"/>
            <w:tcBorders>
              <w:top w:val="nil"/>
              <w:bottom w:val="nil"/>
            </w:tcBorders>
            <w:shd w:val="clear" w:color="auto" w:fill="FFFFFF" w:themeFill="background1"/>
            <w:vAlign w:val="center"/>
          </w:tcPr>
          <w:p w14:paraId="3D147937"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 xml:space="preserve">-- </w:t>
            </w:r>
          </w:p>
        </w:tc>
        <w:tc>
          <w:tcPr>
            <w:tcW w:w="1099" w:type="dxa"/>
            <w:tcBorders>
              <w:top w:val="nil"/>
              <w:bottom w:val="nil"/>
            </w:tcBorders>
            <w:shd w:val="clear" w:color="auto" w:fill="FFFFFF" w:themeFill="background1"/>
            <w:vAlign w:val="center"/>
          </w:tcPr>
          <w:p w14:paraId="557AF4B1"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b/>
                <w:bCs/>
                <w:color w:val="000000"/>
                <w:sz w:val="14"/>
                <w:szCs w:val="14"/>
              </w:rPr>
              <w:t>9,695,421</w:t>
            </w:r>
          </w:p>
        </w:tc>
      </w:tr>
      <w:tr w:rsidR="00495633" w:rsidRPr="004E4235" w14:paraId="08BA024D" w14:textId="77777777" w:rsidTr="006171A0">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20576F7" w14:textId="77777777" w:rsidR="00495633" w:rsidRPr="007B4C75" w:rsidRDefault="00495633">
            <w:pPr>
              <w:keepNext/>
              <w:keepLines/>
              <w:spacing w:before="40" w:after="40"/>
              <w:ind w:left="177"/>
              <w:rPr>
                <w:rFonts w:ascii="Arial" w:hAnsi="Arial" w:cs="Arial"/>
                <w:sz w:val="14"/>
                <w:szCs w:val="14"/>
              </w:rPr>
            </w:pPr>
            <w:proofErr w:type="spellStart"/>
            <w:r w:rsidRPr="007B4C75">
              <w:rPr>
                <w:rFonts w:ascii="Arial" w:eastAsia="Times New Roman" w:hAnsi="Arial" w:cs="Arial"/>
                <w:b w:val="0"/>
                <w:spacing w:val="-2"/>
                <w:sz w:val="14"/>
                <w:szCs w:val="14"/>
                <w:lang w:eastAsia="pt-BR"/>
              </w:rPr>
              <w:t>Share-based</w:t>
            </w:r>
            <w:proofErr w:type="spellEnd"/>
            <w:r w:rsidRPr="007B4C75">
              <w:rPr>
                <w:rFonts w:ascii="Arial" w:eastAsia="Times New Roman" w:hAnsi="Arial" w:cs="Arial"/>
                <w:b w:val="0"/>
                <w:spacing w:val="-2"/>
                <w:sz w:val="14"/>
                <w:szCs w:val="14"/>
                <w:lang w:eastAsia="pt-BR"/>
              </w:rPr>
              <w:t xml:space="preserve"> </w:t>
            </w:r>
            <w:proofErr w:type="spellStart"/>
            <w:r w:rsidRPr="007B4C75">
              <w:rPr>
                <w:rFonts w:ascii="Arial" w:eastAsia="Times New Roman" w:hAnsi="Arial" w:cs="Arial"/>
                <w:b w:val="0"/>
                <w:spacing w:val="-2"/>
                <w:sz w:val="14"/>
                <w:szCs w:val="14"/>
                <w:lang w:eastAsia="pt-BR"/>
              </w:rPr>
              <w:t>payment</w:t>
            </w:r>
            <w:proofErr w:type="spellEnd"/>
            <w:r w:rsidRPr="007B4C75">
              <w:rPr>
                <w:rFonts w:ascii="Arial" w:eastAsia="Times New Roman" w:hAnsi="Arial" w:cs="Arial"/>
                <w:b w:val="0"/>
                <w:spacing w:val="-2"/>
                <w:sz w:val="14"/>
                <w:szCs w:val="14"/>
                <w:lang w:eastAsia="pt-BR"/>
              </w:rPr>
              <w:t xml:space="preserve"> </w:t>
            </w:r>
            <w:proofErr w:type="spellStart"/>
            <w:r w:rsidRPr="007B4C75">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vAlign w:val="center"/>
          </w:tcPr>
          <w:p w14:paraId="66B1AA69"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nil"/>
              <w:bottom w:val="nil"/>
            </w:tcBorders>
            <w:shd w:val="clear" w:color="auto" w:fill="FFFFFF" w:themeFill="background1"/>
            <w:vAlign w:val="center"/>
          </w:tcPr>
          <w:p w14:paraId="48E35F54"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5CCE38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(365)</w:t>
            </w:r>
          </w:p>
        </w:tc>
        <w:tc>
          <w:tcPr>
            <w:tcW w:w="1044" w:type="dxa"/>
            <w:tcBorders>
              <w:top w:val="nil"/>
              <w:bottom w:val="nil"/>
            </w:tcBorders>
            <w:shd w:val="clear" w:color="auto" w:fill="FFFFFF" w:themeFill="background1"/>
            <w:vAlign w:val="center"/>
          </w:tcPr>
          <w:p w14:paraId="3042370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7458764"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167F998"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919</w:t>
            </w:r>
          </w:p>
        </w:tc>
        <w:tc>
          <w:tcPr>
            <w:tcW w:w="1485" w:type="dxa"/>
            <w:tcBorders>
              <w:top w:val="nil"/>
              <w:bottom w:val="nil"/>
            </w:tcBorders>
            <w:shd w:val="clear" w:color="auto" w:fill="FFFFFF" w:themeFill="background1"/>
            <w:vAlign w:val="center"/>
          </w:tcPr>
          <w:p w14:paraId="4CDF163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563CEDD"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103C570"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r w:rsidRPr="007B4C75">
              <w:rPr>
                <w:rFonts w:ascii="Arial" w:hAnsi="Arial" w:cs="Arial"/>
                <w:color w:val="000000"/>
                <w:sz w:val="14"/>
                <w:szCs w:val="14"/>
              </w:rPr>
              <w:t>554</w:t>
            </w:r>
          </w:p>
        </w:tc>
      </w:tr>
      <w:tr w:rsidR="00495633" w:rsidRPr="004E4235" w14:paraId="0D917FA6" w14:textId="77777777" w:rsidTr="006171A0">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2F708AE" w14:textId="77777777" w:rsidR="00495633" w:rsidRPr="007B4C75" w:rsidRDefault="00495633">
            <w:pPr>
              <w:keepNext/>
              <w:keepLines/>
              <w:spacing w:before="40" w:after="40"/>
              <w:ind w:left="177"/>
              <w:rPr>
                <w:rFonts w:ascii="Arial" w:hAnsi="Arial" w:cs="Arial"/>
                <w:sz w:val="14"/>
                <w:szCs w:val="14"/>
                <w:lang w:val="en-US"/>
              </w:rPr>
            </w:pPr>
            <w:r w:rsidRPr="007B4C75">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vAlign w:val="center"/>
          </w:tcPr>
          <w:p w14:paraId="3A14F635"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eastAsia="Times New Roman" w:hAnsi="Arial" w:cs="Arial"/>
                <w:spacing w:val="-2"/>
                <w:sz w:val="14"/>
                <w:szCs w:val="14"/>
                <w:lang w:eastAsia="pt-BR"/>
              </w:rPr>
              <w:t>[7.b]</w:t>
            </w:r>
          </w:p>
        </w:tc>
        <w:tc>
          <w:tcPr>
            <w:tcW w:w="859" w:type="dxa"/>
            <w:tcBorders>
              <w:top w:val="nil"/>
              <w:bottom w:val="nil"/>
            </w:tcBorders>
            <w:shd w:val="clear" w:color="auto" w:fill="FFFFFF" w:themeFill="background1"/>
            <w:vAlign w:val="center"/>
          </w:tcPr>
          <w:p w14:paraId="51361C21"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3E205C4"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103F9A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08C95FF"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C62F875"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6BE26968"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64,166</w:t>
            </w:r>
          </w:p>
        </w:tc>
        <w:tc>
          <w:tcPr>
            <w:tcW w:w="1525" w:type="dxa"/>
            <w:tcBorders>
              <w:top w:val="nil"/>
              <w:bottom w:val="nil"/>
            </w:tcBorders>
            <w:shd w:val="clear" w:color="auto" w:fill="FFFFFF" w:themeFill="background1"/>
            <w:vAlign w:val="center"/>
          </w:tcPr>
          <w:p w14:paraId="67F2BC5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63154DD"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r w:rsidRPr="007B4C75">
              <w:rPr>
                <w:rFonts w:ascii="Arial" w:hAnsi="Arial" w:cs="Arial"/>
                <w:color w:val="000000"/>
                <w:sz w:val="14"/>
                <w:szCs w:val="14"/>
              </w:rPr>
              <w:t>64,166</w:t>
            </w:r>
          </w:p>
        </w:tc>
      </w:tr>
      <w:tr w:rsidR="00495633" w:rsidRPr="004E4235" w14:paraId="44E3D1E3" w14:textId="77777777" w:rsidTr="006171A0">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1DAC338" w14:textId="77777777" w:rsidR="00495633" w:rsidRPr="007B4C75" w:rsidRDefault="00495633">
            <w:pPr>
              <w:keepNext/>
              <w:keepLines/>
              <w:spacing w:before="40" w:after="40"/>
              <w:ind w:left="177"/>
              <w:rPr>
                <w:rFonts w:ascii="Arial" w:eastAsia="Times New Roman" w:hAnsi="Arial" w:cs="Arial"/>
                <w:b w:val="0"/>
                <w:spacing w:val="-2"/>
                <w:sz w:val="14"/>
                <w:szCs w:val="14"/>
                <w:lang w:val="en-US" w:eastAsia="pt-BR"/>
              </w:rPr>
            </w:pPr>
            <w:r w:rsidRPr="007B4C75">
              <w:rPr>
                <w:rFonts w:ascii="Arial" w:eastAsia="Times New Roman" w:hAnsi="Arial" w:cs="Arial"/>
                <w:b w:val="0"/>
                <w:spacing w:val="-2"/>
                <w:sz w:val="14"/>
                <w:szCs w:val="14"/>
                <w:lang w:val="en-US" w:eastAsia="pt-BR"/>
              </w:rPr>
              <w:t>Other comprehensive income - E</w:t>
            </w:r>
            <w:r w:rsidRPr="007B4C75">
              <w:rPr>
                <w:rFonts w:ascii="Arial" w:hAnsi="Arial" w:cs="Arial"/>
                <w:b w:val="0"/>
                <w:bCs w:val="0"/>
                <w:sz w:val="14"/>
                <w:szCs w:val="14"/>
                <w:lang w:val="en-US"/>
              </w:rPr>
              <w:t>ffects CPC 50</w:t>
            </w:r>
          </w:p>
        </w:tc>
        <w:tc>
          <w:tcPr>
            <w:tcW w:w="570" w:type="dxa"/>
            <w:tcBorders>
              <w:top w:val="nil"/>
              <w:bottom w:val="nil"/>
            </w:tcBorders>
            <w:shd w:val="clear" w:color="auto" w:fill="FFFFFF" w:themeFill="background1"/>
            <w:vAlign w:val="center"/>
          </w:tcPr>
          <w:p w14:paraId="608012D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B4C75">
              <w:rPr>
                <w:rFonts w:ascii="Arial" w:eastAsia="Times New Roman" w:hAnsi="Arial" w:cs="Arial"/>
                <w:bCs/>
                <w:spacing w:val="-2"/>
                <w:sz w:val="14"/>
                <w:szCs w:val="14"/>
                <w:lang w:eastAsia="pt-BR"/>
              </w:rPr>
              <w:t>[7.b]</w:t>
            </w:r>
          </w:p>
        </w:tc>
        <w:tc>
          <w:tcPr>
            <w:tcW w:w="859" w:type="dxa"/>
            <w:tcBorders>
              <w:top w:val="nil"/>
              <w:bottom w:val="nil"/>
            </w:tcBorders>
            <w:shd w:val="clear" w:color="auto" w:fill="FFFFFF" w:themeFill="background1"/>
            <w:vAlign w:val="center"/>
          </w:tcPr>
          <w:p w14:paraId="2C6061C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8930F2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CB9A73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9516EA1"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40DFB6A"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773050C"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121,923</w:t>
            </w:r>
          </w:p>
        </w:tc>
        <w:tc>
          <w:tcPr>
            <w:tcW w:w="1525" w:type="dxa"/>
            <w:tcBorders>
              <w:top w:val="nil"/>
              <w:bottom w:val="nil"/>
            </w:tcBorders>
            <w:shd w:val="clear" w:color="auto" w:fill="FFFFFF" w:themeFill="background1"/>
            <w:vAlign w:val="center"/>
          </w:tcPr>
          <w:p w14:paraId="52957AA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B8EEB40"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121,923</w:t>
            </w:r>
          </w:p>
        </w:tc>
      </w:tr>
      <w:tr w:rsidR="00495633" w:rsidRPr="004E4235" w14:paraId="5786B007" w14:textId="77777777" w:rsidTr="006171A0">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2F7D0EC" w14:textId="77777777" w:rsidR="00495633" w:rsidRPr="007B4C75" w:rsidRDefault="00495633">
            <w:pPr>
              <w:keepNext/>
              <w:keepLines/>
              <w:spacing w:before="40" w:after="40"/>
              <w:ind w:left="177"/>
              <w:rPr>
                <w:rFonts w:ascii="Arial" w:eastAsia="Times New Roman" w:hAnsi="Arial" w:cs="Arial"/>
                <w:b w:val="0"/>
                <w:spacing w:val="-2"/>
                <w:sz w:val="14"/>
                <w:szCs w:val="14"/>
                <w:lang w:val="en-US" w:eastAsia="pt-BR"/>
              </w:rPr>
            </w:pPr>
            <w:r w:rsidRPr="007B4C75">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vAlign w:val="center"/>
          </w:tcPr>
          <w:p w14:paraId="2816D74F"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r w:rsidRPr="007B4C75">
              <w:rPr>
                <w:rFonts w:ascii="Arial" w:eastAsia="Times New Roman" w:hAnsi="Arial" w:cs="Arial"/>
                <w:bCs/>
                <w:spacing w:val="-2"/>
                <w:sz w:val="14"/>
                <w:szCs w:val="14"/>
                <w:lang w:eastAsia="pt-BR"/>
              </w:rPr>
              <w:t>[7.b]</w:t>
            </w:r>
          </w:p>
        </w:tc>
        <w:tc>
          <w:tcPr>
            <w:tcW w:w="859" w:type="dxa"/>
            <w:tcBorders>
              <w:top w:val="nil"/>
              <w:bottom w:val="nil"/>
            </w:tcBorders>
            <w:shd w:val="clear" w:color="auto" w:fill="FFFFFF" w:themeFill="background1"/>
            <w:vAlign w:val="center"/>
          </w:tcPr>
          <w:p w14:paraId="0F4EC8F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C818333"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6F932DF1"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C565E6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87065F8"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B0498C3"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(110)</w:t>
            </w:r>
          </w:p>
        </w:tc>
        <w:tc>
          <w:tcPr>
            <w:tcW w:w="1525" w:type="dxa"/>
            <w:tcBorders>
              <w:top w:val="nil"/>
              <w:bottom w:val="nil"/>
            </w:tcBorders>
            <w:shd w:val="clear" w:color="auto" w:fill="FFFFFF" w:themeFill="background1"/>
            <w:vAlign w:val="center"/>
          </w:tcPr>
          <w:p w14:paraId="6A65371F"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80088A3"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(110)</w:t>
            </w:r>
          </w:p>
        </w:tc>
      </w:tr>
      <w:tr w:rsidR="00495633" w:rsidRPr="00E6675B" w14:paraId="0EA9B8A6" w14:textId="77777777" w:rsidTr="006171A0">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51BDC13" w14:textId="77777777" w:rsidR="00495633" w:rsidRPr="007B4C75" w:rsidRDefault="00495633">
            <w:pPr>
              <w:keepNext/>
              <w:keepLines/>
              <w:spacing w:before="40" w:after="40"/>
              <w:ind w:left="177"/>
              <w:rPr>
                <w:rFonts w:ascii="Arial" w:eastAsia="Times New Roman" w:hAnsi="Arial" w:cs="Arial"/>
                <w:spacing w:val="-2"/>
                <w:sz w:val="14"/>
                <w:szCs w:val="14"/>
                <w:lang w:val="en-US" w:eastAsia="pt-BR"/>
              </w:rPr>
            </w:pPr>
            <w:r w:rsidRPr="007B4C75">
              <w:rPr>
                <w:rFonts w:ascii="Arial" w:eastAsia="Times New Roman" w:hAnsi="Arial" w:cs="Arial"/>
                <w:b w:val="0"/>
                <w:spacing w:val="-2"/>
                <w:sz w:val="14"/>
                <w:szCs w:val="14"/>
                <w:lang w:val="en-US" w:eastAsia="pt-BR"/>
              </w:rPr>
              <w:t xml:space="preserve">Incorporation of results from the initial adoption of CPC 50 - Brasildental </w:t>
            </w:r>
            <w:r w:rsidRPr="007B4C75">
              <w:rPr>
                <w:rFonts w:ascii="Arial" w:eastAsia="Times New Roman" w:hAnsi="Arial" w:cs="Arial"/>
                <w:b w:val="0"/>
                <w:spacing w:val="-2"/>
                <w:sz w:val="14"/>
                <w:szCs w:val="14"/>
                <w:vertAlign w:val="superscript"/>
                <w:lang w:val="en-US" w:eastAsia="pt-BR"/>
              </w:rPr>
              <w:t>(2)</w:t>
            </w:r>
          </w:p>
        </w:tc>
        <w:tc>
          <w:tcPr>
            <w:tcW w:w="570" w:type="dxa"/>
            <w:tcBorders>
              <w:top w:val="nil"/>
              <w:bottom w:val="nil"/>
            </w:tcBorders>
            <w:shd w:val="clear" w:color="auto" w:fill="FFFFFF" w:themeFill="background1"/>
            <w:vAlign w:val="center"/>
          </w:tcPr>
          <w:p w14:paraId="78D6B571"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5FFBA98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4A2CB00"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45292A0"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ECFAC8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019F3C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6EA92F1E"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6B818356"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1,889</w:t>
            </w:r>
          </w:p>
        </w:tc>
        <w:tc>
          <w:tcPr>
            <w:tcW w:w="1099" w:type="dxa"/>
            <w:tcBorders>
              <w:top w:val="nil"/>
              <w:bottom w:val="nil"/>
            </w:tcBorders>
            <w:shd w:val="clear" w:color="auto" w:fill="FFFFFF" w:themeFill="background1"/>
            <w:vAlign w:val="center"/>
          </w:tcPr>
          <w:p w14:paraId="62987ABE"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color w:val="000000"/>
                <w:sz w:val="14"/>
                <w:szCs w:val="14"/>
              </w:rPr>
              <w:t>1,889</w:t>
            </w:r>
          </w:p>
        </w:tc>
      </w:tr>
      <w:tr w:rsidR="00495633" w:rsidRPr="004E4235" w14:paraId="1FE29FDE" w14:textId="77777777" w:rsidTr="006171A0">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01D61D1" w14:textId="77777777" w:rsidR="00495633" w:rsidRPr="007B4C75" w:rsidRDefault="00495633">
            <w:pPr>
              <w:keepNext/>
              <w:keepLines/>
              <w:spacing w:before="40" w:after="40"/>
              <w:ind w:left="177"/>
              <w:rPr>
                <w:rFonts w:ascii="Arial" w:eastAsia="Times New Roman" w:hAnsi="Arial" w:cs="Arial"/>
                <w:b w:val="0"/>
                <w:spacing w:val="-2"/>
                <w:sz w:val="14"/>
                <w:szCs w:val="14"/>
                <w:lang w:val="en-US" w:eastAsia="pt-BR"/>
              </w:rPr>
            </w:pPr>
            <w:r w:rsidRPr="007B4C75">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vAlign w:val="center"/>
          </w:tcPr>
          <w:p w14:paraId="223E5A88"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4D23D17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226EB8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5A26E0E7"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208EDAC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36AF9FA"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5A04B9D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2598A81"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24</w:t>
            </w:r>
          </w:p>
        </w:tc>
        <w:tc>
          <w:tcPr>
            <w:tcW w:w="1099" w:type="dxa"/>
            <w:tcBorders>
              <w:top w:val="nil"/>
              <w:bottom w:val="nil"/>
            </w:tcBorders>
            <w:shd w:val="clear" w:color="auto" w:fill="FFFFFF" w:themeFill="background1"/>
            <w:vAlign w:val="center"/>
          </w:tcPr>
          <w:p w14:paraId="402328D7"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B4C75">
              <w:rPr>
                <w:rFonts w:ascii="Arial" w:hAnsi="Arial" w:cs="Arial"/>
                <w:color w:val="000000"/>
                <w:sz w:val="14"/>
                <w:szCs w:val="14"/>
              </w:rPr>
              <w:t>24</w:t>
            </w:r>
          </w:p>
        </w:tc>
      </w:tr>
      <w:tr w:rsidR="00495633" w:rsidRPr="004E4235" w14:paraId="5F553E6E" w14:textId="77777777" w:rsidTr="006171A0">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41BD75F" w14:textId="77777777" w:rsidR="00495633" w:rsidRPr="007B4C75" w:rsidRDefault="00495633">
            <w:pPr>
              <w:keepNext/>
              <w:keepLines/>
              <w:spacing w:before="40" w:after="40"/>
              <w:ind w:firstLine="176"/>
              <w:rPr>
                <w:rStyle w:val="rynqvb"/>
                <w:rFonts w:ascii="Arial" w:hAnsi="Arial" w:cs="Arial"/>
                <w:b w:val="0"/>
                <w:bCs w:val="0"/>
                <w:sz w:val="14"/>
                <w:szCs w:val="14"/>
                <w:lang w:val="en"/>
              </w:rPr>
            </w:pPr>
            <w:r w:rsidRPr="007B4C75">
              <w:rPr>
                <w:rStyle w:val="rynqvb"/>
                <w:rFonts w:ascii="Arial" w:hAnsi="Arial" w:cs="Arial"/>
                <w:b w:val="0"/>
                <w:bCs w:val="0"/>
                <w:sz w:val="14"/>
                <w:szCs w:val="14"/>
                <w:lang w:val="en"/>
              </w:rPr>
              <w:t>Net Income for the Period</w:t>
            </w:r>
          </w:p>
        </w:tc>
        <w:tc>
          <w:tcPr>
            <w:tcW w:w="570" w:type="dxa"/>
            <w:tcBorders>
              <w:top w:val="nil"/>
              <w:bottom w:val="nil"/>
            </w:tcBorders>
            <w:shd w:val="clear" w:color="auto" w:fill="FFFFFF" w:themeFill="background1"/>
            <w:vAlign w:val="center"/>
          </w:tcPr>
          <w:p w14:paraId="4B223B8A"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7B5309C7"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BAAFFA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A1F1E03"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6CF193B"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207B27E"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0C575F3F"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EEDB4B4"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color w:val="000000"/>
                <w:sz w:val="14"/>
                <w:szCs w:val="14"/>
              </w:rPr>
              <w:t>4,380,181</w:t>
            </w:r>
          </w:p>
        </w:tc>
        <w:tc>
          <w:tcPr>
            <w:tcW w:w="1099" w:type="dxa"/>
            <w:tcBorders>
              <w:top w:val="nil"/>
              <w:bottom w:val="nil"/>
            </w:tcBorders>
            <w:shd w:val="clear" w:color="auto" w:fill="FFFFFF" w:themeFill="background1"/>
            <w:vAlign w:val="center"/>
          </w:tcPr>
          <w:p w14:paraId="503A1570"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B4C75">
              <w:rPr>
                <w:rFonts w:ascii="Arial" w:hAnsi="Arial" w:cs="Arial"/>
                <w:color w:val="000000"/>
                <w:sz w:val="14"/>
                <w:szCs w:val="14"/>
              </w:rPr>
              <w:t>4,380,181</w:t>
            </w:r>
          </w:p>
        </w:tc>
      </w:tr>
      <w:tr w:rsidR="00495633" w:rsidRPr="004E4235" w14:paraId="54B05197" w14:textId="77777777" w:rsidTr="006171A0">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448EC82" w14:textId="77777777" w:rsidR="00495633" w:rsidRPr="007B4C75" w:rsidRDefault="00495633">
            <w:pPr>
              <w:keepNext/>
              <w:keepLines/>
              <w:spacing w:before="40" w:after="40"/>
              <w:ind w:firstLine="176"/>
              <w:rPr>
                <w:rStyle w:val="rynqvb"/>
                <w:rFonts w:ascii="Arial" w:hAnsi="Arial" w:cs="Arial"/>
                <w:sz w:val="14"/>
                <w:szCs w:val="14"/>
                <w:lang w:val="en"/>
              </w:rPr>
            </w:pPr>
            <w:r w:rsidRPr="007B4C75">
              <w:rPr>
                <w:rFonts w:ascii="Arial" w:eastAsia="Times New Roman" w:hAnsi="Arial" w:cs="Arial"/>
                <w:b w:val="0"/>
                <w:spacing w:val="-2"/>
                <w:sz w:val="14"/>
                <w:szCs w:val="14"/>
                <w:lang w:val="en-US" w:eastAsia="pt-BR"/>
              </w:rPr>
              <w:t>Interim dividends payable</w:t>
            </w:r>
          </w:p>
        </w:tc>
        <w:tc>
          <w:tcPr>
            <w:tcW w:w="570" w:type="dxa"/>
            <w:tcBorders>
              <w:top w:val="nil"/>
              <w:bottom w:val="nil"/>
            </w:tcBorders>
            <w:shd w:val="clear" w:color="auto" w:fill="FFFFFF" w:themeFill="background1"/>
            <w:vAlign w:val="center"/>
          </w:tcPr>
          <w:p w14:paraId="5CA61C4E"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6B98B77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CC28BD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E7AD76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39A725CC"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C61DB9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1326A47"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7623FCA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(3,770,024)</w:t>
            </w:r>
          </w:p>
        </w:tc>
        <w:tc>
          <w:tcPr>
            <w:tcW w:w="1099" w:type="dxa"/>
            <w:tcBorders>
              <w:top w:val="nil"/>
              <w:bottom w:val="nil"/>
            </w:tcBorders>
            <w:shd w:val="clear" w:color="auto" w:fill="FFFFFF" w:themeFill="background1"/>
            <w:vAlign w:val="center"/>
          </w:tcPr>
          <w:p w14:paraId="5D9FC0B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B4C75">
              <w:rPr>
                <w:rFonts w:ascii="Arial" w:hAnsi="Arial" w:cs="Arial"/>
                <w:color w:val="000000"/>
                <w:sz w:val="14"/>
                <w:szCs w:val="14"/>
              </w:rPr>
              <w:t>(3,770,024)</w:t>
            </w:r>
          </w:p>
        </w:tc>
      </w:tr>
      <w:tr w:rsidR="00495633" w:rsidRPr="008363F8" w14:paraId="6B4BC619" w14:textId="77777777" w:rsidTr="006171A0">
        <w:trPr>
          <w:trHeight w:val="1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2" w:space="0" w:color="1F3864" w:themeColor="accent1" w:themeShade="80"/>
            </w:tcBorders>
            <w:shd w:val="clear" w:color="auto" w:fill="FFFFFF" w:themeFill="background1"/>
            <w:vAlign w:val="center"/>
          </w:tcPr>
          <w:p w14:paraId="0B370166" w14:textId="77777777" w:rsidR="00495633" w:rsidRPr="007B4C75" w:rsidRDefault="00495633">
            <w:pPr>
              <w:keepNext/>
              <w:keepLines/>
              <w:spacing w:before="40" w:after="40"/>
              <w:rPr>
                <w:rFonts w:ascii="Arial" w:hAnsi="Arial" w:cs="Arial"/>
                <w:color w:val="000000"/>
                <w:sz w:val="14"/>
                <w:szCs w:val="14"/>
                <w:lang w:val="en-US"/>
              </w:rPr>
            </w:pPr>
            <w:r w:rsidRPr="007B4C75">
              <w:rPr>
                <w:rFonts w:ascii="Arial" w:hAnsi="Arial" w:cs="Arial"/>
                <w:color w:val="000000"/>
                <w:sz w:val="14"/>
                <w:szCs w:val="14"/>
                <w:lang w:val="en-US"/>
              </w:rPr>
              <w:t xml:space="preserve">Balances </w:t>
            </w:r>
            <w:proofErr w:type="gramStart"/>
            <w:r w:rsidRPr="007B4C75">
              <w:rPr>
                <w:rFonts w:ascii="Arial" w:hAnsi="Arial" w:cs="Arial"/>
                <w:color w:val="000000"/>
                <w:sz w:val="14"/>
                <w:szCs w:val="14"/>
                <w:lang w:val="en-US"/>
              </w:rPr>
              <w:t>at</w:t>
            </w:r>
            <w:proofErr w:type="gramEnd"/>
            <w:r w:rsidRPr="007B4C75">
              <w:rPr>
                <w:rFonts w:ascii="Arial" w:hAnsi="Arial" w:cs="Arial"/>
                <w:color w:val="000000"/>
                <w:sz w:val="14"/>
                <w:szCs w:val="14"/>
                <w:lang w:val="en-US"/>
              </w:rPr>
              <w:t xml:space="preserve"> June 30, 2025</w:t>
            </w:r>
          </w:p>
        </w:tc>
        <w:tc>
          <w:tcPr>
            <w:tcW w:w="570" w:type="dxa"/>
            <w:tcBorders>
              <w:top w:val="nil"/>
              <w:bottom w:val="single" w:sz="2" w:space="0" w:color="1F3864" w:themeColor="accent1" w:themeShade="80"/>
            </w:tcBorders>
            <w:shd w:val="clear" w:color="auto" w:fill="FFFFFF" w:themeFill="background1"/>
            <w:vAlign w:val="center"/>
          </w:tcPr>
          <w:p w14:paraId="583D5CFA" w14:textId="77777777" w:rsidR="00495633" w:rsidRPr="007B4C75" w:rsidRDefault="00495633">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859" w:type="dxa"/>
            <w:tcBorders>
              <w:top w:val="nil"/>
              <w:bottom w:val="single" w:sz="2" w:space="0" w:color="1F3864" w:themeColor="accent1" w:themeShade="80"/>
            </w:tcBorders>
            <w:shd w:val="clear" w:color="auto" w:fill="FFFFFF" w:themeFill="background1"/>
            <w:vAlign w:val="center"/>
          </w:tcPr>
          <w:p w14:paraId="4524C221"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6,269,692</w:t>
            </w:r>
          </w:p>
        </w:tc>
        <w:tc>
          <w:tcPr>
            <w:tcW w:w="973" w:type="dxa"/>
            <w:tcBorders>
              <w:top w:val="nil"/>
              <w:bottom w:val="single" w:sz="2" w:space="0" w:color="1F3864" w:themeColor="accent1" w:themeShade="80"/>
            </w:tcBorders>
            <w:shd w:val="clear" w:color="auto" w:fill="FFFFFF" w:themeFill="background1"/>
            <w:vAlign w:val="center"/>
          </w:tcPr>
          <w:p w14:paraId="2E3847A1"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613</w:t>
            </w:r>
          </w:p>
        </w:tc>
        <w:tc>
          <w:tcPr>
            <w:tcW w:w="1044" w:type="dxa"/>
            <w:tcBorders>
              <w:top w:val="nil"/>
              <w:bottom w:val="single" w:sz="2" w:space="0" w:color="1F3864" w:themeColor="accent1" w:themeShade="80"/>
            </w:tcBorders>
            <w:shd w:val="clear" w:color="auto" w:fill="FFFFFF" w:themeFill="background1"/>
            <w:vAlign w:val="center"/>
          </w:tcPr>
          <w:p w14:paraId="4020A495"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1,134,757</w:t>
            </w:r>
          </w:p>
        </w:tc>
        <w:tc>
          <w:tcPr>
            <w:tcW w:w="1386" w:type="dxa"/>
            <w:tcBorders>
              <w:top w:val="nil"/>
              <w:bottom w:val="single" w:sz="2" w:space="0" w:color="1F3864" w:themeColor="accent1" w:themeShade="80"/>
            </w:tcBorders>
            <w:shd w:val="clear" w:color="auto" w:fill="FFFFFF" w:themeFill="background1"/>
            <w:vAlign w:val="center"/>
          </w:tcPr>
          <w:p w14:paraId="3F56D1B4"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4,904,432</w:t>
            </w:r>
          </w:p>
        </w:tc>
        <w:tc>
          <w:tcPr>
            <w:tcW w:w="1099" w:type="dxa"/>
            <w:tcBorders>
              <w:top w:val="nil"/>
              <w:bottom w:val="single" w:sz="2" w:space="0" w:color="1F3864" w:themeColor="accent1" w:themeShade="80"/>
            </w:tcBorders>
            <w:shd w:val="clear" w:color="auto" w:fill="FFFFFF" w:themeFill="background1"/>
            <w:vAlign w:val="center"/>
          </w:tcPr>
          <w:p w14:paraId="00B7BD9D"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(1,868,914)</w:t>
            </w:r>
          </w:p>
        </w:tc>
        <w:tc>
          <w:tcPr>
            <w:tcW w:w="1485" w:type="dxa"/>
            <w:tcBorders>
              <w:top w:val="nil"/>
              <w:bottom w:val="single" w:sz="2" w:space="0" w:color="1F3864" w:themeColor="accent1" w:themeShade="80"/>
            </w:tcBorders>
            <w:shd w:val="clear" w:color="auto" w:fill="FFFFFF" w:themeFill="background1"/>
            <w:vAlign w:val="center"/>
          </w:tcPr>
          <w:p w14:paraId="23F1CDA2"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(558,626)</w:t>
            </w:r>
          </w:p>
        </w:tc>
        <w:tc>
          <w:tcPr>
            <w:tcW w:w="1525" w:type="dxa"/>
            <w:tcBorders>
              <w:top w:val="nil"/>
              <w:bottom w:val="single" w:sz="2" w:space="0" w:color="1F3864" w:themeColor="accent1" w:themeShade="80"/>
            </w:tcBorders>
            <w:shd w:val="clear" w:color="auto" w:fill="FFFFFF" w:themeFill="background1"/>
            <w:vAlign w:val="center"/>
          </w:tcPr>
          <w:p w14:paraId="0E6A9008"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612,070</w:t>
            </w:r>
          </w:p>
        </w:tc>
        <w:tc>
          <w:tcPr>
            <w:tcW w:w="1099" w:type="dxa"/>
            <w:tcBorders>
              <w:top w:val="nil"/>
              <w:bottom w:val="single" w:sz="2" w:space="0" w:color="1F3864" w:themeColor="accent1" w:themeShade="80"/>
            </w:tcBorders>
            <w:shd w:val="clear" w:color="auto" w:fill="FFFFFF" w:themeFill="background1"/>
            <w:vAlign w:val="center"/>
          </w:tcPr>
          <w:p w14:paraId="29242929" w14:textId="77777777" w:rsidR="00495633" w:rsidRPr="007B4C75" w:rsidRDefault="0049563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B4C75">
              <w:rPr>
                <w:rFonts w:ascii="Arial" w:hAnsi="Arial" w:cs="Arial"/>
                <w:b/>
                <w:bCs/>
                <w:color w:val="000000"/>
                <w:sz w:val="14"/>
                <w:szCs w:val="14"/>
              </w:rPr>
              <w:t>10,494,024</w:t>
            </w:r>
          </w:p>
        </w:tc>
      </w:tr>
      <w:tr w:rsidR="00495633" w:rsidRPr="004E4235" w14:paraId="6351A341" w14:textId="77777777" w:rsidTr="006171A0">
        <w:trPr>
          <w:cnfStyle w:val="000000010000" w:firstRow="0" w:lastRow="0" w:firstColumn="0" w:lastColumn="0" w:oddVBand="0" w:evenVBand="0" w:oddHBand="0" w:evenHBand="1"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4FB981E" w14:textId="77777777" w:rsidR="00495633" w:rsidRPr="007B4C75" w:rsidRDefault="00495633">
            <w:pPr>
              <w:keepNext/>
              <w:keepLines/>
              <w:spacing w:before="40" w:after="40"/>
              <w:rPr>
                <w:rFonts w:ascii="Arial" w:eastAsia="Times New Roman" w:hAnsi="Arial" w:cs="Arial"/>
                <w:spacing w:val="-2"/>
                <w:sz w:val="14"/>
                <w:szCs w:val="14"/>
                <w:lang w:eastAsia="pt-BR"/>
              </w:rPr>
            </w:pPr>
            <w:proofErr w:type="spellStart"/>
            <w:r w:rsidRPr="007B4C75">
              <w:rPr>
                <w:rFonts w:ascii="Arial" w:hAnsi="Arial" w:cs="Arial"/>
                <w:color w:val="000000"/>
                <w:sz w:val="14"/>
                <w:szCs w:val="14"/>
              </w:rPr>
              <w:t>Changes</w:t>
            </w:r>
            <w:proofErr w:type="spellEnd"/>
            <w:r w:rsidRPr="007B4C75">
              <w:rPr>
                <w:rFonts w:ascii="Arial" w:hAnsi="Arial" w:cs="Arial"/>
                <w:color w:val="000000"/>
                <w:sz w:val="14"/>
                <w:szCs w:val="14"/>
              </w:rPr>
              <w:t xml:space="preserve"> in </w:t>
            </w:r>
            <w:proofErr w:type="spellStart"/>
            <w:r w:rsidRPr="007B4C75">
              <w:rPr>
                <w:rFonts w:ascii="Arial" w:hAnsi="Arial" w:cs="Arial"/>
                <w:color w:val="000000"/>
                <w:sz w:val="14"/>
                <w:szCs w:val="14"/>
              </w:rPr>
              <w:t>the</w:t>
            </w:r>
            <w:proofErr w:type="spellEnd"/>
            <w:r w:rsidRPr="007B4C75">
              <w:rPr>
                <w:rFonts w:ascii="Arial" w:hAnsi="Arial" w:cs="Arial"/>
                <w:color w:val="000000"/>
                <w:sz w:val="14"/>
                <w:szCs w:val="14"/>
              </w:rPr>
              <w:t xml:space="preserve"> </w:t>
            </w:r>
            <w:proofErr w:type="spellStart"/>
            <w:r w:rsidRPr="007B4C75">
              <w:rPr>
                <w:rFonts w:ascii="Arial" w:hAnsi="Arial" w:cs="Arial"/>
                <w:color w:val="000000"/>
                <w:sz w:val="14"/>
                <w:szCs w:val="14"/>
              </w:rPr>
              <w:t>Períod</w:t>
            </w:r>
            <w:proofErr w:type="spellEnd"/>
          </w:p>
        </w:tc>
        <w:tc>
          <w:tcPr>
            <w:tcW w:w="57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3078FD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425F5E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w:t>
            </w:r>
          </w:p>
        </w:tc>
        <w:tc>
          <w:tcPr>
            <w:tcW w:w="97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56C395"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(365)</w:t>
            </w: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E99F4DB"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3536B92"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2529D1A"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919</w:t>
            </w:r>
          </w:p>
        </w:tc>
        <w:tc>
          <w:tcPr>
            <w:tcW w:w="148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661B8D9"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185,979</w:t>
            </w:r>
          </w:p>
        </w:tc>
        <w:tc>
          <w:tcPr>
            <w:tcW w:w="152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DFD44D6"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612,070</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8467DB7" w14:textId="77777777" w:rsidR="00495633" w:rsidRPr="007B4C75" w:rsidRDefault="0049563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B4C75">
              <w:rPr>
                <w:rFonts w:ascii="Arial" w:hAnsi="Arial" w:cs="Arial"/>
                <w:b/>
                <w:bCs/>
                <w:color w:val="000000"/>
                <w:sz w:val="14"/>
                <w:szCs w:val="14"/>
              </w:rPr>
              <w:t>798,603</w:t>
            </w:r>
          </w:p>
        </w:tc>
      </w:tr>
    </w:tbl>
    <w:p w14:paraId="4DF0E348" w14:textId="77777777" w:rsidR="00495633" w:rsidRDefault="00495633" w:rsidP="00521E57">
      <w:pPr>
        <w:pStyle w:val="PargrafodaLista"/>
        <w:widowControl w:val="0"/>
        <w:numPr>
          <w:ilvl w:val="0"/>
          <w:numId w:val="24"/>
        </w:numPr>
        <w:spacing w:after="0" w:line="312" w:lineRule="auto"/>
        <w:ind w:left="0"/>
        <w:jc w:val="both"/>
        <w:rPr>
          <w:rFonts w:ascii="Arial" w:hAnsi="Arial" w:cs="Arial"/>
          <w:sz w:val="14"/>
          <w:szCs w:val="14"/>
          <w:lang w:val="en-US"/>
        </w:rPr>
      </w:pPr>
      <w:r w:rsidRPr="00E97677">
        <w:rPr>
          <w:rFonts w:ascii="Arial" w:hAnsi="Arial" w:cs="Arial"/>
          <w:sz w:val="14"/>
          <w:szCs w:val="14"/>
          <w:lang w:val="en-US"/>
        </w:rPr>
        <w:t>The composition of the Statutory Reserves balances is presented in note 25.e.</w:t>
      </w:r>
    </w:p>
    <w:p w14:paraId="2D4C25DD" w14:textId="77777777" w:rsidR="00495633" w:rsidRPr="00E97677" w:rsidRDefault="00495633" w:rsidP="00521E57">
      <w:pPr>
        <w:pStyle w:val="PargrafodaLista"/>
        <w:widowControl w:val="0"/>
        <w:numPr>
          <w:ilvl w:val="0"/>
          <w:numId w:val="24"/>
        </w:numPr>
        <w:spacing w:after="0" w:line="312" w:lineRule="auto"/>
        <w:ind w:left="0"/>
        <w:jc w:val="both"/>
        <w:rPr>
          <w:rFonts w:ascii="Arial" w:hAnsi="Arial" w:cs="Arial"/>
          <w:sz w:val="14"/>
          <w:szCs w:val="14"/>
          <w:lang w:val="en-US"/>
        </w:rPr>
      </w:pPr>
      <w:proofErr w:type="gramStart"/>
      <w:r w:rsidRPr="00F624A2">
        <w:rPr>
          <w:rFonts w:ascii="Arial" w:hAnsi="Arial" w:cs="Arial"/>
          <w:sz w:val="14"/>
          <w:szCs w:val="14"/>
          <w:lang w:val="en-US"/>
        </w:rPr>
        <w:t>Refers</w:t>
      </w:r>
      <w:proofErr w:type="gramEnd"/>
      <w:r w:rsidRPr="00F624A2">
        <w:rPr>
          <w:rFonts w:ascii="Arial" w:hAnsi="Arial" w:cs="Arial"/>
          <w:sz w:val="14"/>
          <w:szCs w:val="14"/>
          <w:lang w:val="en-US"/>
        </w:rPr>
        <w:t xml:space="preserve"> to the incorporation of the result of the initial adoption of CPC 50 by </w:t>
      </w:r>
      <w:proofErr w:type="spellStart"/>
      <w:r w:rsidRPr="00F624A2">
        <w:rPr>
          <w:rFonts w:ascii="Arial" w:hAnsi="Arial" w:cs="Arial"/>
          <w:sz w:val="14"/>
          <w:szCs w:val="14"/>
          <w:lang w:val="en-US"/>
        </w:rPr>
        <w:t>Brasildental's</w:t>
      </w:r>
      <w:proofErr w:type="spellEnd"/>
      <w:r w:rsidRPr="00F624A2">
        <w:rPr>
          <w:rFonts w:ascii="Arial" w:hAnsi="Arial" w:cs="Arial"/>
          <w:sz w:val="14"/>
          <w:szCs w:val="14"/>
          <w:lang w:val="en-US"/>
        </w:rPr>
        <w:t xml:space="preserve"> profit reserve.</w:t>
      </w:r>
    </w:p>
    <w:p w14:paraId="5D55478E" w14:textId="77777777" w:rsidR="00495633" w:rsidRPr="00906085" w:rsidRDefault="00495633" w:rsidP="00FE5874">
      <w:pPr>
        <w:pStyle w:val="PargrafodaLista"/>
        <w:widowControl w:val="0"/>
        <w:spacing w:after="0" w:line="312" w:lineRule="auto"/>
        <w:ind w:left="0" w:hanging="426"/>
        <w:jc w:val="both"/>
        <w:rPr>
          <w:rFonts w:ascii="Arial" w:hAnsi="Arial" w:cs="Arial"/>
          <w:sz w:val="14"/>
          <w:szCs w:val="14"/>
          <w:lang w:val="en-US"/>
        </w:rPr>
      </w:pPr>
      <w:r w:rsidRPr="00906085">
        <w:rPr>
          <w:rFonts w:ascii="Arial" w:hAnsi="Arial" w:cs="Arial"/>
          <w:sz w:val="14"/>
          <w:szCs w:val="14"/>
          <w:lang w:val="en-US"/>
        </w:rPr>
        <w:t>Other comprehensive income is presented net of tax effects.</w:t>
      </w:r>
    </w:p>
    <w:p w14:paraId="2BA6FC3D" w14:textId="77777777" w:rsidR="00495633" w:rsidRPr="00906085" w:rsidRDefault="00495633" w:rsidP="00FE5874">
      <w:pPr>
        <w:pStyle w:val="PargrafodaLista"/>
        <w:widowControl w:val="0"/>
        <w:spacing w:after="0" w:line="312" w:lineRule="auto"/>
        <w:ind w:left="0" w:hanging="426"/>
        <w:jc w:val="both"/>
        <w:rPr>
          <w:rFonts w:ascii="Arial" w:hAnsi="Arial" w:cs="Arial"/>
          <w:sz w:val="14"/>
          <w:szCs w:val="14"/>
          <w:lang w:val="en-US"/>
        </w:rPr>
      </w:pPr>
      <w:r w:rsidRPr="00906085">
        <w:rPr>
          <w:rFonts w:ascii="Arial" w:hAnsi="Arial" w:cs="Arial"/>
          <w:sz w:val="14"/>
          <w:szCs w:val="14"/>
          <w:lang w:val="en-US"/>
        </w:rPr>
        <w:t>The explanatory notes are an integral part of the interim financial statements.</w:t>
      </w:r>
    </w:p>
    <w:p w14:paraId="240A05A8" w14:textId="4F608BA0" w:rsidR="00CB2BF1" w:rsidRPr="004C5A7A" w:rsidRDefault="00F316D8" w:rsidP="0073466C">
      <w:pPr>
        <w:tabs>
          <w:tab w:val="left" w:pos="9563"/>
        </w:tabs>
        <w:spacing w:line="26" w:lineRule="atLeast"/>
        <w:ind w:left="-142" w:hanging="284"/>
        <w:rPr>
          <w:rFonts w:ascii="Arial" w:hAnsi="Arial" w:cs="Arial"/>
          <w:lang w:val="en-US" w:eastAsia="pt-BR"/>
        </w:rPr>
      </w:pPr>
      <w:bookmarkStart w:id="19" w:name="_Toc149573383"/>
      <w:bookmarkStart w:id="20" w:name="_Toc157446710"/>
      <w:r w:rsidRPr="004C5A7A">
        <w:rPr>
          <w:rFonts w:ascii="Arial" w:hAnsi="Arial" w:cs="Arial"/>
          <w:sz w:val="14"/>
          <w:szCs w:val="14"/>
          <w:lang w:val="en-US"/>
        </w:rPr>
        <w:t>.</w:t>
      </w:r>
      <w:r w:rsidR="0073466C">
        <w:rPr>
          <w:rFonts w:ascii="Arial" w:hAnsi="Arial" w:cs="Arial"/>
          <w:sz w:val="14"/>
          <w:szCs w:val="14"/>
          <w:lang w:val="en-US"/>
        </w:rPr>
        <w:tab/>
      </w:r>
      <w:r w:rsidR="0073466C">
        <w:rPr>
          <w:rFonts w:ascii="Arial" w:hAnsi="Arial" w:cs="Arial"/>
          <w:sz w:val="14"/>
          <w:szCs w:val="14"/>
          <w:lang w:val="en-US"/>
        </w:rPr>
        <w:tab/>
      </w:r>
    </w:p>
    <w:p w14:paraId="482A2EE7" w14:textId="18E6A00D" w:rsidR="00AA1417" w:rsidRPr="004C5A7A" w:rsidRDefault="0073466C" w:rsidP="0073466C">
      <w:pPr>
        <w:pStyle w:val="Ttulo1"/>
        <w:tabs>
          <w:tab w:val="left" w:pos="9563"/>
        </w:tabs>
        <w:spacing w:line="26" w:lineRule="atLeast"/>
        <w:jc w:val="both"/>
        <w:rPr>
          <w:rFonts w:ascii="Arial" w:hAnsi="Arial" w:cs="Arial"/>
          <w:b/>
          <w:color w:val="1F3864" w:themeColor="accent1" w:themeShade="80"/>
          <w:sz w:val="20"/>
          <w:lang w:val="en-US"/>
        </w:rPr>
        <w:sectPr w:rsidR="00AA1417" w:rsidRPr="004C5A7A" w:rsidSect="005D6EF4">
          <w:headerReference w:type="first" r:id="rId24"/>
          <w:pgSz w:w="16840" w:h="11907" w:orient="landscape" w:code="9"/>
          <w:pgMar w:top="1134" w:right="1134" w:bottom="851" w:left="1134" w:header="851" w:footer="567" w:gutter="0"/>
          <w:cols w:space="720"/>
          <w:titlePg/>
          <w:docGrid w:linePitch="299"/>
        </w:sectPr>
      </w:pPr>
      <w:r>
        <w:rPr>
          <w:rFonts w:ascii="Arial" w:hAnsi="Arial" w:cs="Arial"/>
          <w:b/>
          <w:color w:val="1F3864" w:themeColor="accent1" w:themeShade="80"/>
          <w:sz w:val="20"/>
          <w:lang w:val="en-US"/>
        </w:rPr>
        <w:tab/>
      </w:r>
    </w:p>
    <w:p w14:paraId="3FCA24FF" w14:textId="232FE36E"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21" w:name="_Toc204876692"/>
      <w:r w:rsidRPr="00432934">
        <w:rPr>
          <w:rFonts w:ascii="Arial" w:hAnsi="Arial" w:cs="Arial"/>
          <w:b/>
          <w:color w:val="1F3864" w:themeColor="accent1" w:themeShade="80"/>
          <w:sz w:val="20"/>
          <w:lang w:val="en-US"/>
        </w:rPr>
        <w:lastRenderedPageBreak/>
        <w:t>STATEMENT OF VALUE ADDED</w:t>
      </w:r>
      <w:bookmarkEnd w:id="19"/>
      <w:bookmarkEnd w:id="20"/>
      <w:bookmarkEnd w:id="21"/>
    </w:p>
    <w:p w14:paraId="1B2BDD7D" w14:textId="2CAF4053" w:rsidR="00B9108E" w:rsidRPr="0073466C" w:rsidRDefault="00B9108E" w:rsidP="00B9108E">
      <w:pPr>
        <w:pStyle w:val="06-Rmil"/>
        <w:rPr>
          <w:sz w:val="12"/>
          <w:szCs w:val="12"/>
          <w:lang w:val="en-US"/>
        </w:rPr>
      </w:pPr>
      <w:bookmarkStart w:id="22" w:name="_Hlk149320930"/>
      <w:r w:rsidRPr="0073466C">
        <w:rPr>
          <w:sz w:val="12"/>
          <w:szCs w:val="12"/>
          <w:lang w:val="en-US"/>
        </w:rPr>
        <w:t xml:space="preserve">            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795"/>
        <w:gridCol w:w="678"/>
        <w:gridCol w:w="1471"/>
        <w:gridCol w:w="1472"/>
        <w:gridCol w:w="277"/>
        <w:gridCol w:w="1474"/>
        <w:gridCol w:w="1472"/>
      </w:tblGrid>
      <w:tr w:rsidR="00F76F14" w14:paraId="32E33EE8" w14:textId="77777777" w:rsidTr="0073466C">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7CDCBD0D" w14:textId="77777777" w:rsidR="00B9108E" w:rsidRPr="0038283D" w:rsidRDefault="00B9108E">
            <w:pPr>
              <w:jc w:val="center"/>
              <w:rPr>
                <w:rFonts w:ascii="Arial" w:hAnsi="Arial" w:cs="Arial"/>
                <w:b w:val="0"/>
                <w:sz w:val="18"/>
                <w:szCs w:val="18"/>
                <w:lang w:val="en-US"/>
              </w:rPr>
            </w:pPr>
          </w:p>
        </w:tc>
        <w:tc>
          <w:tcPr>
            <w:tcW w:w="709" w:type="dxa"/>
            <w:tcBorders>
              <w:top w:val="single" w:sz="2" w:space="0" w:color="1F3864" w:themeColor="accent1" w:themeShade="80"/>
              <w:bottom w:val="nil"/>
            </w:tcBorders>
            <w:shd w:val="clear" w:color="auto" w:fill="FFFFFF" w:themeFill="background1"/>
          </w:tcPr>
          <w:p w14:paraId="3B4DA837" w14:textId="77777777" w:rsidR="00B9108E" w:rsidRPr="0038283D" w:rsidRDefault="00B9108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11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D3B0FA3" w14:textId="77777777" w:rsidR="00B9108E" w:rsidRPr="0038031F" w:rsidRDefault="00B9108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9768B6">
              <w:rPr>
                <w:rFonts w:ascii="Arial" w:hAnsi="Arial" w:cs="Arial"/>
                <w:sz w:val="14"/>
                <w:szCs w:val="18"/>
              </w:rPr>
              <w:t>Parent</w:t>
            </w:r>
            <w:proofErr w:type="spellEnd"/>
          </w:p>
        </w:tc>
        <w:tc>
          <w:tcPr>
            <w:tcW w:w="280" w:type="dxa"/>
            <w:tcBorders>
              <w:top w:val="single" w:sz="2" w:space="0" w:color="1F3864" w:themeColor="accent1" w:themeShade="80"/>
              <w:bottom w:val="nil"/>
            </w:tcBorders>
            <w:shd w:val="clear" w:color="auto" w:fill="FFFFFF" w:themeFill="background1"/>
          </w:tcPr>
          <w:p w14:paraId="4DD3A8E5" w14:textId="77777777" w:rsidR="00B9108E" w:rsidRPr="001D6BE8" w:rsidRDefault="00B9108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3122"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C033A5F" w14:textId="77777777" w:rsidR="00B9108E" w:rsidRPr="0038031F" w:rsidRDefault="00B9108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9768B6">
              <w:rPr>
                <w:rFonts w:ascii="Arial" w:hAnsi="Arial" w:cs="Arial"/>
                <w:sz w:val="14"/>
                <w:szCs w:val="18"/>
              </w:rPr>
              <w:t>Consolidated</w:t>
            </w:r>
            <w:proofErr w:type="spellEnd"/>
          </w:p>
        </w:tc>
      </w:tr>
      <w:tr w:rsidR="008A499C" w:rsidRPr="001D6BE8" w14:paraId="3DEBEC9A" w14:textId="77777777" w:rsidTr="0073466C">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tcPr>
          <w:p w14:paraId="52F10F70" w14:textId="77777777" w:rsidR="00B9108E" w:rsidRPr="001D6BE8" w:rsidRDefault="00B9108E">
            <w:pPr>
              <w:pStyle w:val="08-Tabelageral"/>
              <w:jc w:val="left"/>
              <w:rPr>
                <w:rFonts w:cs="Arial"/>
                <w:b w:val="0"/>
              </w:rPr>
            </w:pPr>
          </w:p>
        </w:tc>
        <w:tc>
          <w:tcPr>
            <w:tcW w:w="709" w:type="dxa"/>
            <w:tcBorders>
              <w:top w:val="nil"/>
              <w:bottom w:val="single" w:sz="2" w:space="0" w:color="1F3864" w:themeColor="accent1" w:themeShade="80"/>
            </w:tcBorders>
            <w:vAlign w:val="center"/>
          </w:tcPr>
          <w:p w14:paraId="04EA2EA2" w14:textId="77777777" w:rsidR="00B9108E" w:rsidRPr="001D6BE8" w:rsidRDefault="00B9108E">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A01CCC">
              <w:rPr>
                <w:b/>
              </w:rPr>
              <w:t>Note</w:t>
            </w:r>
          </w:p>
        </w:tc>
        <w:tc>
          <w:tcPr>
            <w:tcW w:w="1559" w:type="dxa"/>
            <w:tcBorders>
              <w:top w:val="single" w:sz="2" w:space="0" w:color="1F3864" w:themeColor="accent1" w:themeShade="80"/>
              <w:bottom w:val="single" w:sz="2" w:space="0" w:color="1F3864" w:themeColor="accent1" w:themeShade="80"/>
            </w:tcBorders>
          </w:tcPr>
          <w:p w14:paraId="270BA264" w14:textId="77777777" w:rsidR="00B9108E" w:rsidRPr="009E1082" w:rsidRDefault="00B9108E">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p>
          <w:p w14:paraId="0461B03F" w14:textId="77777777" w:rsidR="00B9108E" w:rsidRPr="009E1082" w:rsidRDefault="00B9108E">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9E1082">
              <w:rPr>
                <w:rFonts w:ascii="Arial" w:hAnsi="Arial" w:cs="Arial"/>
                <w:b/>
                <w:bCs/>
                <w:sz w:val="14"/>
                <w:szCs w:val="14"/>
              </w:rPr>
              <w:t>1</w:t>
            </w:r>
            <w:r w:rsidRPr="009E1082">
              <w:rPr>
                <w:rFonts w:ascii="Arial" w:hAnsi="Arial" w:cs="Arial"/>
                <w:b/>
                <w:bCs/>
                <w:sz w:val="14"/>
                <w:szCs w:val="14"/>
                <w:vertAlign w:val="superscript"/>
              </w:rPr>
              <w:t>st</w:t>
            </w:r>
            <w:r w:rsidRPr="009E1082">
              <w:rPr>
                <w:rFonts w:ascii="Arial" w:hAnsi="Arial" w:cs="Arial"/>
                <w:b/>
                <w:bCs/>
                <w:sz w:val="14"/>
                <w:szCs w:val="14"/>
              </w:rPr>
              <w:t xml:space="preserve"> Half 2025</w:t>
            </w:r>
          </w:p>
        </w:tc>
        <w:tc>
          <w:tcPr>
            <w:tcW w:w="1560" w:type="dxa"/>
            <w:tcBorders>
              <w:top w:val="single" w:sz="2" w:space="0" w:color="1F3864" w:themeColor="accent1" w:themeShade="80"/>
              <w:bottom w:val="single" w:sz="2" w:space="0" w:color="1F3864" w:themeColor="accent1" w:themeShade="80"/>
            </w:tcBorders>
            <w:vAlign w:val="center"/>
          </w:tcPr>
          <w:p w14:paraId="32B3132A" w14:textId="77777777" w:rsidR="00B9108E" w:rsidRPr="009E1082" w:rsidRDefault="00B9108E">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9E1082">
              <w:rPr>
                <w:rFonts w:ascii="Arial" w:hAnsi="Arial" w:cs="Arial"/>
                <w:b/>
                <w:bCs/>
                <w:sz w:val="14"/>
                <w:szCs w:val="14"/>
              </w:rPr>
              <w:t>1</w:t>
            </w:r>
            <w:r w:rsidRPr="009E1082">
              <w:rPr>
                <w:rFonts w:ascii="Arial" w:hAnsi="Arial" w:cs="Arial"/>
                <w:b/>
                <w:bCs/>
                <w:sz w:val="14"/>
                <w:szCs w:val="14"/>
                <w:vertAlign w:val="superscript"/>
              </w:rPr>
              <w:t>st</w:t>
            </w:r>
            <w:r w:rsidRPr="009E1082">
              <w:rPr>
                <w:rFonts w:ascii="Arial" w:hAnsi="Arial" w:cs="Arial"/>
                <w:b/>
                <w:bCs/>
                <w:sz w:val="14"/>
                <w:szCs w:val="14"/>
              </w:rPr>
              <w:t xml:space="preserve"> Half 2024</w:t>
            </w:r>
          </w:p>
        </w:tc>
        <w:tc>
          <w:tcPr>
            <w:tcW w:w="280" w:type="dxa"/>
            <w:tcBorders>
              <w:top w:val="nil"/>
              <w:bottom w:val="single" w:sz="2" w:space="0" w:color="1F3864" w:themeColor="accent1" w:themeShade="80"/>
            </w:tcBorders>
            <w:vAlign w:val="center"/>
          </w:tcPr>
          <w:p w14:paraId="1AF30787" w14:textId="77777777" w:rsidR="00B9108E" w:rsidRPr="009E1082" w:rsidRDefault="00B9108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p>
        </w:tc>
        <w:tc>
          <w:tcPr>
            <w:tcW w:w="1562" w:type="dxa"/>
            <w:tcBorders>
              <w:top w:val="single" w:sz="2" w:space="0" w:color="1F3864" w:themeColor="accent1" w:themeShade="80"/>
              <w:bottom w:val="single" w:sz="2" w:space="0" w:color="1F3864" w:themeColor="accent1" w:themeShade="80"/>
            </w:tcBorders>
          </w:tcPr>
          <w:p w14:paraId="787494A4" w14:textId="77777777" w:rsidR="00B9108E" w:rsidRPr="009E1082" w:rsidRDefault="00B9108E">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p>
          <w:p w14:paraId="2B77462D" w14:textId="77777777" w:rsidR="00B9108E" w:rsidRPr="009E1082" w:rsidRDefault="00B9108E">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highlight w:val="yellow"/>
              </w:rPr>
            </w:pPr>
            <w:r w:rsidRPr="009E1082">
              <w:rPr>
                <w:rFonts w:ascii="Arial" w:hAnsi="Arial" w:cs="Arial"/>
                <w:b/>
                <w:bCs/>
                <w:sz w:val="14"/>
                <w:szCs w:val="14"/>
              </w:rPr>
              <w:t>1</w:t>
            </w:r>
            <w:r w:rsidRPr="009E1082">
              <w:rPr>
                <w:rFonts w:ascii="Arial" w:hAnsi="Arial" w:cs="Arial"/>
                <w:b/>
                <w:bCs/>
                <w:sz w:val="14"/>
                <w:szCs w:val="14"/>
                <w:vertAlign w:val="superscript"/>
              </w:rPr>
              <w:t>st</w:t>
            </w:r>
            <w:r w:rsidRPr="009E1082">
              <w:rPr>
                <w:rFonts w:ascii="Arial" w:hAnsi="Arial" w:cs="Arial"/>
                <w:b/>
                <w:bCs/>
                <w:sz w:val="14"/>
                <w:szCs w:val="14"/>
              </w:rPr>
              <w:t xml:space="preserve"> Half 2025</w:t>
            </w:r>
          </w:p>
        </w:tc>
        <w:tc>
          <w:tcPr>
            <w:tcW w:w="1560" w:type="dxa"/>
            <w:tcBorders>
              <w:top w:val="single" w:sz="2" w:space="0" w:color="1F3864" w:themeColor="accent1" w:themeShade="80"/>
              <w:bottom w:val="single" w:sz="2" w:space="0" w:color="1F3864" w:themeColor="accent1" w:themeShade="80"/>
            </w:tcBorders>
            <w:vAlign w:val="center"/>
          </w:tcPr>
          <w:p w14:paraId="19CBE3B9" w14:textId="77777777" w:rsidR="00B9108E" w:rsidRPr="009E1082" w:rsidRDefault="00B9108E">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9E1082">
              <w:rPr>
                <w:rFonts w:ascii="Arial" w:hAnsi="Arial" w:cs="Arial"/>
                <w:b/>
                <w:bCs/>
                <w:sz w:val="14"/>
                <w:szCs w:val="14"/>
              </w:rPr>
              <w:t>1</w:t>
            </w:r>
            <w:r w:rsidRPr="009E1082">
              <w:rPr>
                <w:rFonts w:ascii="Arial" w:hAnsi="Arial" w:cs="Arial"/>
                <w:b/>
                <w:bCs/>
                <w:sz w:val="14"/>
                <w:szCs w:val="14"/>
                <w:vertAlign w:val="superscript"/>
              </w:rPr>
              <w:t>st</w:t>
            </w:r>
            <w:r w:rsidRPr="009E1082">
              <w:rPr>
                <w:rFonts w:ascii="Arial" w:hAnsi="Arial" w:cs="Arial"/>
                <w:b/>
                <w:bCs/>
                <w:sz w:val="14"/>
                <w:szCs w:val="14"/>
              </w:rPr>
              <w:t xml:space="preserve"> Half 2024</w:t>
            </w:r>
          </w:p>
        </w:tc>
      </w:tr>
      <w:tr w:rsidR="00F76F14" w:rsidRPr="00BD450B" w14:paraId="13866F6D"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1EE092DC" w14:textId="77777777" w:rsidR="00B9108E" w:rsidRPr="00BD450B" w:rsidRDefault="00B9108E">
            <w:pPr>
              <w:pStyle w:val="08-Tabelageral"/>
              <w:jc w:val="left"/>
            </w:pPr>
            <w:r w:rsidRPr="00BD450B">
              <w:t>Income</w:t>
            </w:r>
          </w:p>
        </w:tc>
        <w:tc>
          <w:tcPr>
            <w:tcW w:w="709" w:type="dxa"/>
            <w:tcBorders>
              <w:top w:val="single" w:sz="2" w:space="0" w:color="1F3864" w:themeColor="accent1" w:themeShade="80"/>
              <w:bottom w:val="nil"/>
            </w:tcBorders>
            <w:shd w:val="clear" w:color="auto" w:fill="FFFFFF" w:themeFill="background1"/>
            <w:vAlign w:val="center"/>
          </w:tcPr>
          <w:p w14:paraId="286EBD44" w14:textId="77777777" w:rsidR="00B9108E" w:rsidRPr="00BD450B" w:rsidRDefault="00B9108E">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single" w:sz="2" w:space="0" w:color="1F3864" w:themeColor="accent1" w:themeShade="80"/>
              <w:left w:val="nil"/>
              <w:bottom w:val="nil"/>
              <w:right w:val="nil"/>
            </w:tcBorders>
            <w:shd w:val="clear" w:color="auto" w:fill="FFFFFF" w:themeFill="background1"/>
            <w:vAlign w:val="center"/>
          </w:tcPr>
          <w:p w14:paraId="3B5FAE26"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4,318</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60A8B67A"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2,613</w:t>
            </w:r>
          </w:p>
        </w:tc>
        <w:tc>
          <w:tcPr>
            <w:tcW w:w="280" w:type="dxa"/>
            <w:tcBorders>
              <w:top w:val="single" w:sz="2" w:space="0" w:color="1F3864" w:themeColor="accent1" w:themeShade="80"/>
              <w:bottom w:val="nil"/>
            </w:tcBorders>
            <w:shd w:val="clear" w:color="auto" w:fill="FFFFFF" w:themeFill="background1"/>
            <w:vAlign w:val="bottom"/>
          </w:tcPr>
          <w:p w14:paraId="436D5BE2"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562" w:type="dxa"/>
            <w:tcBorders>
              <w:top w:val="single" w:sz="2" w:space="0" w:color="1F3864" w:themeColor="accent1" w:themeShade="80"/>
              <w:left w:val="nil"/>
              <w:bottom w:val="nil"/>
              <w:right w:val="nil"/>
            </w:tcBorders>
            <w:shd w:val="clear" w:color="auto" w:fill="FFFFFF" w:themeFill="background1"/>
            <w:vAlign w:val="bottom"/>
          </w:tcPr>
          <w:p w14:paraId="556AC6B7" w14:textId="0BD67F52"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2,82</w:t>
            </w:r>
            <w:r w:rsidR="006126D1">
              <w:rPr>
                <w:rFonts w:cs="Arial"/>
                <w:b/>
                <w:szCs w:val="14"/>
              </w:rPr>
              <w:t>3</w:t>
            </w:r>
            <w:r>
              <w:rPr>
                <w:rFonts w:cs="Arial"/>
                <w:b/>
                <w:szCs w:val="14"/>
              </w:rPr>
              <w:t>,</w:t>
            </w:r>
            <w:r w:rsidR="006126D1">
              <w:rPr>
                <w:rFonts w:cs="Arial"/>
                <w:b/>
                <w:szCs w:val="14"/>
              </w:rPr>
              <w:t>909</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7C563D9B"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2,689,933</w:t>
            </w:r>
          </w:p>
        </w:tc>
      </w:tr>
      <w:tr w:rsidR="008A499C" w:rsidRPr="00DB02F0" w14:paraId="46E2F583"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76D75DA" w14:textId="77777777" w:rsidR="00B9108E" w:rsidRPr="009768B6" w:rsidRDefault="00B9108E">
            <w:pPr>
              <w:pStyle w:val="08-Tabelageral"/>
              <w:ind w:left="113"/>
              <w:jc w:val="left"/>
              <w:rPr>
                <w:b w:val="0"/>
              </w:rPr>
            </w:pPr>
            <w:proofErr w:type="spellStart"/>
            <w:r w:rsidRPr="009768B6">
              <w:rPr>
                <w:b w:val="0"/>
              </w:rPr>
              <w:t>Commissions</w:t>
            </w:r>
            <w:proofErr w:type="spellEnd"/>
            <w:r w:rsidRPr="009768B6">
              <w:rPr>
                <w:b w:val="0"/>
              </w:rPr>
              <w:t xml:space="preserve"> income</w:t>
            </w:r>
          </w:p>
        </w:tc>
        <w:tc>
          <w:tcPr>
            <w:tcW w:w="709" w:type="dxa"/>
            <w:tcBorders>
              <w:top w:val="nil"/>
              <w:bottom w:val="nil"/>
            </w:tcBorders>
            <w:vAlign w:val="center"/>
          </w:tcPr>
          <w:p w14:paraId="2D4EEA16" w14:textId="77777777" w:rsidR="00B9108E" w:rsidRPr="00165BD7" w:rsidRDefault="00B9108E">
            <w:pPr>
              <w:pStyle w:val="08-Tabelageral"/>
              <w:ind w:left="112"/>
              <w:jc w:val="center"/>
              <w:cnfStyle w:val="000000100000" w:firstRow="0" w:lastRow="0" w:firstColumn="0" w:lastColumn="0" w:oddVBand="0" w:evenVBand="0" w:oddHBand="1" w:evenHBand="0" w:firstRowFirstColumn="0" w:firstRowLastColumn="0" w:lastRowFirstColumn="0" w:lastRowLastColumn="0"/>
            </w:pPr>
            <w:r w:rsidRPr="00B10394">
              <w:t>[8]</w:t>
            </w:r>
          </w:p>
        </w:tc>
        <w:tc>
          <w:tcPr>
            <w:tcW w:w="1559" w:type="dxa"/>
            <w:tcBorders>
              <w:top w:val="nil"/>
              <w:left w:val="nil"/>
              <w:bottom w:val="nil"/>
              <w:right w:val="nil"/>
            </w:tcBorders>
            <w:vAlign w:val="center"/>
          </w:tcPr>
          <w:p w14:paraId="4777292E"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560" w:type="dxa"/>
            <w:tcBorders>
              <w:top w:val="nil"/>
              <w:left w:val="nil"/>
              <w:bottom w:val="nil"/>
              <w:right w:val="nil"/>
            </w:tcBorders>
            <w:vAlign w:val="bottom"/>
          </w:tcPr>
          <w:p w14:paraId="4173A5B9"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80" w:type="dxa"/>
            <w:tcBorders>
              <w:top w:val="nil"/>
              <w:bottom w:val="nil"/>
            </w:tcBorders>
            <w:vAlign w:val="bottom"/>
          </w:tcPr>
          <w:p w14:paraId="0CA98626"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bottom"/>
          </w:tcPr>
          <w:p w14:paraId="5E8C0E69"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2,810,725</w:t>
            </w:r>
          </w:p>
        </w:tc>
        <w:tc>
          <w:tcPr>
            <w:tcW w:w="1560" w:type="dxa"/>
            <w:tcBorders>
              <w:top w:val="nil"/>
              <w:left w:val="nil"/>
              <w:bottom w:val="nil"/>
              <w:right w:val="nil"/>
            </w:tcBorders>
            <w:vAlign w:val="bottom"/>
          </w:tcPr>
          <w:p w14:paraId="3E11AB3C"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2,680,740</w:t>
            </w:r>
          </w:p>
        </w:tc>
      </w:tr>
      <w:tr w:rsidR="00F76F14" w:rsidRPr="001C7112" w14:paraId="1120B1B7"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bottom"/>
          </w:tcPr>
          <w:p w14:paraId="0BF17ED4" w14:textId="77777777" w:rsidR="00B9108E" w:rsidRPr="001C7112" w:rsidRDefault="00B9108E">
            <w:pPr>
              <w:pStyle w:val="08-Tabelageral"/>
              <w:ind w:left="113"/>
              <w:jc w:val="left"/>
              <w:rPr>
                <w:b w:val="0"/>
              </w:rPr>
            </w:pPr>
            <w:r>
              <w:rPr>
                <w:b w:val="0"/>
              </w:rPr>
              <w:t>Other income</w:t>
            </w:r>
          </w:p>
        </w:tc>
        <w:tc>
          <w:tcPr>
            <w:tcW w:w="709" w:type="dxa"/>
            <w:tcBorders>
              <w:top w:val="nil"/>
              <w:bottom w:val="nil"/>
            </w:tcBorders>
            <w:shd w:val="clear" w:color="auto" w:fill="FFFFFF" w:themeFill="background1"/>
            <w:vAlign w:val="center"/>
          </w:tcPr>
          <w:p w14:paraId="4A9B557E" w14:textId="77777777" w:rsidR="00B9108E" w:rsidRPr="00165BD7" w:rsidRDefault="00B9108E">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442BB1BE" w14:textId="77777777" w:rsidR="00B9108E" w:rsidRPr="001C7112"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4,318</w:t>
            </w:r>
          </w:p>
        </w:tc>
        <w:tc>
          <w:tcPr>
            <w:tcW w:w="1560" w:type="dxa"/>
            <w:tcBorders>
              <w:top w:val="nil"/>
              <w:left w:val="nil"/>
              <w:bottom w:val="nil"/>
              <w:right w:val="nil"/>
            </w:tcBorders>
            <w:shd w:val="clear" w:color="auto" w:fill="FFFFFF" w:themeFill="background1"/>
            <w:vAlign w:val="bottom"/>
          </w:tcPr>
          <w:p w14:paraId="5B4EA03C" w14:textId="77777777" w:rsidR="00B9108E" w:rsidRPr="001C7112" w:rsidRDefault="00B9108E">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2,613</w:t>
            </w:r>
          </w:p>
        </w:tc>
        <w:tc>
          <w:tcPr>
            <w:tcW w:w="280" w:type="dxa"/>
            <w:tcBorders>
              <w:top w:val="nil"/>
              <w:bottom w:val="nil"/>
            </w:tcBorders>
            <w:shd w:val="clear" w:color="auto" w:fill="FFFFFF" w:themeFill="background1"/>
            <w:vAlign w:val="bottom"/>
          </w:tcPr>
          <w:p w14:paraId="7266124F" w14:textId="77777777" w:rsidR="00B9108E" w:rsidRPr="001C7112"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bottom"/>
          </w:tcPr>
          <w:p w14:paraId="50D94BD9" w14:textId="38BDF61A" w:rsidR="00B9108E" w:rsidRPr="001C7112"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w:t>
            </w:r>
            <w:r w:rsidR="006126D1">
              <w:rPr>
                <w:rFonts w:cs="Arial"/>
                <w:szCs w:val="14"/>
              </w:rPr>
              <w:t>3</w:t>
            </w:r>
            <w:r>
              <w:rPr>
                <w:rFonts w:cs="Arial"/>
                <w:szCs w:val="14"/>
              </w:rPr>
              <w:t>,</w:t>
            </w:r>
            <w:r w:rsidR="006126D1">
              <w:rPr>
                <w:rFonts w:cs="Arial"/>
                <w:szCs w:val="14"/>
              </w:rPr>
              <w:t>184</w:t>
            </w:r>
          </w:p>
        </w:tc>
        <w:tc>
          <w:tcPr>
            <w:tcW w:w="1560" w:type="dxa"/>
            <w:tcBorders>
              <w:top w:val="nil"/>
              <w:left w:val="nil"/>
              <w:bottom w:val="nil"/>
              <w:right w:val="nil"/>
            </w:tcBorders>
            <w:shd w:val="clear" w:color="auto" w:fill="FFFFFF" w:themeFill="background1"/>
            <w:vAlign w:val="bottom"/>
          </w:tcPr>
          <w:p w14:paraId="3B3F9415" w14:textId="77777777" w:rsidR="00B9108E" w:rsidRPr="001C7112" w:rsidRDefault="00B9108E">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9,193</w:t>
            </w:r>
          </w:p>
        </w:tc>
      </w:tr>
      <w:tr w:rsidR="008A499C" w:rsidRPr="001C7112" w14:paraId="4DE2D536"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bottom"/>
          </w:tcPr>
          <w:p w14:paraId="2E4E62EB" w14:textId="77777777" w:rsidR="00B9108E" w:rsidRPr="001C7112" w:rsidRDefault="00B9108E">
            <w:pPr>
              <w:pStyle w:val="08-Tabelageral"/>
              <w:ind w:left="113"/>
              <w:jc w:val="left"/>
              <w:rPr>
                <w:b w:val="0"/>
              </w:rPr>
            </w:pPr>
          </w:p>
        </w:tc>
        <w:tc>
          <w:tcPr>
            <w:tcW w:w="709" w:type="dxa"/>
            <w:tcBorders>
              <w:top w:val="nil"/>
              <w:bottom w:val="nil"/>
            </w:tcBorders>
            <w:vAlign w:val="center"/>
          </w:tcPr>
          <w:p w14:paraId="10359602" w14:textId="77777777" w:rsidR="00B9108E" w:rsidRPr="00165BD7" w:rsidRDefault="00B9108E">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72C88CE3" w14:textId="77777777" w:rsidR="00B9108E" w:rsidRPr="001C7112" w:rsidRDefault="00B9108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bottom"/>
          </w:tcPr>
          <w:p w14:paraId="12D1C938" w14:textId="77777777" w:rsidR="00B9108E" w:rsidRPr="001C7112" w:rsidRDefault="00B9108E">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vAlign w:val="bottom"/>
          </w:tcPr>
          <w:p w14:paraId="15211A6D" w14:textId="77777777" w:rsidR="00B9108E" w:rsidRPr="001C7112" w:rsidRDefault="00B9108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bottom"/>
          </w:tcPr>
          <w:p w14:paraId="31FF7A1A" w14:textId="77777777" w:rsidR="00B9108E" w:rsidRPr="001C7112" w:rsidRDefault="00B9108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bottom"/>
          </w:tcPr>
          <w:p w14:paraId="30FBFB42" w14:textId="77777777" w:rsidR="00B9108E" w:rsidRPr="001C7112" w:rsidRDefault="00B9108E">
            <w:pPr>
              <w:pStyle w:val="08-Tabelageral"/>
              <w:cnfStyle w:val="000000100000" w:firstRow="0" w:lastRow="0" w:firstColumn="0" w:lastColumn="0" w:oddVBand="0" w:evenVBand="0" w:oddHBand="1" w:evenHBand="0" w:firstRowFirstColumn="0" w:firstRowLastColumn="0" w:lastRowFirstColumn="0" w:lastRowLastColumn="0"/>
            </w:pPr>
          </w:p>
        </w:tc>
      </w:tr>
      <w:tr w:rsidR="00F76F14" w:rsidRPr="00BD450B" w14:paraId="7932B370"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21A6857" w14:textId="77777777" w:rsidR="00B9108E" w:rsidRPr="00BD450B" w:rsidRDefault="00B9108E">
            <w:pPr>
              <w:pStyle w:val="08-Tabelageral"/>
              <w:jc w:val="left"/>
              <w:rPr>
                <w:lang w:val="en-US"/>
              </w:rPr>
            </w:pPr>
            <w:r w:rsidRPr="00BD450B">
              <w:rPr>
                <w:lang w:val="en-US"/>
              </w:rPr>
              <w:t>Input Acquired from Third Parties</w:t>
            </w:r>
          </w:p>
        </w:tc>
        <w:tc>
          <w:tcPr>
            <w:tcW w:w="709" w:type="dxa"/>
            <w:tcBorders>
              <w:top w:val="nil"/>
              <w:bottom w:val="nil"/>
            </w:tcBorders>
            <w:shd w:val="clear" w:color="auto" w:fill="FFFFFF" w:themeFill="background1"/>
            <w:vAlign w:val="center"/>
          </w:tcPr>
          <w:p w14:paraId="1A217E6A" w14:textId="77777777" w:rsidR="00B9108E" w:rsidRPr="00BD450B" w:rsidRDefault="00B9108E">
            <w:pPr>
              <w:pStyle w:val="08-Tabelageral"/>
              <w:jc w:val="center"/>
              <w:cnfStyle w:val="000000010000" w:firstRow="0" w:lastRow="0" w:firstColumn="0" w:lastColumn="0" w:oddVBand="0" w:evenVBand="0" w:oddHBand="0" w:evenHBand="1" w:firstRowFirstColumn="0" w:firstRowLastColumn="0" w:lastRowFirstColumn="0" w:lastRowLastColumn="0"/>
              <w:rPr>
                <w:b/>
                <w:lang w:val="en-US"/>
              </w:rPr>
            </w:pPr>
          </w:p>
        </w:tc>
        <w:tc>
          <w:tcPr>
            <w:tcW w:w="1559" w:type="dxa"/>
            <w:tcBorders>
              <w:top w:val="nil"/>
              <w:left w:val="nil"/>
              <w:bottom w:val="nil"/>
              <w:right w:val="nil"/>
            </w:tcBorders>
            <w:shd w:val="clear" w:color="auto" w:fill="FFFFFF" w:themeFill="background1"/>
            <w:vAlign w:val="center"/>
          </w:tcPr>
          <w:p w14:paraId="11FB73D0"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(2,088)</w:t>
            </w:r>
          </w:p>
        </w:tc>
        <w:tc>
          <w:tcPr>
            <w:tcW w:w="1560" w:type="dxa"/>
            <w:tcBorders>
              <w:top w:val="nil"/>
              <w:left w:val="nil"/>
              <w:bottom w:val="nil"/>
              <w:right w:val="nil"/>
            </w:tcBorders>
            <w:shd w:val="clear" w:color="auto" w:fill="FFFFFF" w:themeFill="background1"/>
            <w:vAlign w:val="bottom"/>
          </w:tcPr>
          <w:p w14:paraId="7696BB17"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(2,564)</w:t>
            </w:r>
          </w:p>
        </w:tc>
        <w:tc>
          <w:tcPr>
            <w:tcW w:w="280" w:type="dxa"/>
            <w:tcBorders>
              <w:top w:val="nil"/>
              <w:bottom w:val="nil"/>
            </w:tcBorders>
            <w:shd w:val="clear" w:color="auto" w:fill="FFFFFF" w:themeFill="background1"/>
            <w:vAlign w:val="bottom"/>
          </w:tcPr>
          <w:p w14:paraId="0F945AF8"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562" w:type="dxa"/>
            <w:tcBorders>
              <w:top w:val="nil"/>
              <w:left w:val="nil"/>
              <w:bottom w:val="nil"/>
              <w:right w:val="nil"/>
            </w:tcBorders>
            <w:shd w:val="clear" w:color="auto" w:fill="FFFFFF" w:themeFill="background1"/>
            <w:vAlign w:val="bottom"/>
          </w:tcPr>
          <w:p w14:paraId="49728814" w14:textId="6B11AB75"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(12</w:t>
            </w:r>
            <w:r w:rsidR="00C07772">
              <w:rPr>
                <w:rFonts w:cs="Arial"/>
                <w:b/>
                <w:szCs w:val="14"/>
              </w:rPr>
              <w:t>7</w:t>
            </w:r>
            <w:r>
              <w:rPr>
                <w:rFonts w:cs="Arial"/>
                <w:b/>
                <w:szCs w:val="14"/>
              </w:rPr>
              <w:t>,</w:t>
            </w:r>
            <w:r w:rsidR="00C07772">
              <w:rPr>
                <w:rFonts w:cs="Arial"/>
                <w:b/>
                <w:szCs w:val="14"/>
              </w:rPr>
              <w:t>194</w:t>
            </w:r>
            <w:r>
              <w:rPr>
                <w:rFonts w:cs="Arial"/>
                <w:b/>
                <w:szCs w:val="14"/>
              </w:rPr>
              <w:t>)</w:t>
            </w:r>
          </w:p>
        </w:tc>
        <w:tc>
          <w:tcPr>
            <w:tcW w:w="1560" w:type="dxa"/>
            <w:tcBorders>
              <w:top w:val="nil"/>
              <w:left w:val="nil"/>
              <w:bottom w:val="nil"/>
              <w:right w:val="nil"/>
            </w:tcBorders>
            <w:shd w:val="clear" w:color="auto" w:fill="FFFFFF" w:themeFill="background1"/>
            <w:vAlign w:val="bottom"/>
          </w:tcPr>
          <w:p w14:paraId="49DB32A5"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(138,368)</w:t>
            </w:r>
          </w:p>
        </w:tc>
      </w:tr>
      <w:tr w:rsidR="008A499C" w:rsidRPr="00DB02F0" w14:paraId="7C0D2D5A"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91AC52D" w14:textId="77777777" w:rsidR="00B9108E" w:rsidRPr="009768B6" w:rsidRDefault="00B9108E">
            <w:pPr>
              <w:pStyle w:val="08-Tabelageral"/>
              <w:ind w:left="113"/>
              <w:jc w:val="left"/>
              <w:rPr>
                <w:b w:val="0"/>
              </w:rPr>
            </w:pPr>
            <w:proofErr w:type="spellStart"/>
            <w:r w:rsidRPr="009768B6">
              <w:rPr>
                <w:b w:val="0"/>
              </w:rPr>
              <w:t>Administrative</w:t>
            </w:r>
            <w:proofErr w:type="spellEnd"/>
            <w:r w:rsidRPr="009768B6">
              <w:rPr>
                <w:b w:val="0"/>
              </w:rPr>
              <w:t xml:space="preserve"> </w:t>
            </w:r>
            <w:proofErr w:type="spellStart"/>
            <w:r w:rsidRPr="009768B6">
              <w:rPr>
                <w:b w:val="0"/>
              </w:rPr>
              <w:t>expenses</w:t>
            </w:r>
            <w:proofErr w:type="spellEnd"/>
            <w:r w:rsidRPr="009768B6">
              <w:rPr>
                <w:b w:val="0"/>
              </w:rPr>
              <w:t xml:space="preserve"> </w:t>
            </w:r>
            <w:proofErr w:type="spellStart"/>
            <w:r w:rsidRPr="009768B6">
              <w:rPr>
                <w:b w:val="0"/>
              </w:rPr>
              <w:t>diverse</w:t>
            </w:r>
            <w:proofErr w:type="spellEnd"/>
          </w:p>
        </w:tc>
        <w:tc>
          <w:tcPr>
            <w:tcW w:w="709" w:type="dxa"/>
            <w:tcBorders>
              <w:top w:val="nil"/>
              <w:bottom w:val="nil"/>
            </w:tcBorders>
            <w:vAlign w:val="center"/>
          </w:tcPr>
          <w:p w14:paraId="030B21FF" w14:textId="77777777" w:rsidR="00B9108E" w:rsidRPr="00165BD7"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5D23F486"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(1,157)</w:t>
            </w:r>
          </w:p>
        </w:tc>
        <w:tc>
          <w:tcPr>
            <w:tcW w:w="1560" w:type="dxa"/>
            <w:tcBorders>
              <w:top w:val="nil"/>
              <w:left w:val="nil"/>
              <w:bottom w:val="nil"/>
              <w:right w:val="nil"/>
            </w:tcBorders>
            <w:vAlign w:val="bottom"/>
          </w:tcPr>
          <w:p w14:paraId="47689E0F"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(1,610)</w:t>
            </w:r>
          </w:p>
        </w:tc>
        <w:tc>
          <w:tcPr>
            <w:tcW w:w="280" w:type="dxa"/>
            <w:tcBorders>
              <w:top w:val="nil"/>
              <w:bottom w:val="nil"/>
            </w:tcBorders>
            <w:vAlign w:val="bottom"/>
          </w:tcPr>
          <w:p w14:paraId="13848D14"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bottom"/>
          </w:tcPr>
          <w:p w14:paraId="5F24F3C2"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(28,681)</w:t>
            </w:r>
          </w:p>
        </w:tc>
        <w:tc>
          <w:tcPr>
            <w:tcW w:w="1560" w:type="dxa"/>
            <w:tcBorders>
              <w:top w:val="nil"/>
              <w:left w:val="nil"/>
              <w:bottom w:val="nil"/>
              <w:right w:val="nil"/>
            </w:tcBorders>
            <w:vAlign w:val="bottom"/>
          </w:tcPr>
          <w:p w14:paraId="27A83BDC"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(30,620)</w:t>
            </w:r>
          </w:p>
        </w:tc>
      </w:tr>
      <w:tr w:rsidR="00F76F14" w:rsidRPr="00DB02F0" w14:paraId="16E84995"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2091CC02" w14:textId="77777777" w:rsidR="00B9108E" w:rsidRPr="009768B6" w:rsidRDefault="00B9108E">
            <w:pPr>
              <w:pStyle w:val="08-Tabelageral"/>
              <w:ind w:left="113"/>
              <w:jc w:val="left"/>
              <w:rPr>
                <w:b w:val="0"/>
              </w:rPr>
            </w:pPr>
            <w:proofErr w:type="spellStart"/>
            <w:r w:rsidRPr="009768B6">
              <w:rPr>
                <w:b w:val="0"/>
              </w:rPr>
              <w:t>Cost</w:t>
            </w:r>
            <w:proofErr w:type="spellEnd"/>
            <w:r w:rsidRPr="009768B6">
              <w:rPr>
                <w:b w:val="0"/>
              </w:rPr>
              <w:t xml:space="preserve"> </w:t>
            </w:r>
            <w:proofErr w:type="spellStart"/>
            <w:r w:rsidRPr="009768B6">
              <w:rPr>
                <w:b w:val="0"/>
              </w:rPr>
              <w:t>of</w:t>
            </w:r>
            <w:proofErr w:type="spellEnd"/>
            <w:r w:rsidRPr="009768B6">
              <w:rPr>
                <w:b w:val="0"/>
              </w:rPr>
              <w:t xml:space="preserve"> </w:t>
            </w:r>
            <w:proofErr w:type="spellStart"/>
            <w:r w:rsidRPr="009768B6">
              <w:rPr>
                <w:b w:val="0"/>
              </w:rPr>
              <w:t>services</w:t>
            </w:r>
            <w:proofErr w:type="spellEnd"/>
            <w:r w:rsidRPr="009768B6">
              <w:rPr>
                <w:b w:val="0"/>
              </w:rPr>
              <w:t xml:space="preserve"> </w:t>
            </w:r>
            <w:proofErr w:type="spellStart"/>
            <w:r w:rsidRPr="009768B6">
              <w:rPr>
                <w:b w:val="0"/>
              </w:rPr>
              <w:t>provided</w:t>
            </w:r>
            <w:proofErr w:type="spellEnd"/>
          </w:p>
        </w:tc>
        <w:tc>
          <w:tcPr>
            <w:tcW w:w="709" w:type="dxa"/>
            <w:tcBorders>
              <w:top w:val="nil"/>
              <w:bottom w:val="nil"/>
            </w:tcBorders>
            <w:shd w:val="clear" w:color="auto" w:fill="FFFFFF" w:themeFill="background1"/>
            <w:vAlign w:val="center"/>
          </w:tcPr>
          <w:p w14:paraId="144C3B60" w14:textId="77777777" w:rsidR="00B9108E" w:rsidRPr="00165BD7"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pPr>
            <w:r w:rsidRPr="00B10394">
              <w:t>[9]</w:t>
            </w:r>
          </w:p>
        </w:tc>
        <w:tc>
          <w:tcPr>
            <w:tcW w:w="1559" w:type="dxa"/>
            <w:tcBorders>
              <w:top w:val="nil"/>
              <w:left w:val="nil"/>
              <w:bottom w:val="nil"/>
              <w:right w:val="nil"/>
            </w:tcBorders>
            <w:shd w:val="clear" w:color="auto" w:fill="FFFFFF" w:themeFill="background1"/>
            <w:vAlign w:val="center"/>
          </w:tcPr>
          <w:p w14:paraId="4B8E92C3" w14:textId="77777777" w:rsidR="00B9108E" w:rsidRPr="00DB02F0"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c>
          <w:tcPr>
            <w:tcW w:w="1560" w:type="dxa"/>
            <w:tcBorders>
              <w:top w:val="nil"/>
              <w:left w:val="nil"/>
              <w:bottom w:val="nil"/>
              <w:right w:val="nil"/>
            </w:tcBorders>
            <w:shd w:val="clear" w:color="auto" w:fill="FFFFFF" w:themeFill="background1"/>
            <w:vAlign w:val="bottom"/>
          </w:tcPr>
          <w:p w14:paraId="37A12838" w14:textId="77777777" w:rsidR="00B9108E" w:rsidRPr="00DB02F0"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c>
          <w:tcPr>
            <w:tcW w:w="280" w:type="dxa"/>
            <w:tcBorders>
              <w:top w:val="nil"/>
              <w:bottom w:val="nil"/>
            </w:tcBorders>
            <w:shd w:val="clear" w:color="auto" w:fill="FFFFFF" w:themeFill="background1"/>
            <w:vAlign w:val="bottom"/>
          </w:tcPr>
          <w:p w14:paraId="3C90BCF8" w14:textId="77777777" w:rsidR="00B9108E" w:rsidRPr="00DB02F0" w:rsidRDefault="00B9108E">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2" w:type="dxa"/>
            <w:tcBorders>
              <w:top w:val="nil"/>
              <w:left w:val="nil"/>
              <w:bottom w:val="nil"/>
              <w:right w:val="nil"/>
            </w:tcBorders>
            <w:shd w:val="clear" w:color="auto" w:fill="FFFFFF" w:themeFill="background1"/>
            <w:vAlign w:val="bottom"/>
          </w:tcPr>
          <w:p w14:paraId="17AE3AA8" w14:textId="77777777" w:rsidR="00B9108E" w:rsidRPr="00DB02F0"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(85,208)</w:t>
            </w:r>
          </w:p>
        </w:tc>
        <w:tc>
          <w:tcPr>
            <w:tcW w:w="1560" w:type="dxa"/>
            <w:tcBorders>
              <w:top w:val="nil"/>
              <w:left w:val="nil"/>
              <w:bottom w:val="nil"/>
              <w:right w:val="nil"/>
            </w:tcBorders>
            <w:shd w:val="clear" w:color="auto" w:fill="FFFFFF" w:themeFill="background1"/>
            <w:vAlign w:val="bottom"/>
          </w:tcPr>
          <w:p w14:paraId="120CFA3A" w14:textId="77777777" w:rsidR="00B9108E" w:rsidRPr="00DB02F0"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(89,842)</w:t>
            </w:r>
          </w:p>
        </w:tc>
      </w:tr>
      <w:tr w:rsidR="008A499C" w:rsidRPr="00DB02F0" w14:paraId="5E3F8352"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85B89AE" w14:textId="77777777" w:rsidR="00B9108E" w:rsidRPr="009768B6" w:rsidRDefault="00B9108E">
            <w:pPr>
              <w:pStyle w:val="08-Tabelageral"/>
              <w:ind w:left="113"/>
              <w:jc w:val="left"/>
              <w:rPr>
                <w:b w:val="0"/>
              </w:rPr>
            </w:pPr>
            <w:r w:rsidRPr="009768B6">
              <w:rPr>
                <w:b w:val="0"/>
              </w:rPr>
              <w:t xml:space="preserve">Other </w:t>
            </w:r>
            <w:proofErr w:type="spellStart"/>
            <w:r>
              <w:rPr>
                <w:b w:val="0"/>
              </w:rPr>
              <w:t>expenses</w:t>
            </w:r>
            <w:proofErr w:type="spellEnd"/>
          </w:p>
        </w:tc>
        <w:tc>
          <w:tcPr>
            <w:tcW w:w="709" w:type="dxa"/>
            <w:tcBorders>
              <w:top w:val="nil"/>
              <w:bottom w:val="nil"/>
            </w:tcBorders>
            <w:vAlign w:val="center"/>
          </w:tcPr>
          <w:p w14:paraId="1ABDCD07" w14:textId="77777777" w:rsidR="00B9108E" w:rsidRPr="00165BD7"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7E6F3FD5"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(931)</w:t>
            </w:r>
          </w:p>
        </w:tc>
        <w:tc>
          <w:tcPr>
            <w:tcW w:w="1560" w:type="dxa"/>
            <w:tcBorders>
              <w:top w:val="nil"/>
              <w:left w:val="nil"/>
              <w:bottom w:val="nil"/>
              <w:right w:val="nil"/>
            </w:tcBorders>
            <w:vAlign w:val="bottom"/>
          </w:tcPr>
          <w:p w14:paraId="0CF0DAB9"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(954)</w:t>
            </w:r>
          </w:p>
        </w:tc>
        <w:tc>
          <w:tcPr>
            <w:tcW w:w="280" w:type="dxa"/>
            <w:tcBorders>
              <w:top w:val="nil"/>
              <w:bottom w:val="nil"/>
            </w:tcBorders>
            <w:vAlign w:val="bottom"/>
          </w:tcPr>
          <w:p w14:paraId="0F03A6EE"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bottom"/>
          </w:tcPr>
          <w:p w14:paraId="1A27A306" w14:textId="78D6FF65"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w:t>
            </w:r>
            <w:r w:rsidR="00EC60F6">
              <w:rPr>
                <w:rFonts w:cs="Arial"/>
                <w:szCs w:val="14"/>
              </w:rPr>
              <w:t>3</w:t>
            </w:r>
            <w:r>
              <w:rPr>
                <w:rFonts w:cs="Arial"/>
                <w:szCs w:val="14"/>
              </w:rPr>
              <w:t>,</w:t>
            </w:r>
            <w:r w:rsidR="00EC60F6">
              <w:rPr>
                <w:rFonts w:cs="Arial"/>
                <w:szCs w:val="14"/>
              </w:rPr>
              <w:t>30</w:t>
            </w:r>
            <w:r w:rsidR="00820A00">
              <w:rPr>
                <w:rFonts w:cs="Arial"/>
                <w:szCs w:val="14"/>
              </w:rPr>
              <w:t>5</w:t>
            </w:r>
            <w:r>
              <w:rPr>
                <w:rFonts w:cs="Arial"/>
                <w:szCs w:val="14"/>
              </w:rPr>
              <w:t>)</w:t>
            </w:r>
          </w:p>
        </w:tc>
        <w:tc>
          <w:tcPr>
            <w:tcW w:w="1560" w:type="dxa"/>
            <w:tcBorders>
              <w:top w:val="nil"/>
              <w:left w:val="nil"/>
              <w:bottom w:val="nil"/>
              <w:right w:val="nil"/>
            </w:tcBorders>
            <w:vAlign w:val="bottom"/>
          </w:tcPr>
          <w:p w14:paraId="7DA5D73F" w14:textId="77777777" w:rsidR="00B9108E" w:rsidRPr="00DB02F0"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(17,906)</w:t>
            </w:r>
          </w:p>
        </w:tc>
      </w:tr>
      <w:tr w:rsidR="00F76F14" w:rsidRPr="001D6BE8" w14:paraId="42DE9A77"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59DCF4F" w14:textId="77777777" w:rsidR="00B9108E" w:rsidRPr="00924161" w:rsidRDefault="00B9108E">
            <w:pPr>
              <w:pStyle w:val="08-Tabelageral"/>
              <w:jc w:val="left"/>
            </w:pPr>
            <w:r w:rsidRPr="00924161">
              <w:t> </w:t>
            </w:r>
          </w:p>
        </w:tc>
        <w:tc>
          <w:tcPr>
            <w:tcW w:w="709" w:type="dxa"/>
            <w:tcBorders>
              <w:top w:val="nil"/>
              <w:bottom w:val="nil"/>
            </w:tcBorders>
            <w:shd w:val="clear" w:color="auto" w:fill="FFFFFF" w:themeFill="background1"/>
            <w:vAlign w:val="center"/>
          </w:tcPr>
          <w:p w14:paraId="5226E077" w14:textId="77777777" w:rsidR="00B9108E" w:rsidRPr="00165BD7" w:rsidRDefault="00B9108E">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387E1C1C" w14:textId="77777777" w:rsidR="00B9108E" w:rsidRPr="00350BA7"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bottom"/>
          </w:tcPr>
          <w:p w14:paraId="590920B5" w14:textId="77777777" w:rsidR="00B9108E" w:rsidRPr="00CF4B29" w:rsidRDefault="00B9108E">
            <w:pPr>
              <w:pStyle w:val="08-Tabelageral"/>
              <w:cnfStyle w:val="000000010000" w:firstRow="0" w:lastRow="0" w:firstColumn="0" w:lastColumn="0" w:oddVBand="0" w:evenVBand="0" w:oddHBand="0" w:evenHBand="1" w:firstRowFirstColumn="0" w:firstRowLastColumn="0" w:lastRowFirstColumn="0" w:lastRowLastColumn="0"/>
            </w:pPr>
          </w:p>
        </w:tc>
        <w:tc>
          <w:tcPr>
            <w:tcW w:w="280" w:type="dxa"/>
            <w:tcBorders>
              <w:top w:val="nil"/>
              <w:bottom w:val="nil"/>
            </w:tcBorders>
            <w:shd w:val="clear" w:color="auto" w:fill="FFFFFF" w:themeFill="background1"/>
            <w:vAlign w:val="bottom"/>
          </w:tcPr>
          <w:p w14:paraId="4E38A4FB" w14:textId="77777777" w:rsidR="00B9108E" w:rsidRPr="00350BA7"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bottom"/>
          </w:tcPr>
          <w:p w14:paraId="6E1E1A3B" w14:textId="77777777" w:rsidR="00B9108E" w:rsidRPr="00350BA7"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bottom"/>
          </w:tcPr>
          <w:p w14:paraId="13E13C9A" w14:textId="77777777" w:rsidR="00B9108E" w:rsidRPr="00CF4B29" w:rsidRDefault="00B9108E">
            <w:pPr>
              <w:pStyle w:val="08-Tabelageral"/>
              <w:cnfStyle w:val="000000010000" w:firstRow="0" w:lastRow="0" w:firstColumn="0" w:lastColumn="0" w:oddVBand="0" w:evenVBand="0" w:oddHBand="0" w:evenHBand="1" w:firstRowFirstColumn="0" w:firstRowLastColumn="0" w:lastRowFirstColumn="0" w:lastRowLastColumn="0"/>
            </w:pPr>
          </w:p>
        </w:tc>
      </w:tr>
      <w:tr w:rsidR="008A499C" w:rsidRPr="00BD450B" w14:paraId="45BDA924"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0D89BBF" w14:textId="77777777" w:rsidR="00B9108E" w:rsidRPr="00BD450B" w:rsidRDefault="00B9108E">
            <w:pPr>
              <w:pStyle w:val="08-Tabelageral"/>
              <w:jc w:val="left"/>
            </w:pPr>
            <w:r w:rsidRPr="00BD450B">
              <w:t xml:space="preserve">Gross </w:t>
            </w:r>
            <w:proofErr w:type="spellStart"/>
            <w:r w:rsidRPr="00BD450B">
              <w:t>Added</w:t>
            </w:r>
            <w:proofErr w:type="spellEnd"/>
            <w:r w:rsidRPr="00BD450B">
              <w:t xml:space="preserve"> </w:t>
            </w:r>
            <w:proofErr w:type="spellStart"/>
            <w:r w:rsidRPr="00BD450B">
              <w:t>Value</w:t>
            </w:r>
            <w:proofErr w:type="spellEnd"/>
          </w:p>
        </w:tc>
        <w:tc>
          <w:tcPr>
            <w:tcW w:w="709" w:type="dxa"/>
            <w:tcBorders>
              <w:top w:val="nil"/>
              <w:bottom w:val="nil"/>
            </w:tcBorders>
            <w:vAlign w:val="center"/>
          </w:tcPr>
          <w:p w14:paraId="40DBEA65" w14:textId="77777777" w:rsidR="00B9108E" w:rsidRPr="00BD450B" w:rsidRDefault="00B9108E">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4FBBEFD8"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2,230</w:t>
            </w:r>
          </w:p>
        </w:tc>
        <w:tc>
          <w:tcPr>
            <w:tcW w:w="1560" w:type="dxa"/>
            <w:tcBorders>
              <w:top w:val="nil"/>
              <w:left w:val="nil"/>
              <w:bottom w:val="nil"/>
              <w:right w:val="nil"/>
            </w:tcBorders>
            <w:vAlign w:val="bottom"/>
          </w:tcPr>
          <w:p w14:paraId="77ED126C"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49</w:t>
            </w:r>
          </w:p>
        </w:tc>
        <w:tc>
          <w:tcPr>
            <w:tcW w:w="280" w:type="dxa"/>
            <w:tcBorders>
              <w:top w:val="nil"/>
              <w:bottom w:val="nil"/>
            </w:tcBorders>
            <w:vAlign w:val="bottom"/>
          </w:tcPr>
          <w:p w14:paraId="5CE8BB15"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bottom"/>
          </w:tcPr>
          <w:p w14:paraId="675E0C96"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szCs w:val="14"/>
              </w:rPr>
              <w:t>2,696,715</w:t>
            </w:r>
          </w:p>
        </w:tc>
        <w:tc>
          <w:tcPr>
            <w:tcW w:w="1560" w:type="dxa"/>
            <w:tcBorders>
              <w:top w:val="nil"/>
              <w:left w:val="nil"/>
              <w:bottom w:val="nil"/>
              <w:right w:val="nil"/>
            </w:tcBorders>
            <w:vAlign w:val="bottom"/>
          </w:tcPr>
          <w:p w14:paraId="1E15CF47"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2,551,565</w:t>
            </w:r>
          </w:p>
        </w:tc>
      </w:tr>
      <w:tr w:rsidR="00F76F14" w:rsidRPr="00BD450B" w14:paraId="4DEBF4C6"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80E9575" w14:textId="77777777" w:rsidR="00B9108E" w:rsidRPr="00BD450B" w:rsidRDefault="00B9108E">
            <w:pPr>
              <w:pStyle w:val="08-Tabelageral"/>
              <w:jc w:val="left"/>
              <w:rPr>
                <w:bCs w:val="0"/>
              </w:rPr>
            </w:pPr>
            <w:r w:rsidRPr="00BD450B">
              <w:rPr>
                <w:bCs w:val="0"/>
              </w:rPr>
              <w:t> </w:t>
            </w:r>
          </w:p>
        </w:tc>
        <w:tc>
          <w:tcPr>
            <w:tcW w:w="709" w:type="dxa"/>
            <w:tcBorders>
              <w:top w:val="nil"/>
              <w:bottom w:val="nil"/>
            </w:tcBorders>
            <w:shd w:val="clear" w:color="auto" w:fill="FFFFFF" w:themeFill="background1"/>
            <w:vAlign w:val="center"/>
          </w:tcPr>
          <w:p w14:paraId="02887902" w14:textId="77777777" w:rsidR="00B9108E" w:rsidRPr="00BD450B" w:rsidRDefault="00B9108E">
            <w:pPr>
              <w:pStyle w:val="08-Tabelageral"/>
              <w:jc w:val="center"/>
              <w:cnfStyle w:val="000000010000" w:firstRow="0" w:lastRow="0" w:firstColumn="0" w:lastColumn="0" w:oddVBand="0" w:evenVBand="0" w:oddHBand="0" w:evenHBand="1" w:firstRowFirstColumn="0" w:firstRowLastColumn="0" w:lastRowFirstColumn="0" w:lastRowLastColumn="0"/>
              <w:rPr>
                <w:b/>
                <w:bCs/>
              </w:rPr>
            </w:pPr>
          </w:p>
        </w:tc>
        <w:tc>
          <w:tcPr>
            <w:tcW w:w="1559" w:type="dxa"/>
            <w:tcBorders>
              <w:top w:val="nil"/>
              <w:left w:val="nil"/>
              <w:bottom w:val="nil"/>
              <w:right w:val="nil"/>
            </w:tcBorders>
            <w:shd w:val="clear" w:color="auto" w:fill="FFFFFF" w:themeFill="background1"/>
            <w:vAlign w:val="center"/>
          </w:tcPr>
          <w:p w14:paraId="4896EA7D"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60AE900F"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bottom"/>
          </w:tcPr>
          <w:p w14:paraId="23D96758"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665E50EA"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4B5318D1"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8A499C" w:rsidRPr="00BD450B" w14:paraId="03AEDE36"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01A2A84" w14:textId="77777777" w:rsidR="00B9108E" w:rsidRPr="00BD450B" w:rsidRDefault="00B9108E">
            <w:pPr>
              <w:pStyle w:val="08-Tabelageral"/>
              <w:jc w:val="left"/>
            </w:pPr>
            <w:proofErr w:type="spellStart"/>
            <w:r w:rsidRPr="00BD450B">
              <w:t>Depreciation</w:t>
            </w:r>
            <w:proofErr w:type="spellEnd"/>
            <w:r w:rsidRPr="00BD450B">
              <w:t xml:space="preserve"> </w:t>
            </w:r>
            <w:proofErr w:type="spellStart"/>
            <w:r w:rsidRPr="00BD450B">
              <w:t>and</w:t>
            </w:r>
            <w:proofErr w:type="spellEnd"/>
            <w:r w:rsidRPr="00BD450B">
              <w:t xml:space="preserve"> </w:t>
            </w:r>
            <w:proofErr w:type="spellStart"/>
            <w:r w:rsidRPr="00BD450B">
              <w:t>amortization</w:t>
            </w:r>
            <w:proofErr w:type="spellEnd"/>
          </w:p>
        </w:tc>
        <w:tc>
          <w:tcPr>
            <w:tcW w:w="709" w:type="dxa"/>
            <w:tcBorders>
              <w:top w:val="nil"/>
              <w:bottom w:val="nil"/>
            </w:tcBorders>
            <w:vAlign w:val="center"/>
          </w:tcPr>
          <w:p w14:paraId="36DDFAF2" w14:textId="77777777" w:rsidR="00B9108E" w:rsidRPr="00BD450B"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r w:rsidRPr="00BD450B">
              <w:rPr>
                <w:b/>
              </w:rPr>
              <w:t>[13]</w:t>
            </w:r>
          </w:p>
        </w:tc>
        <w:tc>
          <w:tcPr>
            <w:tcW w:w="1559" w:type="dxa"/>
            <w:tcBorders>
              <w:top w:val="nil"/>
              <w:left w:val="nil"/>
              <w:bottom w:val="nil"/>
              <w:right w:val="nil"/>
            </w:tcBorders>
            <w:vAlign w:val="center"/>
          </w:tcPr>
          <w:p w14:paraId="7CF0EC74"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bCs/>
                <w:szCs w:val="14"/>
              </w:rPr>
              <w:t>(81)</w:t>
            </w:r>
          </w:p>
        </w:tc>
        <w:tc>
          <w:tcPr>
            <w:tcW w:w="1560" w:type="dxa"/>
            <w:tcBorders>
              <w:top w:val="nil"/>
              <w:left w:val="nil"/>
              <w:bottom w:val="nil"/>
              <w:right w:val="nil"/>
            </w:tcBorders>
            <w:vAlign w:val="bottom"/>
          </w:tcPr>
          <w:p w14:paraId="41AC167A" w14:textId="77777777" w:rsidR="00B9108E" w:rsidRPr="00786BDE"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(83)</w:t>
            </w:r>
          </w:p>
        </w:tc>
        <w:tc>
          <w:tcPr>
            <w:tcW w:w="280" w:type="dxa"/>
            <w:tcBorders>
              <w:top w:val="nil"/>
              <w:bottom w:val="nil"/>
            </w:tcBorders>
            <w:vAlign w:val="bottom"/>
          </w:tcPr>
          <w:p w14:paraId="01E71560" w14:textId="77777777" w:rsidR="00B9108E" w:rsidRPr="00786BDE"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bottom"/>
          </w:tcPr>
          <w:p w14:paraId="192BA931" w14:textId="77777777" w:rsidR="00B9108E" w:rsidRPr="00786BDE"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(640)</w:t>
            </w:r>
          </w:p>
        </w:tc>
        <w:tc>
          <w:tcPr>
            <w:tcW w:w="1560" w:type="dxa"/>
            <w:tcBorders>
              <w:top w:val="nil"/>
              <w:left w:val="nil"/>
              <w:bottom w:val="nil"/>
              <w:right w:val="nil"/>
            </w:tcBorders>
            <w:vAlign w:val="bottom"/>
          </w:tcPr>
          <w:p w14:paraId="3B0681D0" w14:textId="77777777" w:rsidR="00B9108E" w:rsidRPr="00786BDE"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(639)</w:t>
            </w:r>
          </w:p>
        </w:tc>
      </w:tr>
      <w:tr w:rsidR="00F76F14" w:rsidRPr="00BD450B" w14:paraId="288ACA86"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68F6254" w14:textId="77777777" w:rsidR="00B9108E" w:rsidRPr="00BD450B" w:rsidRDefault="00B9108E">
            <w:pPr>
              <w:pStyle w:val="08-Tabelageral"/>
              <w:jc w:val="left"/>
            </w:pPr>
          </w:p>
        </w:tc>
        <w:tc>
          <w:tcPr>
            <w:tcW w:w="709" w:type="dxa"/>
            <w:tcBorders>
              <w:top w:val="nil"/>
              <w:bottom w:val="nil"/>
            </w:tcBorders>
            <w:shd w:val="clear" w:color="auto" w:fill="FFFFFF" w:themeFill="background1"/>
            <w:vAlign w:val="center"/>
          </w:tcPr>
          <w:p w14:paraId="25BC30DF" w14:textId="77777777" w:rsidR="00B9108E" w:rsidRPr="00BD450B" w:rsidRDefault="00B9108E">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3FAB9442"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34637920"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bottom"/>
          </w:tcPr>
          <w:p w14:paraId="672A8F99"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66D3CBA7"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6638B529"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r>
      <w:tr w:rsidR="008A499C" w:rsidRPr="00BD450B" w14:paraId="68178DD4"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F884E58" w14:textId="77777777" w:rsidR="00B9108E" w:rsidRPr="00BD450B" w:rsidRDefault="00B9108E">
            <w:pPr>
              <w:pStyle w:val="08-Tabelageral"/>
              <w:jc w:val="left"/>
              <w:rPr>
                <w:lang w:val="en-US"/>
              </w:rPr>
            </w:pPr>
            <w:r w:rsidRPr="00BD450B">
              <w:rPr>
                <w:lang w:val="en-US"/>
              </w:rPr>
              <w:t>Net Added Value Generated by the Entity</w:t>
            </w:r>
          </w:p>
        </w:tc>
        <w:tc>
          <w:tcPr>
            <w:tcW w:w="709" w:type="dxa"/>
            <w:tcBorders>
              <w:top w:val="nil"/>
              <w:bottom w:val="nil"/>
            </w:tcBorders>
            <w:vAlign w:val="center"/>
          </w:tcPr>
          <w:p w14:paraId="5B3273BD" w14:textId="77777777" w:rsidR="00B9108E" w:rsidRPr="00BD450B" w:rsidRDefault="00B9108E">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398EF78C"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2,149</w:t>
            </w:r>
          </w:p>
        </w:tc>
        <w:tc>
          <w:tcPr>
            <w:tcW w:w="1560" w:type="dxa"/>
            <w:tcBorders>
              <w:top w:val="nil"/>
              <w:left w:val="nil"/>
              <w:bottom w:val="nil"/>
              <w:right w:val="nil"/>
            </w:tcBorders>
            <w:vAlign w:val="bottom"/>
          </w:tcPr>
          <w:p w14:paraId="3CBB8030"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(34)</w:t>
            </w:r>
          </w:p>
        </w:tc>
        <w:tc>
          <w:tcPr>
            <w:tcW w:w="280" w:type="dxa"/>
            <w:tcBorders>
              <w:top w:val="nil"/>
              <w:bottom w:val="nil"/>
            </w:tcBorders>
            <w:vAlign w:val="bottom"/>
          </w:tcPr>
          <w:p w14:paraId="00319279"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bottom"/>
          </w:tcPr>
          <w:p w14:paraId="08CCE80E"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2,696,075</w:t>
            </w:r>
          </w:p>
        </w:tc>
        <w:tc>
          <w:tcPr>
            <w:tcW w:w="1560" w:type="dxa"/>
            <w:tcBorders>
              <w:top w:val="nil"/>
              <w:left w:val="nil"/>
              <w:bottom w:val="nil"/>
              <w:right w:val="nil"/>
            </w:tcBorders>
            <w:vAlign w:val="bottom"/>
          </w:tcPr>
          <w:p w14:paraId="37EF0820"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2,550,926</w:t>
            </w:r>
          </w:p>
        </w:tc>
      </w:tr>
      <w:tr w:rsidR="00F76F14" w:rsidRPr="00BD450B" w14:paraId="4CD5FB0D"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AA8E33E" w14:textId="77777777" w:rsidR="00B9108E" w:rsidRPr="00BD450B" w:rsidRDefault="00B9108E">
            <w:pPr>
              <w:pStyle w:val="08-Tabelageral"/>
              <w:jc w:val="left"/>
              <w:rPr>
                <w:bCs w:val="0"/>
              </w:rPr>
            </w:pPr>
            <w:r w:rsidRPr="00BD450B">
              <w:rPr>
                <w:bCs w:val="0"/>
              </w:rPr>
              <w:t> </w:t>
            </w:r>
          </w:p>
        </w:tc>
        <w:tc>
          <w:tcPr>
            <w:tcW w:w="709" w:type="dxa"/>
            <w:tcBorders>
              <w:top w:val="nil"/>
              <w:bottom w:val="nil"/>
            </w:tcBorders>
            <w:shd w:val="clear" w:color="auto" w:fill="FFFFFF" w:themeFill="background1"/>
            <w:vAlign w:val="center"/>
          </w:tcPr>
          <w:p w14:paraId="6C22AA92" w14:textId="77777777" w:rsidR="00B9108E" w:rsidRPr="00BD450B" w:rsidRDefault="00B9108E">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08F69635"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76ED29C5"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bottom"/>
          </w:tcPr>
          <w:p w14:paraId="03686574"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5708C26B"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06177451"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2E0712" w:rsidRPr="00BD450B" w14:paraId="30594373"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80D0155" w14:textId="77777777" w:rsidR="00B9108E" w:rsidRPr="00BD450B" w:rsidRDefault="00B9108E">
            <w:pPr>
              <w:pStyle w:val="08-Tabelageral"/>
              <w:jc w:val="left"/>
              <w:rPr>
                <w:lang w:val="en-US"/>
              </w:rPr>
            </w:pPr>
            <w:r w:rsidRPr="00BD450B">
              <w:rPr>
                <w:lang w:val="en-US"/>
              </w:rPr>
              <w:t>Added Value Received Through Transfer</w:t>
            </w:r>
          </w:p>
        </w:tc>
        <w:tc>
          <w:tcPr>
            <w:tcW w:w="709" w:type="dxa"/>
            <w:tcBorders>
              <w:top w:val="nil"/>
              <w:bottom w:val="nil"/>
            </w:tcBorders>
            <w:vAlign w:val="center"/>
          </w:tcPr>
          <w:p w14:paraId="35F8EB07" w14:textId="77777777" w:rsidR="00B9108E" w:rsidRPr="00BD450B" w:rsidRDefault="00B9108E">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295D3A85"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4,486,638</w:t>
            </w:r>
          </w:p>
        </w:tc>
        <w:tc>
          <w:tcPr>
            <w:tcW w:w="1560" w:type="dxa"/>
            <w:tcBorders>
              <w:top w:val="nil"/>
              <w:left w:val="nil"/>
              <w:bottom w:val="nil"/>
              <w:right w:val="nil"/>
            </w:tcBorders>
            <w:vAlign w:val="bottom"/>
          </w:tcPr>
          <w:p w14:paraId="789AC506"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4,220,967</w:t>
            </w:r>
          </w:p>
        </w:tc>
        <w:tc>
          <w:tcPr>
            <w:tcW w:w="280" w:type="dxa"/>
            <w:tcBorders>
              <w:top w:val="nil"/>
              <w:left w:val="nil"/>
              <w:bottom w:val="nil"/>
              <w:right w:val="nil"/>
            </w:tcBorders>
            <w:vAlign w:val="bottom"/>
          </w:tcPr>
          <w:p w14:paraId="648566AC"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bottom"/>
          </w:tcPr>
          <w:p w14:paraId="6CC0B91C"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3,104,688</w:t>
            </w:r>
          </w:p>
        </w:tc>
        <w:tc>
          <w:tcPr>
            <w:tcW w:w="1560" w:type="dxa"/>
            <w:tcBorders>
              <w:top w:val="nil"/>
              <w:left w:val="nil"/>
              <w:bottom w:val="nil"/>
              <w:right w:val="nil"/>
            </w:tcBorders>
            <w:vAlign w:val="bottom"/>
          </w:tcPr>
          <w:p w14:paraId="388A6534"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2,856,287</w:t>
            </w:r>
          </w:p>
        </w:tc>
      </w:tr>
      <w:tr w:rsidR="00F76F14" w:rsidRPr="005F0714" w14:paraId="396DB344"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B7D5829" w14:textId="77777777" w:rsidR="00B9108E" w:rsidRPr="00BD6C7E" w:rsidRDefault="00B9108E">
            <w:pPr>
              <w:pStyle w:val="08-Tabelageral"/>
              <w:ind w:left="113"/>
              <w:jc w:val="left"/>
              <w:rPr>
                <w:b w:val="0"/>
                <w:lang w:val="en-US"/>
              </w:rPr>
            </w:pPr>
            <w:r w:rsidRPr="00BD6C7E">
              <w:rPr>
                <w:b w:val="0"/>
                <w:lang w:val="en-US"/>
              </w:rPr>
              <w:t>Equity in the earnings of associates</w:t>
            </w:r>
          </w:p>
        </w:tc>
        <w:tc>
          <w:tcPr>
            <w:tcW w:w="709" w:type="dxa"/>
            <w:tcBorders>
              <w:top w:val="nil"/>
              <w:bottom w:val="nil"/>
            </w:tcBorders>
            <w:shd w:val="clear" w:color="auto" w:fill="FFFFFF" w:themeFill="background1"/>
            <w:vAlign w:val="center"/>
          </w:tcPr>
          <w:p w14:paraId="42ABFE60" w14:textId="77777777" w:rsidR="00B9108E" w:rsidRPr="00165BD7"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pPr>
            <w:r w:rsidRPr="00B10394">
              <w:t>[7</w:t>
            </w:r>
            <w:r>
              <w:t>.b</w:t>
            </w:r>
            <w:r w:rsidRPr="00B10394">
              <w:t>]</w:t>
            </w:r>
          </w:p>
        </w:tc>
        <w:tc>
          <w:tcPr>
            <w:tcW w:w="1559" w:type="dxa"/>
            <w:tcBorders>
              <w:top w:val="nil"/>
              <w:left w:val="nil"/>
              <w:bottom w:val="nil"/>
              <w:right w:val="nil"/>
            </w:tcBorders>
            <w:shd w:val="clear" w:color="auto" w:fill="FFFFFF" w:themeFill="background1"/>
            <w:vAlign w:val="center"/>
          </w:tcPr>
          <w:p w14:paraId="5B4A8EDA" w14:textId="77777777" w:rsidR="00B9108E" w:rsidRPr="005F0714"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4,380,992</w:t>
            </w:r>
          </w:p>
        </w:tc>
        <w:tc>
          <w:tcPr>
            <w:tcW w:w="1560" w:type="dxa"/>
            <w:tcBorders>
              <w:top w:val="nil"/>
              <w:left w:val="nil"/>
              <w:bottom w:val="nil"/>
              <w:right w:val="nil"/>
            </w:tcBorders>
            <w:shd w:val="clear" w:color="auto" w:fill="FFFFFF" w:themeFill="background1"/>
            <w:vAlign w:val="bottom"/>
          </w:tcPr>
          <w:p w14:paraId="56572333" w14:textId="77777777" w:rsidR="00B9108E" w:rsidRPr="005F0714"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4,155,141</w:t>
            </w:r>
          </w:p>
        </w:tc>
        <w:tc>
          <w:tcPr>
            <w:tcW w:w="280" w:type="dxa"/>
            <w:tcBorders>
              <w:top w:val="nil"/>
              <w:left w:val="nil"/>
              <w:bottom w:val="nil"/>
              <w:right w:val="nil"/>
            </w:tcBorders>
            <w:shd w:val="clear" w:color="auto" w:fill="FFFFFF" w:themeFill="background1"/>
            <w:vAlign w:val="bottom"/>
          </w:tcPr>
          <w:p w14:paraId="67EE4BD8" w14:textId="77777777" w:rsidR="00B9108E" w:rsidRPr="005F0714" w:rsidRDefault="00B9108E">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2" w:type="dxa"/>
            <w:tcBorders>
              <w:top w:val="nil"/>
              <w:left w:val="nil"/>
              <w:bottom w:val="nil"/>
              <w:right w:val="nil"/>
            </w:tcBorders>
            <w:shd w:val="clear" w:color="auto" w:fill="FFFFFF" w:themeFill="background1"/>
            <w:vAlign w:val="bottom"/>
          </w:tcPr>
          <w:p w14:paraId="3BE08206" w14:textId="77777777" w:rsidR="00B9108E" w:rsidRPr="005F0714"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2,587,689</w:t>
            </w:r>
          </w:p>
        </w:tc>
        <w:tc>
          <w:tcPr>
            <w:tcW w:w="1560" w:type="dxa"/>
            <w:tcBorders>
              <w:top w:val="nil"/>
              <w:left w:val="nil"/>
              <w:bottom w:val="nil"/>
              <w:right w:val="nil"/>
            </w:tcBorders>
            <w:shd w:val="clear" w:color="auto" w:fill="FFFFFF" w:themeFill="background1"/>
            <w:vAlign w:val="bottom"/>
          </w:tcPr>
          <w:p w14:paraId="2EE8F0E1" w14:textId="77777777" w:rsidR="00B9108E" w:rsidRPr="005F0714" w:rsidRDefault="00B9108E">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color w:val="000000"/>
                <w:szCs w:val="14"/>
              </w:rPr>
              <w:t>2,555,804</w:t>
            </w:r>
          </w:p>
        </w:tc>
      </w:tr>
      <w:tr w:rsidR="002E0712" w:rsidRPr="005F0714" w14:paraId="392BC67D"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0831524" w14:textId="77777777" w:rsidR="00B9108E" w:rsidRPr="009768B6" w:rsidRDefault="00B9108E">
            <w:pPr>
              <w:pStyle w:val="08-Tabelageral"/>
              <w:ind w:left="113"/>
              <w:jc w:val="left"/>
              <w:rPr>
                <w:b w:val="0"/>
              </w:rPr>
            </w:pPr>
            <w:r w:rsidRPr="009768B6">
              <w:rPr>
                <w:b w:val="0"/>
              </w:rPr>
              <w:t>Financial income</w:t>
            </w:r>
          </w:p>
        </w:tc>
        <w:tc>
          <w:tcPr>
            <w:tcW w:w="709" w:type="dxa"/>
            <w:tcBorders>
              <w:top w:val="nil"/>
              <w:bottom w:val="nil"/>
            </w:tcBorders>
            <w:vAlign w:val="center"/>
          </w:tcPr>
          <w:p w14:paraId="7FCECCF5" w14:textId="77777777" w:rsidR="00B9108E" w:rsidRPr="00165BD7"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pPr>
            <w:r>
              <w:t>[14]</w:t>
            </w:r>
          </w:p>
        </w:tc>
        <w:tc>
          <w:tcPr>
            <w:tcW w:w="1559" w:type="dxa"/>
            <w:tcBorders>
              <w:top w:val="nil"/>
              <w:left w:val="nil"/>
              <w:bottom w:val="nil"/>
              <w:right w:val="nil"/>
            </w:tcBorders>
            <w:vAlign w:val="center"/>
          </w:tcPr>
          <w:p w14:paraId="3B99CCC3" w14:textId="77777777" w:rsidR="00B9108E" w:rsidRPr="005F0714"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105,646</w:t>
            </w:r>
          </w:p>
        </w:tc>
        <w:tc>
          <w:tcPr>
            <w:tcW w:w="1560" w:type="dxa"/>
            <w:tcBorders>
              <w:top w:val="nil"/>
              <w:left w:val="nil"/>
              <w:bottom w:val="nil"/>
              <w:right w:val="nil"/>
            </w:tcBorders>
            <w:vAlign w:val="bottom"/>
          </w:tcPr>
          <w:p w14:paraId="16513520" w14:textId="77777777" w:rsidR="00B9108E" w:rsidRPr="005F0714"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65,826</w:t>
            </w:r>
          </w:p>
        </w:tc>
        <w:tc>
          <w:tcPr>
            <w:tcW w:w="280" w:type="dxa"/>
            <w:tcBorders>
              <w:top w:val="nil"/>
              <w:left w:val="nil"/>
              <w:bottom w:val="nil"/>
              <w:right w:val="nil"/>
            </w:tcBorders>
            <w:vAlign w:val="bottom"/>
          </w:tcPr>
          <w:p w14:paraId="446FCFC3" w14:textId="77777777" w:rsidR="00B9108E" w:rsidRPr="005F0714" w:rsidRDefault="00B9108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bottom"/>
          </w:tcPr>
          <w:p w14:paraId="10823C17" w14:textId="77777777" w:rsidR="00B9108E" w:rsidRPr="005F0714"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516,999</w:t>
            </w:r>
          </w:p>
        </w:tc>
        <w:tc>
          <w:tcPr>
            <w:tcW w:w="1560" w:type="dxa"/>
            <w:tcBorders>
              <w:top w:val="nil"/>
              <w:left w:val="nil"/>
              <w:bottom w:val="nil"/>
              <w:right w:val="nil"/>
            </w:tcBorders>
            <w:vAlign w:val="bottom"/>
          </w:tcPr>
          <w:p w14:paraId="6F48066F" w14:textId="77777777" w:rsidR="00B9108E" w:rsidRPr="005F0714" w:rsidRDefault="00B9108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300,483</w:t>
            </w:r>
          </w:p>
        </w:tc>
      </w:tr>
      <w:tr w:rsidR="00F76F14" w:rsidRPr="001D6BE8" w14:paraId="2B2F9F3C"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F6A6E1E" w14:textId="77777777" w:rsidR="00B9108E" w:rsidRPr="00924161" w:rsidRDefault="00B9108E">
            <w:pPr>
              <w:pStyle w:val="08-Tabelageral"/>
              <w:jc w:val="left"/>
              <w:rPr>
                <w:b w:val="0"/>
                <w:bCs w:val="0"/>
              </w:rPr>
            </w:pPr>
            <w:r w:rsidRPr="00924161">
              <w:rPr>
                <w:b w:val="0"/>
                <w:bCs w:val="0"/>
              </w:rPr>
              <w:t> </w:t>
            </w:r>
          </w:p>
        </w:tc>
        <w:tc>
          <w:tcPr>
            <w:tcW w:w="709" w:type="dxa"/>
            <w:tcBorders>
              <w:top w:val="nil"/>
              <w:bottom w:val="nil"/>
            </w:tcBorders>
            <w:shd w:val="clear" w:color="auto" w:fill="FFFFFF" w:themeFill="background1"/>
            <w:vAlign w:val="center"/>
          </w:tcPr>
          <w:p w14:paraId="110F6465" w14:textId="77777777" w:rsidR="00B9108E" w:rsidRPr="00165BD7" w:rsidRDefault="00B9108E">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168B34F6" w14:textId="77777777" w:rsidR="00B9108E" w:rsidRPr="008A41F6"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757B72AB" w14:textId="77777777" w:rsidR="00B9108E" w:rsidRPr="008A41F6"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left w:val="nil"/>
              <w:bottom w:val="nil"/>
              <w:right w:val="nil"/>
            </w:tcBorders>
            <w:shd w:val="clear" w:color="auto" w:fill="FFFFFF" w:themeFill="background1"/>
            <w:vAlign w:val="bottom"/>
          </w:tcPr>
          <w:p w14:paraId="1BEAF7E5" w14:textId="77777777" w:rsidR="00B9108E" w:rsidRPr="008A41F6"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2034C3B7" w14:textId="77777777" w:rsidR="00B9108E" w:rsidRPr="008A41F6"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23450DD0" w14:textId="77777777" w:rsidR="00B9108E" w:rsidRPr="008A41F6"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r>
      <w:tr w:rsidR="002E0712" w:rsidRPr="00BD450B" w14:paraId="501ED316"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CFC7CE3" w14:textId="77777777" w:rsidR="00B9108E" w:rsidRPr="00BD450B" w:rsidRDefault="00B9108E">
            <w:pPr>
              <w:pStyle w:val="08-Tabelageral"/>
              <w:jc w:val="left"/>
              <w:rPr>
                <w:lang w:val="en-US"/>
              </w:rPr>
            </w:pPr>
            <w:r w:rsidRPr="00BD450B">
              <w:rPr>
                <w:lang w:val="en-US"/>
              </w:rPr>
              <w:t>Total Added Value to Distribute</w:t>
            </w:r>
          </w:p>
        </w:tc>
        <w:tc>
          <w:tcPr>
            <w:tcW w:w="709" w:type="dxa"/>
            <w:tcBorders>
              <w:top w:val="nil"/>
              <w:bottom w:val="nil"/>
            </w:tcBorders>
            <w:vAlign w:val="center"/>
          </w:tcPr>
          <w:p w14:paraId="5D50043A" w14:textId="77777777" w:rsidR="00B9108E" w:rsidRPr="00BD450B" w:rsidRDefault="00B9108E">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61BF1742"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4,488,787</w:t>
            </w:r>
          </w:p>
        </w:tc>
        <w:tc>
          <w:tcPr>
            <w:tcW w:w="1560" w:type="dxa"/>
            <w:tcBorders>
              <w:top w:val="nil"/>
              <w:left w:val="nil"/>
              <w:bottom w:val="nil"/>
              <w:right w:val="nil"/>
            </w:tcBorders>
            <w:vAlign w:val="bottom"/>
          </w:tcPr>
          <w:p w14:paraId="7AEC3848"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4,220,933</w:t>
            </w:r>
          </w:p>
        </w:tc>
        <w:tc>
          <w:tcPr>
            <w:tcW w:w="280" w:type="dxa"/>
            <w:tcBorders>
              <w:top w:val="nil"/>
              <w:left w:val="nil"/>
              <w:bottom w:val="nil"/>
              <w:right w:val="nil"/>
            </w:tcBorders>
            <w:vAlign w:val="bottom"/>
          </w:tcPr>
          <w:p w14:paraId="53382548"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bottom"/>
          </w:tcPr>
          <w:p w14:paraId="2BFB1034"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5,800,763</w:t>
            </w:r>
          </w:p>
        </w:tc>
        <w:tc>
          <w:tcPr>
            <w:tcW w:w="1560" w:type="dxa"/>
            <w:tcBorders>
              <w:top w:val="nil"/>
              <w:left w:val="nil"/>
              <w:bottom w:val="nil"/>
              <w:right w:val="nil"/>
            </w:tcBorders>
            <w:vAlign w:val="bottom"/>
          </w:tcPr>
          <w:p w14:paraId="59A95496"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5,407,213</w:t>
            </w:r>
          </w:p>
        </w:tc>
      </w:tr>
      <w:tr w:rsidR="00F76F14" w:rsidRPr="00BD450B" w14:paraId="3C6062C6"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994CF9A" w14:textId="77777777" w:rsidR="00B9108E" w:rsidRPr="00BD450B" w:rsidRDefault="00B9108E">
            <w:pPr>
              <w:pStyle w:val="08-Tabelageral"/>
              <w:jc w:val="left"/>
              <w:rPr>
                <w:bCs w:val="0"/>
              </w:rPr>
            </w:pPr>
            <w:r w:rsidRPr="00BD450B">
              <w:rPr>
                <w:bCs w:val="0"/>
              </w:rPr>
              <w:t> </w:t>
            </w:r>
          </w:p>
        </w:tc>
        <w:tc>
          <w:tcPr>
            <w:tcW w:w="709" w:type="dxa"/>
            <w:tcBorders>
              <w:top w:val="nil"/>
              <w:bottom w:val="nil"/>
            </w:tcBorders>
            <w:shd w:val="clear" w:color="auto" w:fill="FFFFFF" w:themeFill="background1"/>
            <w:vAlign w:val="center"/>
          </w:tcPr>
          <w:p w14:paraId="6CED3443" w14:textId="77777777" w:rsidR="00B9108E" w:rsidRPr="00BD450B" w:rsidRDefault="00B9108E">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62FAEF11"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4FB23B69"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left w:val="nil"/>
              <w:bottom w:val="nil"/>
              <w:right w:val="nil"/>
            </w:tcBorders>
            <w:shd w:val="clear" w:color="auto" w:fill="FFFFFF" w:themeFill="background1"/>
            <w:vAlign w:val="bottom"/>
          </w:tcPr>
          <w:p w14:paraId="039E1BFE"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63A48184"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39097F2B" w14:textId="77777777" w:rsidR="00B9108E" w:rsidRPr="00BD450B" w:rsidRDefault="00B9108E">
            <w:pPr>
              <w:pStyle w:val="08-Tabelageral"/>
              <w:cnfStyle w:val="000000010000" w:firstRow="0" w:lastRow="0" w:firstColumn="0" w:lastColumn="0" w:oddVBand="0" w:evenVBand="0" w:oddHBand="0" w:evenHBand="1" w:firstRowFirstColumn="0" w:firstRowLastColumn="0" w:lastRowFirstColumn="0" w:lastRowLastColumn="0"/>
              <w:rPr>
                <w:b/>
              </w:rPr>
            </w:pPr>
          </w:p>
        </w:tc>
      </w:tr>
      <w:tr w:rsidR="002E0712" w:rsidRPr="00BD450B" w14:paraId="1F9FD41F"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8BA0AB6" w14:textId="77777777" w:rsidR="00B9108E" w:rsidRPr="00BD450B" w:rsidRDefault="00B9108E">
            <w:pPr>
              <w:pStyle w:val="08-Tabelageral"/>
              <w:jc w:val="left"/>
            </w:pPr>
            <w:proofErr w:type="spellStart"/>
            <w:r w:rsidRPr="00BD450B">
              <w:t>Distribution</w:t>
            </w:r>
            <w:proofErr w:type="spellEnd"/>
            <w:r w:rsidRPr="00BD450B">
              <w:t xml:space="preserve"> </w:t>
            </w:r>
            <w:proofErr w:type="spellStart"/>
            <w:r w:rsidRPr="00BD450B">
              <w:t>of</w:t>
            </w:r>
            <w:proofErr w:type="spellEnd"/>
            <w:r w:rsidRPr="00BD450B">
              <w:t xml:space="preserve"> </w:t>
            </w:r>
            <w:proofErr w:type="spellStart"/>
            <w:r w:rsidRPr="00BD450B">
              <w:t>Added</w:t>
            </w:r>
            <w:proofErr w:type="spellEnd"/>
            <w:r w:rsidRPr="00BD450B">
              <w:t xml:space="preserve"> </w:t>
            </w:r>
            <w:proofErr w:type="spellStart"/>
            <w:r w:rsidRPr="00BD450B">
              <w:t>Value</w:t>
            </w:r>
            <w:proofErr w:type="spellEnd"/>
          </w:p>
        </w:tc>
        <w:tc>
          <w:tcPr>
            <w:tcW w:w="709" w:type="dxa"/>
            <w:tcBorders>
              <w:top w:val="nil"/>
              <w:bottom w:val="nil"/>
            </w:tcBorders>
            <w:vAlign w:val="center"/>
          </w:tcPr>
          <w:p w14:paraId="7439DE93" w14:textId="77777777" w:rsidR="00B9108E" w:rsidRPr="00BD450B" w:rsidRDefault="00B9108E">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6B1CB445"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4,488,787</w:t>
            </w:r>
          </w:p>
        </w:tc>
        <w:tc>
          <w:tcPr>
            <w:tcW w:w="1560" w:type="dxa"/>
            <w:tcBorders>
              <w:top w:val="nil"/>
              <w:left w:val="nil"/>
              <w:bottom w:val="nil"/>
              <w:right w:val="nil"/>
            </w:tcBorders>
            <w:vAlign w:val="bottom"/>
          </w:tcPr>
          <w:p w14:paraId="473CB978"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4,220,933</w:t>
            </w:r>
          </w:p>
        </w:tc>
        <w:tc>
          <w:tcPr>
            <w:tcW w:w="280" w:type="dxa"/>
            <w:tcBorders>
              <w:top w:val="nil"/>
              <w:left w:val="nil"/>
              <w:bottom w:val="nil"/>
              <w:right w:val="nil"/>
            </w:tcBorders>
            <w:vAlign w:val="bottom"/>
          </w:tcPr>
          <w:p w14:paraId="7FA41AEA"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bottom"/>
          </w:tcPr>
          <w:p w14:paraId="55A9798B"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5,800,763</w:t>
            </w:r>
          </w:p>
        </w:tc>
        <w:tc>
          <w:tcPr>
            <w:tcW w:w="1560" w:type="dxa"/>
            <w:tcBorders>
              <w:top w:val="nil"/>
              <w:left w:val="nil"/>
              <w:bottom w:val="nil"/>
              <w:right w:val="nil"/>
            </w:tcBorders>
            <w:vAlign w:val="bottom"/>
          </w:tcPr>
          <w:p w14:paraId="61A8B11F" w14:textId="77777777" w:rsidR="00B9108E" w:rsidRPr="00BD450B" w:rsidRDefault="00B9108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5,407,213</w:t>
            </w:r>
          </w:p>
        </w:tc>
      </w:tr>
      <w:tr w:rsidR="00F76F14" w:rsidRPr="00BD450B" w14:paraId="73109570"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1996547" w14:textId="77777777" w:rsidR="00B9108E" w:rsidRPr="00BD450B" w:rsidRDefault="00B9108E">
            <w:pPr>
              <w:pStyle w:val="08-Tabelageral"/>
              <w:ind w:left="113"/>
              <w:jc w:val="left"/>
            </w:pPr>
            <w:proofErr w:type="spellStart"/>
            <w:r w:rsidRPr="00BD450B">
              <w:t>Personnel</w:t>
            </w:r>
            <w:proofErr w:type="spellEnd"/>
          </w:p>
        </w:tc>
        <w:tc>
          <w:tcPr>
            <w:tcW w:w="709" w:type="dxa"/>
            <w:tcBorders>
              <w:top w:val="nil"/>
              <w:bottom w:val="nil"/>
            </w:tcBorders>
            <w:shd w:val="clear" w:color="auto" w:fill="FFFFFF" w:themeFill="background1"/>
            <w:vAlign w:val="center"/>
          </w:tcPr>
          <w:p w14:paraId="04CF4198" w14:textId="77777777" w:rsidR="00B9108E" w:rsidRPr="00BD450B"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1E140DCE"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5,360</w:t>
            </w:r>
          </w:p>
        </w:tc>
        <w:tc>
          <w:tcPr>
            <w:tcW w:w="1560" w:type="dxa"/>
            <w:tcBorders>
              <w:top w:val="nil"/>
              <w:left w:val="nil"/>
              <w:bottom w:val="nil"/>
              <w:right w:val="nil"/>
            </w:tcBorders>
            <w:shd w:val="clear" w:color="auto" w:fill="FFFFFF" w:themeFill="background1"/>
            <w:vAlign w:val="bottom"/>
          </w:tcPr>
          <w:p w14:paraId="02626A69"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5,166</w:t>
            </w:r>
          </w:p>
        </w:tc>
        <w:tc>
          <w:tcPr>
            <w:tcW w:w="280" w:type="dxa"/>
            <w:tcBorders>
              <w:top w:val="nil"/>
              <w:left w:val="nil"/>
              <w:bottom w:val="nil"/>
              <w:right w:val="nil"/>
            </w:tcBorders>
            <w:shd w:val="clear" w:color="auto" w:fill="FFFFFF" w:themeFill="background1"/>
            <w:vAlign w:val="bottom"/>
          </w:tcPr>
          <w:p w14:paraId="1498F811"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4B716750"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41,514</w:t>
            </w:r>
          </w:p>
        </w:tc>
        <w:tc>
          <w:tcPr>
            <w:tcW w:w="1560" w:type="dxa"/>
            <w:tcBorders>
              <w:top w:val="nil"/>
              <w:left w:val="nil"/>
              <w:bottom w:val="nil"/>
              <w:right w:val="nil"/>
            </w:tcBorders>
            <w:shd w:val="clear" w:color="auto" w:fill="FFFFFF" w:themeFill="background1"/>
            <w:vAlign w:val="bottom"/>
          </w:tcPr>
          <w:p w14:paraId="58954F50"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38,328</w:t>
            </w:r>
          </w:p>
        </w:tc>
      </w:tr>
      <w:tr w:rsidR="002E0712" w:rsidRPr="009C6064" w14:paraId="5549F3C5"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5E41E0AC" w14:textId="77777777" w:rsidR="00B9108E" w:rsidRPr="00FD7EA2" w:rsidRDefault="00B9108E">
            <w:pPr>
              <w:pStyle w:val="08-Tabelageral"/>
              <w:ind w:left="113" w:firstLine="63"/>
              <w:jc w:val="left"/>
              <w:rPr>
                <w:b w:val="0"/>
                <w:lang w:val="en-US"/>
              </w:rPr>
            </w:pPr>
            <w:r w:rsidRPr="00FD7EA2">
              <w:rPr>
                <w:b w:val="0"/>
                <w:lang w:val="en-US"/>
              </w:rPr>
              <w:t>Direct remuneration - Earnings and fees</w:t>
            </w:r>
          </w:p>
        </w:tc>
        <w:tc>
          <w:tcPr>
            <w:tcW w:w="709" w:type="dxa"/>
            <w:tcBorders>
              <w:top w:val="nil"/>
              <w:bottom w:val="nil"/>
            </w:tcBorders>
            <w:vAlign w:val="center"/>
          </w:tcPr>
          <w:p w14:paraId="20551169" w14:textId="77777777" w:rsidR="00B9108E" w:rsidRPr="00FD7EA2"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7A89A456"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3,895</w:t>
            </w:r>
          </w:p>
        </w:tc>
        <w:tc>
          <w:tcPr>
            <w:tcW w:w="1560" w:type="dxa"/>
            <w:tcBorders>
              <w:top w:val="nil"/>
              <w:left w:val="nil"/>
              <w:bottom w:val="nil"/>
              <w:right w:val="nil"/>
            </w:tcBorders>
            <w:vAlign w:val="bottom"/>
          </w:tcPr>
          <w:p w14:paraId="0D72641E"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3,751</w:t>
            </w:r>
          </w:p>
        </w:tc>
        <w:tc>
          <w:tcPr>
            <w:tcW w:w="280" w:type="dxa"/>
            <w:tcBorders>
              <w:top w:val="nil"/>
              <w:left w:val="nil"/>
              <w:bottom w:val="nil"/>
              <w:right w:val="nil"/>
            </w:tcBorders>
            <w:vAlign w:val="bottom"/>
          </w:tcPr>
          <w:p w14:paraId="78778386"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bottom"/>
          </w:tcPr>
          <w:p w14:paraId="1BFDA777"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29,763</w:t>
            </w:r>
          </w:p>
        </w:tc>
        <w:tc>
          <w:tcPr>
            <w:tcW w:w="1560" w:type="dxa"/>
            <w:tcBorders>
              <w:top w:val="nil"/>
              <w:left w:val="nil"/>
              <w:bottom w:val="nil"/>
              <w:right w:val="nil"/>
            </w:tcBorders>
            <w:vAlign w:val="bottom"/>
          </w:tcPr>
          <w:p w14:paraId="6D0E3667"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color w:val="000000"/>
                <w:szCs w:val="14"/>
              </w:rPr>
              <w:t>27,388</w:t>
            </w:r>
          </w:p>
        </w:tc>
      </w:tr>
      <w:tr w:rsidR="00F76F14" w:rsidRPr="009C6064" w14:paraId="4B502704"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1119AB34" w14:textId="77777777" w:rsidR="00B9108E" w:rsidRPr="009C6064" w:rsidRDefault="00B9108E">
            <w:pPr>
              <w:pStyle w:val="08-Tabelageral"/>
              <w:ind w:left="113" w:firstLine="63"/>
              <w:jc w:val="left"/>
              <w:rPr>
                <w:b w:val="0"/>
              </w:rPr>
            </w:pPr>
            <w:proofErr w:type="spellStart"/>
            <w:r w:rsidRPr="00317F11">
              <w:rPr>
                <w:b w:val="0"/>
              </w:rPr>
              <w:t>Benefits</w:t>
            </w:r>
            <w:proofErr w:type="spellEnd"/>
            <w:r w:rsidRPr="00317F11">
              <w:rPr>
                <w:b w:val="0"/>
              </w:rPr>
              <w:t xml:space="preserve"> </w:t>
            </w:r>
            <w:proofErr w:type="spellStart"/>
            <w:r w:rsidRPr="00317F11">
              <w:rPr>
                <w:b w:val="0"/>
              </w:rPr>
              <w:t>and</w:t>
            </w:r>
            <w:proofErr w:type="spellEnd"/>
            <w:r w:rsidRPr="00317F11">
              <w:rPr>
                <w:b w:val="0"/>
              </w:rPr>
              <w:t xml:space="preserve"> training</w:t>
            </w:r>
          </w:p>
        </w:tc>
        <w:tc>
          <w:tcPr>
            <w:tcW w:w="709" w:type="dxa"/>
            <w:tcBorders>
              <w:top w:val="nil"/>
              <w:bottom w:val="nil"/>
            </w:tcBorders>
            <w:shd w:val="clear" w:color="auto" w:fill="FFFFFF" w:themeFill="background1"/>
            <w:vAlign w:val="center"/>
          </w:tcPr>
          <w:p w14:paraId="20C9AD2E" w14:textId="77777777" w:rsidR="00B9108E" w:rsidRPr="009C6064"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74057588"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835</w:t>
            </w:r>
          </w:p>
        </w:tc>
        <w:tc>
          <w:tcPr>
            <w:tcW w:w="1560" w:type="dxa"/>
            <w:tcBorders>
              <w:top w:val="nil"/>
              <w:left w:val="nil"/>
              <w:bottom w:val="nil"/>
              <w:right w:val="nil"/>
            </w:tcBorders>
            <w:shd w:val="clear" w:color="auto" w:fill="FFFFFF" w:themeFill="background1"/>
            <w:vAlign w:val="bottom"/>
          </w:tcPr>
          <w:p w14:paraId="107AC89D"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815</w:t>
            </w:r>
          </w:p>
        </w:tc>
        <w:tc>
          <w:tcPr>
            <w:tcW w:w="280" w:type="dxa"/>
            <w:tcBorders>
              <w:top w:val="nil"/>
              <w:left w:val="nil"/>
              <w:bottom w:val="nil"/>
              <w:right w:val="nil"/>
            </w:tcBorders>
            <w:shd w:val="clear" w:color="auto" w:fill="FFFFFF" w:themeFill="background1"/>
            <w:vAlign w:val="bottom"/>
          </w:tcPr>
          <w:p w14:paraId="516ED938"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24901D4D"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7,104</w:t>
            </w:r>
          </w:p>
        </w:tc>
        <w:tc>
          <w:tcPr>
            <w:tcW w:w="1560" w:type="dxa"/>
            <w:tcBorders>
              <w:top w:val="nil"/>
              <w:left w:val="nil"/>
              <w:bottom w:val="nil"/>
              <w:right w:val="nil"/>
            </w:tcBorders>
            <w:shd w:val="clear" w:color="auto" w:fill="FFFFFF" w:themeFill="background1"/>
            <w:vAlign w:val="bottom"/>
          </w:tcPr>
          <w:p w14:paraId="47C0D249"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color w:val="000000"/>
                <w:szCs w:val="14"/>
              </w:rPr>
              <w:t>6,590</w:t>
            </w:r>
          </w:p>
        </w:tc>
      </w:tr>
      <w:tr w:rsidR="002E0712" w:rsidRPr="009C6064" w14:paraId="46ECB5F1"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5CF59EE4" w14:textId="77777777" w:rsidR="00B9108E" w:rsidRPr="009C6064" w:rsidRDefault="00B9108E">
            <w:pPr>
              <w:pStyle w:val="08-Tabelageral"/>
              <w:ind w:left="113" w:firstLine="63"/>
              <w:jc w:val="left"/>
              <w:rPr>
                <w:b w:val="0"/>
              </w:rPr>
            </w:pPr>
            <w:r w:rsidRPr="00317F11">
              <w:rPr>
                <w:b w:val="0"/>
              </w:rPr>
              <w:t>FGTS</w:t>
            </w:r>
          </w:p>
        </w:tc>
        <w:tc>
          <w:tcPr>
            <w:tcW w:w="709" w:type="dxa"/>
            <w:tcBorders>
              <w:top w:val="nil"/>
              <w:bottom w:val="nil"/>
            </w:tcBorders>
            <w:vAlign w:val="center"/>
          </w:tcPr>
          <w:p w14:paraId="55DD73E2" w14:textId="77777777" w:rsidR="00B9108E" w:rsidRPr="009C6064"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2BB383E3"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243</w:t>
            </w:r>
          </w:p>
        </w:tc>
        <w:tc>
          <w:tcPr>
            <w:tcW w:w="1560" w:type="dxa"/>
            <w:tcBorders>
              <w:top w:val="nil"/>
              <w:left w:val="nil"/>
              <w:bottom w:val="nil"/>
              <w:right w:val="nil"/>
            </w:tcBorders>
            <w:vAlign w:val="bottom"/>
          </w:tcPr>
          <w:p w14:paraId="20D76CB0"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236</w:t>
            </w:r>
          </w:p>
        </w:tc>
        <w:tc>
          <w:tcPr>
            <w:tcW w:w="280" w:type="dxa"/>
            <w:tcBorders>
              <w:top w:val="nil"/>
              <w:left w:val="nil"/>
              <w:bottom w:val="nil"/>
              <w:right w:val="nil"/>
            </w:tcBorders>
            <w:vAlign w:val="bottom"/>
          </w:tcPr>
          <w:p w14:paraId="037171E2"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bottom"/>
          </w:tcPr>
          <w:p w14:paraId="322AABB1"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1,894</w:t>
            </w:r>
          </w:p>
        </w:tc>
        <w:tc>
          <w:tcPr>
            <w:tcW w:w="1560" w:type="dxa"/>
            <w:tcBorders>
              <w:top w:val="nil"/>
              <w:left w:val="nil"/>
              <w:bottom w:val="nil"/>
              <w:right w:val="nil"/>
            </w:tcBorders>
            <w:vAlign w:val="bottom"/>
          </w:tcPr>
          <w:p w14:paraId="2A096ECF"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color w:val="000000"/>
                <w:szCs w:val="14"/>
              </w:rPr>
              <w:t>1,794</w:t>
            </w:r>
          </w:p>
        </w:tc>
      </w:tr>
      <w:tr w:rsidR="00F76F14" w:rsidRPr="009C6064" w14:paraId="1AD2FFD8"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020CC7FB" w14:textId="77777777" w:rsidR="00B9108E" w:rsidRPr="009C6064" w:rsidRDefault="00B9108E">
            <w:pPr>
              <w:pStyle w:val="08-Tabelageral"/>
              <w:ind w:left="113" w:firstLine="63"/>
              <w:jc w:val="left"/>
              <w:rPr>
                <w:b w:val="0"/>
              </w:rPr>
            </w:pPr>
            <w:r w:rsidRPr="00317F11">
              <w:rPr>
                <w:rStyle w:val="rynqvb"/>
                <w:b w:val="0"/>
                <w:lang w:val="en"/>
              </w:rPr>
              <w:t>Other charges</w:t>
            </w:r>
          </w:p>
        </w:tc>
        <w:tc>
          <w:tcPr>
            <w:tcW w:w="709" w:type="dxa"/>
            <w:tcBorders>
              <w:top w:val="nil"/>
              <w:bottom w:val="nil"/>
            </w:tcBorders>
            <w:shd w:val="clear" w:color="auto" w:fill="FFFFFF" w:themeFill="background1"/>
            <w:vAlign w:val="center"/>
          </w:tcPr>
          <w:p w14:paraId="3F608B1A" w14:textId="77777777" w:rsidR="00B9108E" w:rsidRPr="009C6064"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75C530A6"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387</w:t>
            </w:r>
          </w:p>
        </w:tc>
        <w:tc>
          <w:tcPr>
            <w:tcW w:w="1560" w:type="dxa"/>
            <w:tcBorders>
              <w:top w:val="nil"/>
              <w:left w:val="nil"/>
              <w:bottom w:val="nil"/>
              <w:right w:val="nil"/>
            </w:tcBorders>
            <w:shd w:val="clear" w:color="auto" w:fill="FFFFFF" w:themeFill="background1"/>
            <w:vAlign w:val="bottom"/>
          </w:tcPr>
          <w:p w14:paraId="28E836BC"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364</w:t>
            </w:r>
          </w:p>
        </w:tc>
        <w:tc>
          <w:tcPr>
            <w:tcW w:w="280" w:type="dxa"/>
            <w:tcBorders>
              <w:top w:val="nil"/>
              <w:left w:val="nil"/>
              <w:bottom w:val="nil"/>
              <w:right w:val="nil"/>
            </w:tcBorders>
            <w:shd w:val="clear" w:color="auto" w:fill="FFFFFF" w:themeFill="background1"/>
            <w:vAlign w:val="bottom"/>
          </w:tcPr>
          <w:p w14:paraId="6F888975"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640E526D"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2,753</w:t>
            </w:r>
          </w:p>
        </w:tc>
        <w:tc>
          <w:tcPr>
            <w:tcW w:w="1560" w:type="dxa"/>
            <w:tcBorders>
              <w:top w:val="nil"/>
              <w:left w:val="nil"/>
              <w:bottom w:val="nil"/>
              <w:right w:val="nil"/>
            </w:tcBorders>
            <w:shd w:val="clear" w:color="auto" w:fill="FFFFFF" w:themeFill="background1"/>
            <w:vAlign w:val="bottom"/>
          </w:tcPr>
          <w:p w14:paraId="147D026E"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color w:val="000000"/>
                <w:szCs w:val="14"/>
              </w:rPr>
              <w:t>2,556</w:t>
            </w:r>
          </w:p>
        </w:tc>
      </w:tr>
      <w:tr w:rsidR="002E0712" w:rsidRPr="00BD450B" w14:paraId="6E16797C"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BADB8B1" w14:textId="77777777" w:rsidR="00B9108E" w:rsidRPr="00BD450B" w:rsidRDefault="00B9108E">
            <w:pPr>
              <w:pStyle w:val="08-Tabelageral"/>
              <w:ind w:left="113"/>
              <w:jc w:val="left"/>
            </w:pPr>
            <w:r w:rsidRPr="00BD450B">
              <w:t xml:space="preserve">Taxes, </w:t>
            </w:r>
            <w:proofErr w:type="spellStart"/>
            <w:r w:rsidRPr="00BD450B">
              <w:t>fees</w:t>
            </w:r>
            <w:proofErr w:type="spellEnd"/>
            <w:r w:rsidRPr="00BD450B">
              <w:t xml:space="preserve"> </w:t>
            </w:r>
            <w:proofErr w:type="spellStart"/>
            <w:r w:rsidRPr="00BD450B">
              <w:t>and</w:t>
            </w:r>
            <w:proofErr w:type="spellEnd"/>
            <w:r w:rsidRPr="00BD450B">
              <w:t xml:space="preserve"> </w:t>
            </w:r>
            <w:proofErr w:type="spellStart"/>
            <w:r w:rsidRPr="00BD450B">
              <w:t>contributions</w:t>
            </w:r>
            <w:proofErr w:type="spellEnd"/>
          </w:p>
        </w:tc>
        <w:tc>
          <w:tcPr>
            <w:tcW w:w="709" w:type="dxa"/>
            <w:tcBorders>
              <w:top w:val="nil"/>
              <w:bottom w:val="nil"/>
            </w:tcBorders>
            <w:vAlign w:val="center"/>
          </w:tcPr>
          <w:p w14:paraId="4293331F" w14:textId="77777777" w:rsidR="00B9108E" w:rsidRPr="00BD450B"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241CF76B"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6,046</w:t>
            </w:r>
          </w:p>
        </w:tc>
        <w:tc>
          <w:tcPr>
            <w:tcW w:w="1560" w:type="dxa"/>
            <w:tcBorders>
              <w:top w:val="nil"/>
              <w:left w:val="nil"/>
              <w:bottom w:val="nil"/>
              <w:right w:val="nil"/>
            </w:tcBorders>
            <w:vAlign w:val="bottom"/>
          </w:tcPr>
          <w:p w14:paraId="064C7E78"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8,741</w:t>
            </w:r>
          </w:p>
        </w:tc>
        <w:tc>
          <w:tcPr>
            <w:tcW w:w="280" w:type="dxa"/>
            <w:tcBorders>
              <w:top w:val="nil"/>
              <w:left w:val="nil"/>
              <w:bottom w:val="nil"/>
              <w:right w:val="nil"/>
            </w:tcBorders>
            <w:vAlign w:val="bottom"/>
          </w:tcPr>
          <w:p w14:paraId="3F9C76B8"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bottom"/>
          </w:tcPr>
          <w:p w14:paraId="7083425D"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1,279,757</w:t>
            </w:r>
          </w:p>
        </w:tc>
        <w:tc>
          <w:tcPr>
            <w:tcW w:w="1560" w:type="dxa"/>
            <w:tcBorders>
              <w:top w:val="nil"/>
              <w:left w:val="nil"/>
              <w:bottom w:val="nil"/>
              <w:right w:val="nil"/>
            </w:tcBorders>
            <w:vAlign w:val="bottom"/>
          </w:tcPr>
          <w:p w14:paraId="7695DB99"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1,159,201</w:t>
            </w:r>
          </w:p>
        </w:tc>
      </w:tr>
      <w:tr w:rsidR="00F76F14" w:rsidRPr="009C6064" w14:paraId="418DDF15"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F3F8274" w14:textId="77777777" w:rsidR="00B9108E" w:rsidRDefault="00B9108E">
            <w:pPr>
              <w:pStyle w:val="08-Tabelageral"/>
              <w:ind w:left="113" w:firstLine="63"/>
              <w:jc w:val="left"/>
              <w:rPr>
                <w:b w:val="0"/>
              </w:rPr>
            </w:pPr>
            <w:r>
              <w:rPr>
                <w:b w:val="0"/>
              </w:rPr>
              <w:t>Federal</w:t>
            </w:r>
          </w:p>
        </w:tc>
        <w:tc>
          <w:tcPr>
            <w:tcW w:w="709" w:type="dxa"/>
            <w:tcBorders>
              <w:top w:val="nil"/>
              <w:bottom w:val="nil"/>
            </w:tcBorders>
            <w:shd w:val="clear" w:color="auto" w:fill="FFFFFF" w:themeFill="background1"/>
            <w:vAlign w:val="center"/>
          </w:tcPr>
          <w:p w14:paraId="727C9872" w14:textId="77777777" w:rsidR="00B9108E" w:rsidRPr="009C6064"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30F13471"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6,046</w:t>
            </w:r>
          </w:p>
        </w:tc>
        <w:tc>
          <w:tcPr>
            <w:tcW w:w="1560" w:type="dxa"/>
            <w:tcBorders>
              <w:top w:val="nil"/>
              <w:left w:val="nil"/>
              <w:bottom w:val="nil"/>
              <w:right w:val="nil"/>
            </w:tcBorders>
            <w:shd w:val="clear" w:color="auto" w:fill="FFFFFF" w:themeFill="background1"/>
            <w:vAlign w:val="bottom"/>
          </w:tcPr>
          <w:p w14:paraId="3075A39A"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8,741</w:t>
            </w:r>
          </w:p>
        </w:tc>
        <w:tc>
          <w:tcPr>
            <w:tcW w:w="280" w:type="dxa"/>
            <w:tcBorders>
              <w:top w:val="nil"/>
              <w:left w:val="nil"/>
              <w:bottom w:val="nil"/>
              <w:right w:val="nil"/>
            </w:tcBorders>
            <w:shd w:val="clear" w:color="auto" w:fill="FFFFFF" w:themeFill="background1"/>
            <w:vAlign w:val="bottom"/>
          </w:tcPr>
          <w:p w14:paraId="2C12088A"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4ADE5572"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1,214,873</w:t>
            </w:r>
          </w:p>
        </w:tc>
        <w:tc>
          <w:tcPr>
            <w:tcW w:w="1560" w:type="dxa"/>
            <w:tcBorders>
              <w:top w:val="nil"/>
              <w:left w:val="nil"/>
              <w:bottom w:val="nil"/>
              <w:right w:val="nil"/>
            </w:tcBorders>
            <w:shd w:val="clear" w:color="auto" w:fill="FFFFFF" w:themeFill="background1"/>
            <w:vAlign w:val="bottom"/>
          </w:tcPr>
          <w:p w14:paraId="4E80E2E9"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color w:val="000000"/>
                <w:szCs w:val="14"/>
              </w:rPr>
              <w:t>1,097,761</w:t>
            </w:r>
          </w:p>
        </w:tc>
      </w:tr>
      <w:tr w:rsidR="002E0712" w:rsidRPr="009C6064" w14:paraId="4465C1B3"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AB40BAE" w14:textId="77777777" w:rsidR="00B9108E" w:rsidRDefault="00B9108E">
            <w:pPr>
              <w:pStyle w:val="08-Tabelageral"/>
              <w:ind w:left="113" w:firstLine="63"/>
              <w:jc w:val="left"/>
              <w:rPr>
                <w:b w:val="0"/>
              </w:rPr>
            </w:pPr>
            <w:r>
              <w:rPr>
                <w:b w:val="0"/>
              </w:rPr>
              <w:t>Municipal</w:t>
            </w:r>
          </w:p>
        </w:tc>
        <w:tc>
          <w:tcPr>
            <w:tcW w:w="709" w:type="dxa"/>
            <w:tcBorders>
              <w:top w:val="nil"/>
              <w:bottom w:val="nil"/>
            </w:tcBorders>
            <w:vAlign w:val="center"/>
          </w:tcPr>
          <w:p w14:paraId="6831175B" w14:textId="77777777" w:rsidR="00B9108E" w:rsidRPr="009C6064"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3E59F5B8"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0" w:type="dxa"/>
            <w:tcBorders>
              <w:top w:val="nil"/>
              <w:left w:val="nil"/>
              <w:bottom w:val="nil"/>
              <w:right w:val="nil"/>
            </w:tcBorders>
            <w:vAlign w:val="bottom"/>
          </w:tcPr>
          <w:p w14:paraId="1C3470C2"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280" w:type="dxa"/>
            <w:tcBorders>
              <w:top w:val="nil"/>
              <w:left w:val="nil"/>
              <w:bottom w:val="nil"/>
              <w:right w:val="nil"/>
            </w:tcBorders>
            <w:vAlign w:val="bottom"/>
          </w:tcPr>
          <w:p w14:paraId="22D67EF2"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bottom"/>
          </w:tcPr>
          <w:p w14:paraId="19D0D3CC"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64,884</w:t>
            </w:r>
          </w:p>
        </w:tc>
        <w:tc>
          <w:tcPr>
            <w:tcW w:w="1560" w:type="dxa"/>
            <w:tcBorders>
              <w:top w:val="nil"/>
              <w:left w:val="nil"/>
              <w:bottom w:val="nil"/>
              <w:right w:val="nil"/>
            </w:tcBorders>
            <w:vAlign w:val="bottom"/>
          </w:tcPr>
          <w:p w14:paraId="7B59F054"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color w:val="000000"/>
                <w:szCs w:val="14"/>
              </w:rPr>
              <w:t>61,440</w:t>
            </w:r>
          </w:p>
        </w:tc>
      </w:tr>
      <w:tr w:rsidR="00F76F14" w:rsidRPr="00BD450B" w14:paraId="4F5FD9B0"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0EC4BB2F" w14:textId="77777777" w:rsidR="00B9108E" w:rsidRPr="00BD450B" w:rsidRDefault="00B9108E">
            <w:pPr>
              <w:pStyle w:val="08-Tabelageral"/>
              <w:ind w:left="113"/>
              <w:jc w:val="left"/>
              <w:rPr>
                <w:lang w:val="en-US"/>
              </w:rPr>
            </w:pPr>
            <w:r w:rsidRPr="00BD450B">
              <w:rPr>
                <w:lang w:val="en-US"/>
              </w:rPr>
              <w:t>Remuneration of third-party capital</w:t>
            </w:r>
          </w:p>
        </w:tc>
        <w:tc>
          <w:tcPr>
            <w:tcW w:w="709" w:type="dxa"/>
            <w:tcBorders>
              <w:top w:val="nil"/>
              <w:bottom w:val="nil"/>
            </w:tcBorders>
            <w:shd w:val="clear" w:color="auto" w:fill="FFFFFF" w:themeFill="background1"/>
            <w:vAlign w:val="center"/>
          </w:tcPr>
          <w:p w14:paraId="2C4DB4AB" w14:textId="77777777" w:rsidR="00B9108E" w:rsidRPr="00BD450B"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rPr>
                <w:b/>
                <w:lang w:val="en-US"/>
              </w:rPr>
            </w:pPr>
          </w:p>
        </w:tc>
        <w:tc>
          <w:tcPr>
            <w:tcW w:w="1559" w:type="dxa"/>
            <w:tcBorders>
              <w:top w:val="nil"/>
              <w:left w:val="nil"/>
              <w:bottom w:val="nil"/>
              <w:right w:val="nil"/>
            </w:tcBorders>
            <w:shd w:val="clear" w:color="auto" w:fill="FFFFFF" w:themeFill="background1"/>
            <w:vAlign w:val="center"/>
          </w:tcPr>
          <w:p w14:paraId="3C18DF9C"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97,200</w:t>
            </w:r>
          </w:p>
        </w:tc>
        <w:tc>
          <w:tcPr>
            <w:tcW w:w="1560" w:type="dxa"/>
            <w:tcBorders>
              <w:top w:val="nil"/>
              <w:left w:val="nil"/>
              <w:bottom w:val="nil"/>
              <w:right w:val="nil"/>
            </w:tcBorders>
            <w:shd w:val="clear" w:color="auto" w:fill="FFFFFF" w:themeFill="background1"/>
            <w:vAlign w:val="bottom"/>
          </w:tcPr>
          <w:p w14:paraId="21473532"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40,636</w:t>
            </w:r>
          </w:p>
        </w:tc>
        <w:tc>
          <w:tcPr>
            <w:tcW w:w="280" w:type="dxa"/>
            <w:tcBorders>
              <w:top w:val="nil"/>
              <w:left w:val="nil"/>
              <w:bottom w:val="nil"/>
              <w:right w:val="nil"/>
            </w:tcBorders>
            <w:shd w:val="clear" w:color="auto" w:fill="FFFFFF" w:themeFill="background1"/>
            <w:vAlign w:val="bottom"/>
          </w:tcPr>
          <w:p w14:paraId="43D08A9E"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3262A5DE"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99,311</w:t>
            </w:r>
          </w:p>
        </w:tc>
        <w:tc>
          <w:tcPr>
            <w:tcW w:w="1560" w:type="dxa"/>
            <w:tcBorders>
              <w:top w:val="nil"/>
              <w:left w:val="nil"/>
              <w:bottom w:val="nil"/>
              <w:right w:val="nil"/>
            </w:tcBorders>
            <w:shd w:val="clear" w:color="auto" w:fill="FFFFFF" w:themeFill="background1"/>
            <w:vAlign w:val="bottom"/>
          </w:tcPr>
          <w:p w14:paraId="0D8200A8"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43,294</w:t>
            </w:r>
          </w:p>
        </w:tc>
      </w:tr>
      <w:tr w:rsidR="002E0712" w:rsidRPr="009C6064" w14:paraId="60F0F694"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B2F18AB" w14:textId="77777777" w:rsidR="00B9108E" w:rsidRDefault="00B9108E">
            <w:pPr>
              <w:pStyle w:val="08-Tabelageral"/>
              <w:ind w:left="176"/>
              <w:jc w:val="left"/>
              <w:rPr>
                <w:b w:val="0"/>
              </w:rPr>
            </w:pPr>
            <w:proofErr w:type="spellStart"/>
            <w:r w:rsidRPr="0001687E">
              <w:rPr>
                <w:b w:val="0"/>
              </w:rPr>
              <w:t>Interest</w:t>
            </w:r>
            <w:proofErr w:type="spellEnd"/>
          </w:p>
        </w:tc>
        <w:tc>
          <w:tcPr>
            <w:tcW w:w="709" w:type="dxa"/>
            <w:tcBorders>
              <w:top w:val="nil"/>
              <w:bottom w:val="nil"/>
            </w:tcBorders>
            <w:vAlign w:val="center"/>
          </w:tcPr>
          <w:p w14:paraId="48D228E5" w14:textId="77777777" w:rsidR="00B9108E" w:rsidRPr="00DE24BE" w:rsidRDefault="00B9108E">
            <w:pPr>
              <w:pStyle w:val="08-Tabelageral"/>
              <w:ind w:left="94"/>
              <w:jc w:val="center"/>
              <w:cnfStyle w:val="000000100000" w:firstRow="0" w:lastRow="0" w:firstColumn="0" w:lastColumn="0" w:oddVBand="0" w:evenVBand="0" w:oddHBand="1" w:evenHBand="0" w:firstRowFirstColumn="0" w:firstRowLastColumn="0" w:lastRowFirstColumn="0" w:lastRowLastColumn="0"/>
            </w:pPr>
            <w:r w:rsidRPr="00DE24BE">
              <w:t>[14]</w:t>
            </w:r>
          </w:p>
        </w:tc>
        <w:tc>
          <w:tcPr>
            <w:tcW w:w="1559" w:type="dxa"/>
            <w:tcBorders>
              <w:top w:val="nil"/>
              <w:left w:val="nil"/>
              <w:bottom w:val="nil"/>
              <w:right w:val="nil"/>
            </w:tcBorders>
            <w:vAlign w:val="center"/>
          </w:tcPr>
          <w:p w14:paraId="4177ABB0"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96,912</w:t>
            </w:r>
          </w:p>
        </w:tc>
        <w:tc>
          <w:tcPr>
            <w:tcW w:w="1560" w:type="dxa"/>
            <w:tcBorders>
              <w:top w:val="nil"/>
              <w:left w:val="nil"/>
              <w:bottom w:val="nil"/>
              <w:right w:val="nil"/>
            </w:tcBorders>
            <w:vAlign w:val="bottom"/>
          </w:tcPr>
          <w:p w14:paraId="27025841"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40,312</w:t>
            </w:r>
          </w:p>
        </w:tc>
        <w:tc>
          <w:tcPr>
            <w:tcW w:w="280" w:type="dxa"/>
            <w:tcBorders>
              <w:top w:val="nil"/>
              <w:left w:val="nil"/>
              <w:bottom w:val="nil"/>
              <w:right w:val="nil"/>
            </w:tcBorders>
            <w:vAlign w:val="bottom"/>
          </w:tcPr>
          <w:p w14:paraId="20007CDF"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bottom"/>
          </w:tcPr>
          <w:p w14:paraId="4DC346E2"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97,248</w:t>
            </w:r>
          </w:p>
        </w:tc>
        <w:tc>
          <w:tcPr>
            <w:tcW w:w="1560" w:type="dxa"/>
            <w:tcBorders>
              <w:top w:val="nil"/>
              <w:left w:val="nil"/>
              <w:bottom w:val="nil"/>
              <w:right w:val="nil"/>
            </w:tcBorders>
            <w:vAlign w:val="bottom"/>
          </w:tcPr>
          <w:p w14:paraId="57833E11" w14:textId="77777777" w:rsidR="00B9108E" w:rsidRPr="009C6064"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color w:val="000000"/>
                <w:szCs w:val="14"/>
              </w:rPr>
              <w:t>41,615</w:t>
            </w:r>
          </w:p>
        </w:tc>
      </w:tr>
      <w:tr w:rsidR="00F76F14" w:rsidRPr="009C6064" w14:paraId="21412483"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73074E5" w14:textId="77777777" w:rsidR="00B9108E" w:rsidRPr="009C6064" w:rsidRDefault="00B9108E">
            <w:pPr>
              <w:pStyle w:val="08-Tabelageral"/>
              <w:ind w:left="176"/>
              <w:jc w:val="left"/>
              <w:rPr>
                <w:b w:val="0"/>
              </w:rPr>
            </w:pPr>
            <w:r w:rsidRPr="007305B1">
              <w:rPr>
                <w:rStyle w:val="rynqvb"/>
                <w:b w:val="0"/>
                <w:lang w:val="en"/>
              </w:rPr>
              <w:t>Rents</w:t>
            </w:r>
          </w:p>
        </w:tc>
        <w:tc>
          <w:tcPr>
            <w:tcW w:w="709" w:type="dxa"/>
            <w:tcBorders>
              <w:top w:val="nil"/>
              <w:bottom w:val="nil"/>
            </w:tcBorders>
            <w:shd w:val="clear" w:color="auto" w:fill="FFFFFF" w:themeFill="background1"/>
            <w:vAlign w:val="center"/>
          </w:tcPr>
          <w:p w14:paraId="39012299" w14:textId="77777777" w:rsidR="00B9108E" w:rsidRPr="009C6064"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7B992444"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288</w:t>
            </w:r>
          </w:p>
        </w:tc>
        <w:tc>
          <w:tcPr>
            <w:tcW w:w="1560" w:type="dxa"/>
            <w:tcBorders>
              <w:top w:val="nil"/>
              <w:left w:val="nil"/>
              <w:bottom w:val="nil"/>
              <w:right w:val="nil"/>
            </w:tcBorders>
            <w:shd w:val="clear" w:color="auto" w:fill="FFFFFF" w:themeFill="background1"/>
            <w:vAlign w:val="bottom"/>
          </w:tcPr>
          <w:p w14:paraId="3D1138FE"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324</w:t>
            </w:r>
          </w:p>
        </w:tc>
        <w:tc>
          <w:tcPr>
            <w:tcW w:w="280" w:type="dxa"/>
            <w:tcBorders>
              <w:top w:val="nil"/>
              <w:left w:val="nil"/>
              <w:bottom w:val="nil"/>
              <w:right w:val="nil"/>
            </w:tcBorders>
            <w:shd w:val="clear" w:color="auto" w:fill="FFFFFF" w:themeFill="background1"/>
            <w:vAlign w:val="bottom"/>
          </w:tcPr>
          <w:p w14:paraId="58C43E84"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bottom"/>
          </w:tcPr>
          <w:p w14:paraId="7B9F2A69"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2,063</w:t>
            </w:r>
          </w:p>
        </w:tc>
        <w:tc>
          <w:tcPr>
            <w:tcW w:w="1560" w:type="dxa"/>
            <w:tcBorders>
              <w:top w:val="nil"/>
              <w:left w:val="nil"/>
              <w:bottom w:val="nil"/>
              <w:right w:val="nil"/>
            </w:tcBorders>
            <w:shd w:val="clear" w:color="auto" w:fill="FFFFFF" w:themeFill="background1"/>
            <w:vAlign w:val="bottom"/>
          </w:tcPr>
          <w:p w14:paraId="242B03E5" w14:textId="77777777" w:rsidR="00B9108E" w:rsidRPr="009C6064"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color w:val="000000"/>
                <w:szCs w:val="14"/>
              </w:rPr>
              <w:t>1,679</w:t>
            </w:r>
          </w:p>
        </w:tc>
      </w:tr>
      <w:tr w:rsidR="002E0712" w:rsidRPr="00BD450B" w14:paraId="559A5F1C"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B227188" w14:textId="77777777" w:rsidR="00B9108E" w:rsidRPr="00BD450B" w:rsidRDefault="00B9108E">
            <w:pPr>
              <w:pStyle w:val="08-Tabelageral"/>
              <w:ind w:left="113"/>
              <w:jc w:val="left"/>
            </w:pPr>
            <w:proofErr w:type="spellStart"/>
            <w:r w:rsidRPr="00BD450B">
              <w:t>Equity</w:t>
            </w:r>
            <w:proofErr w:type="spellEnd"/>
            <w:r w:rsidRPr="00BD450B">
              <w:t xml:space="preserve"> </w:t>
            </w:r>
            <w:proofErr w:type="spellStart"/>
            <w:r w:rsidRPr="00BD450B">
              <w:t>remuneration</w:t>
            </w:r>
            <w:proofErr w:type="spellEnd"/>
          </w:p>
        </w:tc>
        <w:tc>
          <w:tcPr>
            <w:tcW w:w="709" w:type="dxa"/>
            <w:tcBorders>
              <w:top w:val="nil"/>
              <w:bottom w:val="nil"/>
            </w:tcBorders>
            <w:vAlign w:val="center"/>
          </w:tcPr>
          <w:p w14:paraId="536A543C" w14:textId="77777777" w:rsidR="00B9108E" w:rsidRPr="00BD450B"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312E55DE"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 xml:space="preserve">                4,380,181</w:t>
            </w:r>
          </w:p>
        </w:tc>
        <w:tc>
          <w:tcPr>
            <w:tcW w:w="1560" w:type="dxa"/>
            <w:tcBorders>
              <w:top w:val="nil"/>
              <w:left w:val="nil"/>
              <w:bottom w:val="nil"/>
              <w:right w:val="nil"/>
            </w:tcBorders>
            <w:vAlign w:val="bottom"/>
          </w:tcPr>
          <w:p w14:paraId="59A0F7D8"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247200">
              <w:rPr>
                <w:rFonts w:cs="Arial"/>
                <w:b/>
                <w:bCs/>
                <w:color w:val="000000"/>
                <w:szCs w:val="14"/>
              </w:rPr>
              <w:t xml:space="preserve">              4</w:t>
            </w:r>
            <w:r>
              <w:rPr>
                <w:rFonts w:cs="Arial"/>
                <w:b/>
                <w:bCs/>
                <w:color w:val="000000"/>
                <w:szCs w:val="14"/>
              </w:rPr>
              <w:t>,</w:t>
            </w:r>
            <w:r w:rsidRPr="00247200">
              <w:rPr>
                <w:rFonts w:cs="Arial"/>
                <w:b/>
                <w:bCs/>
                <w:color w:val="000000"/>
                <w:szCs w:val="14"/>
              </w:rPr>
              <w:t>166</w:t>
            </w:r>
            <w:r>
              <w:rPr>
                <w:rFonts w:cs="Arial"/>
                <w:b/>
                <w:bCs/>
                <w:color w:val="000000"/>
                <w:szCs w:val="14"/>
              </w:rPr>
              <w:t>,</w:t>
            </w:r>
            <w:r w:rsidRPr="00247200">
              <w:rPr>
                <w:rFonts w:cs="Arial"/>
                <w:b/>
                <w:bCs/>
                <w:color w:val="000000"/>
                <w:szCs w:val="14"/>
              </w:rPr>
              <w:t>390</w:t>
            </w:r>
          </w:p>
        </w:tc>
        <w:tc>
          <w:tcPr>
            <w:tcW w:w="280" w:type="dxa"/>
            <w:tcBorders>
              <w:top w:val="nil"/>
              <w:left w:val="nil"/>
              <w:bottom w:val="nil"/>
              <w:right w:val="nil"/>
            </w:tcBorders>
            <w:vAlign w:val="bottom"/>
          </w:tcPr>
          <w:p w14:paraId="0F50FD47"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bottom"/>
          </w:tcPr>
          <w:p w14:paraId="31113E2C"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4,380,181</w:t>
            </w:r>
          </w:p>
        </w:tc>
        <w:tc>
          <w:tcPr>
            <w:tcW w:w="1560" w:type="dxa"/>
            <w:tcBorders>
              <w:top w:val="nil"/>
              <w:left w:val="nil"/>
              <w:bottom w:val="nil"/>
              <w:right w:val="nil"/>
            </w:tcBorders>
            <w:vAlign w:val="bottom"/>
          </w:tcPr>
          <w:p w14:paraId="7D8AEC5B" w14:textId="77777777" w:rsidR="00B9108E" w:rsidRPr="00BD450B"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4,166,390</w:t>
            </w:r>
          </w:p>
        </w:tc>
      </w:tr>
      <w:tr w:rsidR="00F76F14" w:rsidRPr="00BD450B" w14:paraId="5A2216E3" w14:textId="77777777" w:rsidTr="0073466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E3F9F59" w14:textId="77777777" w:rsidR="00B9108E" w:rsidRPr="00BD450B" w:rsidRDefault="00B9108E">
            <w:pPr>
              <w:pStyle w:val="08-Tabelageral"/>
              <w:ind w:left="113"/>
              <w:jc w:val="left"/>
            </w:pPr>
            <w:r>
              <w:rPr>
                <w:b w:val="0"/>
                <w:lang w:eastAsia="en-US"/>
              </w:rPr>
              <w:t xml:space="preserve">  </w:t>
            </w:r>
            <w:proofErr w:type="spellStart"/>
            <w:r>
              <w:rPr>
                <w:b w:val="0"/>
                <w:lang w:eastAsia="en-US"/>
              </w:rPr>
              <w:t>Dividends</w:t>
            </w:r>
            <w:proofErr w:type="spellEnd"/>
          </w:p>
        </w:tc>
        <w:tc>
          <w:tcPr>
            <w:tcW w:w="709" w:type="dxa"/>
            <w:tcBorders>
              <w:top w:val="nil"/>
              <w:bottom w:val="nil"/>
            </w:tcBorders>
            <w:shd w:val="clear" w:color="auto" w:fill="FFFFFF" w:themeFill="background1"/>
            <w:vAlign w:val="center"/>
          </w:tcPr>
          <w:p w14:paraId="09D0DB93" w14:textId="77777777" w:rsidR="00B9108E" w:rsidRPr="00BD450B" w:rsidRDefault="00B9108E">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2C843965"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Cs/>
                <w:szCs w:val="14"/>
              </w:rPr>
              <w:t>3,770,024</w:t>
            </w:r>
          </w:p>
        </w:tc>
        <w:tc>
          <w:tcPr>
            <w:tcW w:w="1560" w:type="dxa"/>
            <w:tcBorders>
              <w:top w:val="nil"/>
              <w:left w:val="nil"/>
              <w:bottom w:val="nil"/>
              <w:right w:val="nil"/>
            </w:tcBorders>
            <w:shd w:val="clear" w:color="auto" w:fill="FFFFFF" w:themeFill="background1"/>
            <w:vAlign w:val="bottom"/>
          </w:tcPr>
          <w:p w14:paraId="679AAADC" w14:textId="77777777" w:rsidR="00B9108E"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713E56">
              <w:rPr>
                <w:rFonts w:cs="Arial"/>
                <w:bCs/>
                <w:szCs w:val="14"/>
              </w:rPr>
              <w:t>2</w:t>
            </w:r>
            <w:r>
              <w:rPr>
                <w:rFonts w:cs="Arial"/>
                <w:bCs/>
                <w:szCs w:val="14"/>
              </w:rPr>
              <w:t>,</w:t>
            </w:r>
            <w:r w:rsidRPr="00713E56">
              <w:rPr>
                <w:rFonts w:cs="Arial"/>
                <w:bCs/>
                <w:szCs w:val="14"/>
              </w:rPr>
              <w:t>700</w:t>
            </w:r>
            <w:r>
              <w:rPr>
                <w:rFonts w:cs="Arial"/>
                <w:bCs/>
                <w:szCs w:val="14"/>
              </w:rPr>
              <w:t>,</w:t>
            </w:r>
            <w:r w:rsidRPr="00713E56">
              <w:rPr>
                <w:rFonts w:cs="Arial"/>
                <w:bCs/>
                <w:szCs w:val="14"/>
              </w:rPr>
              <w:t>012</w:t>
            </w:r>
          </w:p>
        </w:tc>
        <w:tc>
          <w:tcPr>
            <w:tcW w:w="280" w:type="dxa"/>
            <w:tcBorders>
              <w:top w:val="nil"/>
              <w:left w:val="nil"/>
              <w:bottom w:val="nil"/>
              <w:right w:val="nil"/>
            </w:tcBorders>
            <w:shd w:val="clear" w:color="auto" w:fill="FFFFFF" w:themeFill="background1"/>
            <w:vAlign w:val="center"/>
          </w:tcPr>
          <w:p w14:paraId="3399AB97"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29588863" w14:textId="77777777" w:rsidR="00B9108E" w:rsidRPr="00BD450B" w:rsidRDefault="00B9108E">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Cs/>
                <w:szCs w:val="14"/>
              </w:rPr>
              <w:t>3,770,024</w:t>
            </w:r>
          </w:p>
        </w:tc>
        <w:tc>
          <w:tcPr>
            <w:tcW w:w="1560" w:type="dxa"/>
            <w:tcBorders>
              <w:top w:val="nil"/>
              <w:left w:val="nil"/>
              <w:bottom w:val="nil"/>
              <w:right w:val="nil"/>
            </w:tcBorders>
            <w:shd w:val="clear" w:color="auto" w:fill="FFFFFF" w:themeFill="background1"/>
            <w:vAlign w:val="bottom"/>
          </w:tcPr>
          <w:p w14:paraId="44751136" w14:textId="77777777" w:rsidR="00B9108E" w:rsidRDefault="00B9108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713E56">
              <w:rPr>
                <w:rFonts w:cs="Arial"/>
                <w:bCs/>
                <w:color w:val="000000"/>
                <w:szCs w:val="14"/>
              </w:rPr>
              <w:t>2</w:t>
            </w:r>
            <w:r>
              <w:rPr>
                <w:rFonts w:cs="Arial"/>
                <w:bCs/>
                <w:color w:val="000000"/>
                <w:szCs w:val="14"/>
              </w:rPr>
              <w:t>,</w:t>
            </w:r>
            <w:r w:rsidRPr="00713E56">
              <w:rPr>
                <w:rFonts w:cs="Arial"/>
                <w:bCs/>
                <w:color w:val="000000"/>
                <w:szCs w:val="14"/>
              </w:rPr>
              <w:t>700</w:t>
            </w:r>
            <w:r>
              <w:rPr>
                <w:rFonts w:cs="Arial"/>
                <w:bCs/>
                <w:color w:val="000000"/>
                <w:szCs w:val="14"/>
              </w:rPr>
              <w:t>,</w:t>
            </w:r>
            <w:r w:rsidRPr="00713E56">
              <w:rPr>
                <w:rFonts w:cs="Arial"/>
                <w:bCs/>
                <w:color w:val="000000"/>
                <w:szCs w:val="14"/>
              </w:rPr>
              <w:t>012</w:t>
            </w:r>
          </w:p>
        </w:tc>
      </w:tr>
      <w:tr w:rsidR="00391D54" w:rsidRPr="00D7227A" w14:paraId="0C38FA6E" w14:textId="77777777" w:rsidTr="0073466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vAlign w:val="center"/>
          </w:tcPr>
          <w:p w14:paraId="68D4ED3C" w14:textId="77777777" w:rsidR="00B9108E" w:rsidRPr="00FE464B" w:rsidRDefault="00B9108E">
            <w:pPr>
              <w:pStyle w:val="08-Tabelageral"/>
              <w:ind w:left="176"/>
              <w:jc w:val="left"/>
              <w:rPr>
                <w:lang w:val="en-US"/>
              </w:rPr>
            </w:pPr>
            <w:r>
              <w:rPr>
                <w:rStyle w:val="shorttext"/>
                <w:b w:val="0"/>
                <w:bCs w:val="0"/>
                <w:lang w:val="en" w:eastAsia="en-US"/>
              </w:rPr>
              <w:t>Retained earnings for the period</w:t>
            </w:r>
          </w:p>
        </w:tc>
        <w:tc>
          <w:tcPr>
            <w:tcW w:w="709" w:type="dxa"/>
            <w:tcBorders>
              <w:top w:val="nil"/>
              <w:bottom w:val="single" w:sz="4" w:space="0" w:color="auto"/>
            </w:tcBorders>
            <w:vAlign w:val="center"/>
          </w:tcPr>
          <w:p w14:paraId="4B9E10C8" w14:textId="77777777" w:rsidR="00B9108E" w:rsidRPr="00FE464B" w:rsidRDefault="00B9108E">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single" w:sz="4" w:space="0" w:color="auto"/>
              <w:right w:val="nil"/>
            </w:tcBorders>
            <w:vAlign w:val="center"/>
          </w:tcPr>
          <w:p w14:paraId="09F69769" w14:textId="77777777" w:rsidR="00B9108E" w:rsidRPr="00D7227A"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szCs w:val="14"/>
              </w:rPr>
              <w:t>610,157</w:t>
            </w:r>
          </w:p>
        </w:tc>
        <w:tc>
          <w:tcPr>
            <w:tcW w:w="1560" w:type="dxa"/>
            <w:tcBorders>
              <w:top w:val="nil"/>
              <w:left w:val="nil"/>
              <w:bottom w:val="single" w:sz="4" w:space="0" w:color="auto"/>
              <w:right w:val="nil"/>
            </w:tcBorders>
            <w:vAlign w:val="bottom"/>
          </w:tcPr>
          <w:p w14:paraId="541B46F3" w14:textId="77777777" w:rsidR="00B9108E" w:rsidRPr="00D7227A"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szCs w:val="14"/>
              </w:rPr>
              <w:t>1,466,378</w:t>
            </w:r>
          </w:p>
        </w:tc>
        <w:tc>
          <w:tcPr>
            <w:tcW w:w="280" w:type="dxa"/>
            <w:tcBorders>
              <w:top w:val="nil"/>
              <w:left w:val="nil"/>
              <w:bottom w:val="single" w:sz="4" w:space="0" w:color="auto"/>
              <w:right w:val="nil"/>
            </w:tcBorders>
            <w:vAlign w:val="center"/>
          </w:tcPr>
          <w:p w14:paraId="357DADC6" w14:textId="77777777" w:rsidR="00B9108E" w:rsidRPr="00D7227A"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single" w:sz="4" w:space="0" w:color="auto"/>
              <w:right w:val="nil"/>
            </w:tcBorders>
            <w:vAlign w:val="center"/>
          </w:tcPr>
          <w:p w14:paraId="31804213" w14:textId="77777777" w:rsidR="00B9108E" w:rsidRPr="00D7227A" w:rsidRDefault="00B910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szCs w:val="14"/>
              </w:rPr>
              <w:t>610,157</w:t>
            </w:r>
          </w:p>
        </w:tc>
        <w:tc>
          <w:tcPr>
            <w:tcW w:w="1560" w:type="dxa"/>
            <w:tcBorders>
              <w:top w:val="nil"/>
              <w:left w:val="nil"/>
              <w:bottom w:val="single" w:sz="4" w:space="0" w:color="auto"/>
              <w:right w:val="nil"/>
            </w:tcBorders>
            <w:vAlign w:val="bottom"/>
          </w:tcPr>
          <w:p w14:paraId="20738EC6" w14:textId="77777777" w:rsidR="00B9108E" w:rsidRPr="00D7227A" w:rsidRDefault="00B9108E">
            <w:pPr>
              <w:pStyle w:val="08-Tabelageral"/>
              <w:ind w:left="113"/>
              <w:cnfStyle w:val="000000100000" w:firstRow="0" w:lastRow="0" w:firstColumn="0" w:lastColumn="0" w:oddVBand="0" w:evenVBand="0" w:oddHBand="1" w:evenHBand="0" w:firstRowFirstColumn="0" w:firstRowLastColumn="0" w:lastRowFirstColumn="0" w:lastRowLastColumn="0"/>
              <w:rPr>
                <w:b/>
                <w:lang w:eastAsia="en-US"/>
              </w:rPr>
            </w:pPr>
            <w:r>
              <w:rPr>
                <w:rFonts w:cs="Arial"/>
                <w:color w:val="000000"/>
                <w:szCs w:val="14"/>
              </w:rPr>
              <w:t>1,466,378</w:t>
            </w:r>
          </w:p>
        </w:tc>
      </w:tr>
    </w:tbl>
    <w:bookmarkEnd w:id="22"/>
    <w:p w14:paraId="00EBFFCB" w14:textId="77777777" w:rsidR="00B9108E" w:rsidRDefault="00B9108E" w:rsidP="00B9108E">
      <w:pPr>
        <w:jc w:val="both"/>
        <w:rPr>
          <w:rFonts w:ascii="Arial" w:hAnsi="Arial" w:cs="Arial"/>
          <w:sz w:val="14"/>
          <w:szCs w:val="14"/>
          <w:lang w:val="en-US"/>
        </w:rPr>
      </w:pPr>
      <w:r w:rsidRPr="00C929DB">
        <w:rPr>
          <w:rFonts w:ascii="Arial" w:hAnsi="Arial" w:cs="Arial"/>
          <w:sz w:val="14"/>
          <w:szCs w:val="14"/>
          <w:lang w:val="en-US"/>
        </w:rPr>
        <w:t>The explanatory notes are an integral part of the financial statements</w:t>
      </w:r>
      <w:r>
        <w:rPr>
          <w:rFonts w:ascii="Arial" w:hAnsi="Arial" w:cs="Arial"/>
          <w:sz w:val="14"/>
          <w:szCs w:val="14"/>
          <w:lang w:val="en-US"/>
        </w:rPr>
        <w:t>,</w:t>
      </w:r>
    </w:p>
    <w:p w14:paraId="0A027414" w14:textId="77777777" w:rsidR="00B9108E" w:rsidRPr="00B9108E" w:rsidRDefault="00B9108E" w:rsidP="00B9108E">
      <w:pPr>
        <w:rPr>
          <w:lang w:val="en-US"/>
        </w:rPr>
      </w:pPr>
    </w:p>
    <w:p w14:paraId="60D315C6" w14:textId="77777777" w:rsidR="009416C6" w:rsidRPr="009416C6" w:rsidRDefault="009416C6" w:rsidP="009416C6">
      <w:pPr>
        <w:rPr>
          <w:lang w:val="en-US"/>
        </w:rPr>
      </w:pPr>
    </w:p>
    <w:p w14:paraId="116BFD4E" w14:textId="0AAF9B33" w:rsidR="006E7795" w:rsidRPr="008E65B8" w:rsidRDefault="006E7795" w:rsidP="00EC1479">
      <w:pPr>
        <w:pStyle w:val="06-Rmil"/>
        <w:rPr>
          <w:rFonts w:cs="Arial"/>
          <w:sz w:val="18"/>
          <w:lang w:val="en-US"/>
        </w:rPr>
      </w:pPr>
    </w:p>
    <w:p w14:paraId="6A3A4C91" w14:textId="77777777" w:rsidR="0036649B" w:rsidRPr="004C5A7A" w:rsidRDefault="0036649B" w:rsidP="0036649B">
      <w:pPr>
        <w:rPr>
          <w:rFonts w:ascii="Arial" w:hAnsi="Arial" w:cs="Arial"/>
          <w:lang w:val="en-US" w:eastAsia="pt-BR"/>
        </w:rPr>
      </w:pPr>
    </w:p>
    <w:p w14:paraId="41220BC0" w14:textId="77777777" w:rsidR="0036649B" w:rsidRPr="004C5A7A" w:rsidRDefault="0036649B" w:rsidP="0036649B">
      <w:pPr>
        <w:rPr>
          <w:rFonts w:ascii="Arial" w:hAnsi="Arial" w:cs="Arial"/>
          <w:lang w:val="en-US" w:eastAsia="pt-BR"/>
        </w:rPr>
      </w:pPr>
    </w:p>
    <w:p w14:paraId="22B5AD05" w14:textId="77777777" w:rsidR="0036649B" w:rsidRPr="004C5A7A" w:rsidRDefault="0036649B" w:rsidP="0036649B">
      <w:pPr>
        <w:rPr>
          <w:rFonts w:ascii="Arial" w:eastAsia="Times New Roman" w:hAnsi="Arial" w:cs="Arial"/>
          <w:b/>
          <w:spacing w:val="-2"/>
          <w:sz w:val="18"/>
          <w:szCs w:val="18"/>
          <w:lang w:val="en-US" w:eastAsia="pt-BR"/>
        </w:rPr>
      </w:pPr>
    </w:p>
    <w:p w14:paraId="64E02E98" w14:textId="023DE6F4" w:rsidR="0036649B" w:rsidRPr="004C5A7A" w:rsidRDefault="0036649B" w:rsidP="0036649B">
      <w:pPr>
        <w:tabs>
          <w:tab w:val="left" w:pos="2438"/>
        </w:tabs>
        <w:rPr>
          <w:rFonts w:ascii="Arial" w:hAnsi="Arial" w:cs="Arial"/>
          <w:lang w:val="en-US" w:eastAsia="pt-BR"/>
        </w:rPr>
      </w:pPr>
      <w:r w:rsidRPr="004C5A7A">
        <w:rPr>
          <w:rFonts w:ascii="Arial" w:hAnsi="Arial" w:cs="Arial"/>
          <w:lang w:val="en-US" w:eastAsia="pt-BR"/>
        </w:rPr>
        <w:tab/>
      </w:r>
    </w:p>
    <w:p w14:paraId="748B7E09" w14:textId="6840118E" w:rsidR="007D4AB0" w:rsidRPr="00432934" w:rsidRDefault="008E65B8" w:rsidP="00EC1479">
      <w:pPr>
        <w:pStyle w:val="Ttulo1"/>
        <w:keepNext w:val="0"/>
        <w:keepLines w:val="0"/>
        <w:pageBreakBefore/>
        <w:spacing w:line="259" w:lineRule="auto"/>
        <w:jc w:val="both"/>
        <w:rPr>
          <w:rFonts w:ascii="Arial" w:hAnsi="Arial" w:cs="Arial"/>
          <w:b/>
          <w:color w:val="1F3864" w:themeColor="accent1" w:themeShade="80"/>
          <w:sz w:val="20"/>
          <w:lang w:val="en-US"/>
        </w:rPr>
      </w:pPr>
      <w:bookmarkStart w:id="23" w:name="_Toc149573384"/>
      <w:bookmarkStart w:id="24" w:name="_Toc157446711"/>
      <w:bookmarkStart w:id="25" w:name="_Toc204876693"/>
      <w:r w:rsidRPr="00432934">
        <w:rPr>
          <w:rFonts w:ascii="Arial" w:hAnsi="Arial" w:cs="Arial"/>
          <w:b/>
          <w:color w:val="1F3864" w:themeColor="accent1" w:themeShade="80"/>
          <w:sz w:val="20"/>
          <w:lang w:val="en-US"/>
        </w:rPr>
        <w:lastRenderedPageBreak/>
        <w:t>EXPLANATORY NOTES TO THE FINANCIAL STATEMENTS</w:t>
      </w:r>
      <w:bookmarkEnd w:id="23"/>
      <w:bookmarkEnd w:id="24"/>
      <w:bookmarkEnd w:id="25"/>
    </w:p>
    <w:p w14:paraId="2C9D6FFF" w14:textId="77777777" w:rsidR="007D4AB0" w:rsidRPr="00E53CE7" w:rsidRDefault="008E65B8" w:rsidP="009161A3">
      <w:pPr>
        <w:pStyle w:val="Ttulo1"/>
        <w:rPr>
          <w:rFonts w:ascii="Arial" w:hAnsi="Arial" w:cs="Arial"/>
          <w:b/>
          <w:color w:val="1F3864" w:themeColor="accent1" w:themeShade="80"/>
          <w:sz w:val="20"/>
          <w:szCs w:val="12"/>
          <w:lang w:val="en-US"/>
        </w:rPr>
      </w:pPr>
      <w:bookmarkStart w:id="26" w:name="_Toc157446712"/>
      <w:bookmarkStart w:id="27" w:name="_Toc204876694"/>
      <w:r w:rsidRPr="00E53CE7">
        <w:rPr>
          <w:rFonts w:ascii="Arial" w:hAnsi="Arial" w:cs="Arial"/>
          <w:b/>
          <w:color w:val="1F3864" w:themeColor="accent1" w:themeShade="80"/>
          <w:sz w:val="20"/>
          <w:szCs w:val="12"/>
          <w:lang w:val="en-US"/>
        </w:rPr>
        <w:t>1 - OPERATIONAL CONTEXT</w:t>
      </w:r>
      <w:bookmarkEnd w:id="26"/>
      <w:bookmarkEnd w:id="27"/>
    </w:p>
    <w:p w14:paraId="1E85FD97" w14:textId="77777777" w:rsidR="004A3B50" w:rsidRPr="00F66E79" w:rsidRDefault="004A3B50" w:rsidP="004A3B50">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Seguridade</w:t>
      </w:r>
      <w:proofErr w:type="spellEnd"/>
      <w:r w:rsidRPr="00F66E79">
        <w:rPr>
          <w:lang w:val="en-US"/>
        </w:rPr>
        <w:t>” or “Company”) is a</w:t>
      </w:r>
      <w:r w:rsidRPr="00F66E79">
        <w:rPr>
          <w:i/>
          <w:lang w:val="en-US"/>
        </w:rPr>
        <w:t xml:space="preserve"> holding</w:t>
      </w:r>
      <w:r w:rsidRPr="00F66E79">
        <w:rPr>
          <w:lang w:val="en-US"/>
        </w:rPr>
        <w:t xml:space="preserve"> company controlled by Banco do Brasil SA, incorporated on December 20th, 2012, which operates in insurance business. It is a </w:t>
      </w:r>
      <w:proofErr w:type="gramStart"/>
      <w:r w:rsidRPr="00F66E79">
        <w:rPr>
          <w:lang w:val="en-US"/>
        </w:rPr>
        <w:t>publicly-held</w:t>
      </w:r>
      <w:proofErr w:type="gramEnd"/>
      <w:r w:rsidRPr="00F66E79">
        <w:rPr>
          <w:lang w:val="en-US"/>
        </w:rPr>
        <w:t xml:space="preserve">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155E56E2" w14:textId="77777777" w:rsidR="004A3B50" w:rsidRPr="00F66E79" w:rsidRDefault="004A3B50" w:rsidP="004A3B50">
      <w:pPr>
        <w:pStyle w:val="05-Textonormal"/>
        <w:rPr>
          <w:lang w:val="en-US"/>
        </w:rPr>
      </w:pPr>
      <w:r w:rsidRPr="00F66E79">
        <w:rPr>
          <w:lang w:val="en-US"/>
        </w:rPr>
        <w:t xml:space="preserve">It is registered with the CNPJ under No. 17.344.597/0001-94 and headquartered in the Northern Local Government Sector, Quadra 05, Lote B, Torre Sul, 3rd Floor, Banco </w:t>
      </w:r>
      <w:proofErr w:type="gramStart"/>
      <w:r w:rsidRPr="00F66E79">
        <w:rPr>
          <w:lang w:val="en-US"/>
        </w:rPr>
        <w:t>do</w:t>
      </w:r>
      <w:proofErr w:type="gramEnd"/>
      <w:r w:rsidRPr="00F66E79">
        <w:rPr>
          <w:lang w:val="en-US"/>
        </w:rPr>
        <w:t xml:space="preserve"> Brasil Building, Asa Norte, Brasília, Distrito Federal, Brazil.</w:t>
      </w:r>
    </w:p>
    <w:p w14:paraId="5F37EB73" w14:textId="77777777" w:rsidR="004A3B50" w:rsidRPr="00F66E79" w:rsidRDefault="004A3B50" w:rsidP="004A3B50">
      <w:pPr>
        <w:pStyle w:val="05-Textonormal"/>
        <w:rPr>
          <w:lang w:val="en-US"/>
        </w:rPr>
      </w:pPr>
      <w:r w:rsidRPr="00F66E79">
        <w:rPr>
          <w:lang w:val="en-US"/>
        </w:rPr>
        <w:t>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pension and asset management fields.</w:t>
      </w:r>
    </w:p>
    <w:p w14:paraId="7F508253" w14:textId="77777777" w:rsidR="004A3B50" w:rsidRPr="00F66E79" w:rsidRDefault="004A3B50" w:rsidP="004A3B50">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has</w:t>
      </w:r>
      <w:r>
        <w:rPr>
          <w:lang w:val="en-US"/>
        </w:rPr>
        <w:t xml:space="preserve"> </w:t>
      </w:r>
      <w:r w:rsidRPr="00F66E79">
        <w:rPr>
          <w:lang w:val="en-US"/>
        </w:rPr>
        <w:t xml:space="preserve">two </w:t>
      </w:r>
      <w:proofErr w:type="gramStart"/>
      <w:r w:rsidRPr="00F66E79">
        <w:rPr>
          <w:lang w:val="en-US"/>
        </w:rPr>
        <w:t>wholly-owned</w:t>
      </w:r>
      <w:proofErr w:type="gramEnd"/>
      <w:r>
        <w:rPr>
          <w:lang w:val="en-US"/>
        </w:rPr>
        <w:t xml:space="preserve"> </w:t>
      </w:r>
      <w:r w:rsidRPr="00F66E79">
        <w:rPr>
          <w:lang w:val="en-US"/>
        </w:rPr>
        <w:t xml:space="preserve">subsidiaries, BB </w:t>
      </w:r>
      <w:proofErr w:type="spellStart"/>
      <w:r w:rsidRPr="00F66E79">
        <w:rPr>
          <w:lang w:val="en-US"/>
        </w:rPr>
        <w:t>Seguros</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Seguros</w:t>
      </w:r>
      <w:proofErr w:type="spellEnd"/>
      <w:r w:rsidRPr="00F66E79">
        <w:rPr>
          <w:lang w:val="en-US"/>
        </w:rPr>
        <w:t xml:space="preserve">") and BB Corretora de Seguros e Administradora de Bens S.A. ("BB Corretora"), the corporate structure that makes up the BB </w:t>
      </w:r>
      <w:proofErr w:type="spellStart"/>
      <w:r w:rsidRPr="00F66E79">
        <w:rPr>
          <w:lang w:val="en-US"/>
        </w:rPr>
        <w:t>Seguridade</w:t>
      </w:r>
      <w:proofErr w:type="spellEnd"/>
      <w:r w:rsidRPr="00F66E79">
        <w:rPr>
          <w:lang w:val="en-US"/>
        </w:rPr>
        <w:t xml:space="preserve"> Group ("Group").</w:t>
      </w:r>
    </w:p>
    <w:p w14:paraId="4EA4AB67" w14:textId="77777777" w:rsidR="004A3B50" w:rsidRPr="00F66E79" w:rsidRDefault="004A3B50" w:rsidP="004A3B50">
      <w:pPr>
        <w:pStyle w:val="05-Textonormal"/>
        <w:rPr>
          <w:lang w:val="en-US"/>
        </w:rPr>
      </w:pPr>
      <w:r w:rsidRPr="00F66E79">
        <w:rPr>
          <w:lang w:val="en-US"/>
        </w:rPr>
        <w:t xml:space="preserve">Such stake </w:t>
      </w:r>
      <w:r>
        <w:rPr>
          <w:lang w:val="en-US"/>
        </w:rPr>
        <w:t>are</w:t>
      </w:r>
      <w:r w:rsidRPr="00F66E79">
        <w:rPr>
          <w:lang w:val="en-US"/>
        </w:rPr>
        <w:t xml:space="preserve"> currently organized into two segments: risk and accumulation businesses, which operate insurance, open pension funds, capitalization and dental care plans products through BB Seguros with private partners; and distribution business, which sells insurance, open pension funds, capitalization bonds and private dental care plans, through BB Corretora, in addition to an investment that operates in the distribution of insurance products through digital channels.</w:t>
      </w:r>
    </w:p>
    <w:p w14:paraId="1E5074FF" w14:textId="77777777" w:rsidR="004A3B50" w:rsidRDefault="004A3B50" w:rsidP="004A3B50">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xml:space="preserve">, </w:t>
      </w:r>
      <w:proofErr w:type="spellStart"/>
      <w:r w:rsidRPr="00F66E79">
        <w:rPr>
          <w:lang w:val="en-US"/>
        </w:rPr>
        <w:t>Brasilprev</w:t>
      </w:r>
      <w:proofErr w:type="spellEnd"/>
      <w:r w:rsidRPr="00F66E79">
        <w:rPr>
          <w:lang w:val="en-US"/>
        </w:rPr>
        <w:t xml:space="preserve">, </w:t>
      </w:r>
      <w:proofErr w:type="spellStart"/>
      <w:r w:rsidRPr="00F66E79">
        <w:rPr>
          <w:lang w:val="en-US"/>
        </w:rPr>
        <w:t>Brasilcap</w:t>
      </w:r>
      <w:proofErr w:type="spellEnd"/>
      <w:r w:rsidRPr="00F66E79">
        <w:rPr>
          <w:lang w:val="en-US"/>
        </w:rPr>
        <w:t xml:space="preserve"> and </w:t>
      </w:r>
      <w:proofErr w:type="spellStart"/>
      <w:r w:rsidRPr="00F66E79">
        <w:rPr>
          <w:lang w:val="en-US"/>
        </w:rPr>
        <w:t>Brasildental</w:t>
      </w:r>
      <w:proofErr w:type="spellEnd"/>
      <w:r w:rsidRPr="00F66E79">
        <w:rPr>
          <w:lang w:val="en-US"/>
        </w:rPr>
        <w:t xml:space="preserve">, which are directly invested in by BB Seguros, and indirectly in the </w:t>
      </w:r>
      <w:proofErr w:type="spellStart"/>
      <w:r w:rsidRPr="00F66E79">
        <w:rPr>
          <w:lang w:val="en-US"/>
        </w:rPr>
        <w:t>companies</w:t>
      </w:r>
      <w:proofErr w:type="spellEnd"/>
      <w:r>
        <w:rPr>
          <w:lang w:val="en-US"/>
        </w:rPr>
        <w:t xml:space="preserve"> </w:t>
      </w:r>
      <w:proofErr w:type="spellStart"/>
      <w:r w:rsidRPr="00F66E79">
        <w:rPr>
          <w:lang w:val="en-US"/>
        </w:rPr>
        <w:t>Brasilseg</w:t>
      </w:r>
      <w:proofErr w:type="spellEnd"/>
      <w:r w:rsidRPr="00F66E79">
        <w:rPr>
          <w:lang w:val="en-US"/>
        </w:rPr>
        <w:t xml:space="preserve"> and </w:t>
      </w:r>
      <w:proofErr w:type="spellStart"/>
      <w:r w:rsidRPr="00F66E79">
        <w:rPr>
          <w:lang w:val="en-US"/>
        </w:rPr>
        <w:t>Aliança</w:t>
      </w:r>
      <w:proofErr w:type="spellEnd"/>
      <w:r w:rsidRPr="00F66E79">
        <w:rPr>
          <w:lang w:val="en-US"/>
        </w:rPr>
        <w:t xml:space="preserve"> do Brasil Seguros, subsidiaries of BB M</w:t>
      </w:r>
      <w:r>
        <w:rPr>
          <w:lang w:val="en-US"/>
        </w:rPr>
        <w:t>APFRE</w:t>
      </w:r>
      <w:r w:rsidRPr="00F66E79">
        <w:rPr>
          <w:lang w:val="en-US"/>
        </w:rPr>
        <w:t xml:space="preserve">. In the distribution business, </w:t>
      </w:r>
      <w:r w:rsidRPr="00BD3B12">
        <w:rPr>
          <w:lang w:val="en-US"/>
        </w:rPr>
        <w:t xml:space="preserve">it operates through BB Corretora, which holds a stake in the investee </w:t>
      </w:r>
      <w:proofErr w:type="spellStart"/>
      <w:r w:rsidRPr="00BD3B12">
        <w:rPr>
          <w:lang w:val="en-US"/>
        </w:rPr>
        <w:t>Ciclic</w:t>
      </w:r>
      <w:proofErr w:type="spellEnd"/>
      <w:r>
        <w:rPr>
          <w:lang w:val="en-US"/>
        </w:rPr>
        <w:t>.</w:t>
      </w:r>
    </w:p>
    <w:p w14:paraId="0FA527AB" w14:textId="77777777" w:rsidR="004A3B50" w:rsidRDefault="004A3B50" w:rsidP="004A3B50">
      <w:pPr>
        <w:pStyle w:val="05-Textonormal"/>
        <w:rPr>
          <w:lang w:val="en-US"/>
        </w:rPr>
      </w:pPr>
      <w:r w:rsidRPr="00A97AA9">
        <w:rPr>
          <w:lang w:val="en-US"/>
        </w:rPr>
        <w:t>We present below the corporate structure of the Company:</w:t>
      </w:r>
    </w:p>
    <w:p w14:paraId="4DEF741B" w14:textId="77777777" w:rsidR="004A3B50" w:rsidRPr="00FC59BA" w:rsidRDefault="004A3B50" w:rsidP="004A3B50">
      <w:pPr>
        <w:pStyle w:val="05-Textonormal"/>
        <w:rPr>
          <w:lang w:val="en-US"/>
        </w:rPr>
      </w:pPr>
      <w:r w:rsidRPr="00FC59BA">
        <w:rPr>
          <w:noProof/>
        </w:rPr>
        <w:drawing>
          <wp:inline distT="0" distB="0" distL="0" distR="0" wp14:anchorId="79FAFF4F" wp14:editId="2D216047">
            <wp:extent cx="6120130" cy="3747135"/>
            <wp:effectExtent l="0" t="0" r="0" b="5715"/>
            <wp:docPr id="5"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25"/>
                    <a:stretch>
                      <a:fillRect/>
                    </a:stretch>
                  </pic:blipFill>
                  <pic:spPr>
                    <a:xfrm>
                      <a:off x="0" y="0"/>
                      <a:ext cx="6120130" cy="3747135"/>
                    </a:xfrm>
                    <a:prstGeom prst="rect">
                      <a:avLst/>
                    </a:prstGeom>
                  </pic:spPr>
                </pic:pic>
              </a:graphicData>
            </a:graphic>
          </wp:inline>
        </w:drawing>
      </w:r>
    </w:p>
    <w:p w14:paraId="4FBC7622" w14:textId="45A86C7F" w:rsidR="00BE0789" w:rsidRPr="00BE0789" w:rsidRDefault="004A3B50" w:rsidP="004A3B50">
      <w:pPr>
        <w:pStyle w:val="05-Textonormal"/>
        <w:rPr>
          <w:lang w:val="en-US"/>
        </w:rPr>
      </w:pPr>
      <w:r w:rsidRPr="009A2AAD">
        <w:rPr>
          <w:lang w:val="en-US"/>
        </w:rPr>
        <w:t xml:space="preserve">BB MAPFRE has a direct stake in the </w:t>
      </w:r>
      <w:proofErr w:type="spellStart"/>
      <w:r w:rsidRPr="009A2AAD">
        <w:rPr>
          <w:lang w:val="en-US"/>
        </w:rPr>
        <w:t>companies</w:t>
      </w:r>
      <w:proofErr w:type="spellEnd"/>
      <w:r w:rsidRPr="009A2AAD">
        <w:rPr>
          <w:lang w:val="en-US"/>
        </w:rPr>
        <w:t xml:space="preserve"> </w:t>
      </w:r>
      <w:proofErr w:type="spellStart"/>
      <w:r w:rsidRPr="009A2AAD">
        <w:rPr>
          <w:lang w:val="en-US"/>
        </w:rPr>
        <w:t>Brasilseg</w:t>
      </w:r>
      <w:proofErr w:type="spellEnd"/>
      <w:r w:rsidRPr="009A2AAD">
        <w:rPr>
          <w:lang w:val="en-US"/>
        </w:rPr>
        <w:t xml:space="preserve"> Companhia de </w:t>
      </w:r>
      <w:proofErr w:type="spellStart"/>
      <w:r w:rsidRPr="009A2AAD">
        <w:rPr>
          <w:lang w:val="en-US"/>
        </w:rPr>
        <w:t>Seguros</w:t>
      </w:r>
      <w:proofErr w:type="spellEnd"/>
      <w:r w:rsidRPr="009A2AAD">
        <w:rPr>
          <w:lang w:val="en-US"/>
        </w:rPr>
        <w:t xml:space="preserve"> and </w:t>
      </w:r>
      <w:proofErr w:type="spellStart"/>
      <w:r w:rsidRPr="009A2AAD">
        <w:rPr>
          <w:lang w:val="en-US"/>
        </w:rPr>
        <w:t>Aliança</w:t>
      </w:r>
      <w:proofErr w:type="spellEnd"/>
      <w:r w:rsidRPr="009A2AAD">
        <w:rPr>
          <w:lang w:val="en-US"/>
        </w:rPr>
        <w:t xml:space="preserve"> do </w:t>
      </w:r>
      <w:proofErr w:type="spellStart"/>
      <w:r w:rsidRPr="009A2AAD">
        <w:rPr>
          <w:lang w:val="en-US"/>
        </w:rPr>
        <w:t>Brasil</w:t>
      </w:r>
      <w:proofErr w:type="spellEnd"/>
      <w:r w:rsidRPr="009A2AAD">
        <w:rPr>
          <w:lang w:val="en-US"/>
        </w:rPr>
        <w:t xml:space="preserve"> </w:t>
      </w:r>
      <w:proofErr w:type="spellStart"/>
      <w:r w:rsidRPr="009A2AAD">
        <w:rPr>
          <w:lang w:val="en-US"/>
        </w:rPr>
        <w:t>Seguros</w:t>
      </w:r>
      <w:proofErr w:type="spellEnd"/>
      <w:r w:rsidRPr="009A2AAD">
        <w:rPr>
          <w:lang w:val="en-US"/>
        </w:rPr>
        <w:t xml:space="preserve"> S.A. and indirect </w:t>
      </w:r>
      <w:r>
        <w:rPr>
          <w:lang w:val="en-US"/>
        </w:rPr>
        <w:t>in the company</w:t>
      </w:r>
      <w:r w:rsidRPr="009A2AAD">
        <w:rPr>
          <w:lang w:val="en-US"/>
        </w:rPr>
        <w:t xml:space="preserve"> Broto S.A. (invested by Brasilseg)</w:t>
      </w:r>
      <w:r>
        <w:rPr>
          <w:lang w:val="en-US"/>
        </w:rPr>
        <w:t>.</w:t>
      </w:r>
    </w:p>
    <w:p w14:paraId="0FDA1946" w14:textId="77777777" w:rsidR="000B476E" w:rsidRPr="004C5A7A" w:rsidRDefault="008E65B8" w:rsidP="00AB61C0">
      <w:pPr>
        <w:pStyle w:val="Ttulo1"/>
        <w:keepNext w:val="0"/>
        <w:keepLines w:val="0"/>
        <w:pageBreakBefore/>
        <w:spacing w:line="259" w:lineRule="auto"/>
        <w:jc w:val="both"/>
        <w:rPr>
          <w:rFonts w:ascii="Arial" w:hAnsi="Arial" w:cs="Arial"/>
          <w:b/>
          <w:color w:val="1F3864" w:themeColor="accent1" w:themeShade="80"/>
          <w:sz w:val="20"/>
          <w:lang w:val="en-US"/>
        </w:rPr>
      </w:pPr>
      <w:bookmarkStart w:id="28" w:name="_Toc204876695"/>
      <w:bookmarkStart w:id="29" w:name="_Toc149573386"/>
      <w:bookmarkStart w:id="30" w:name="_Toc157446713"/>
      <w:r w:rsidRPr="004C5A7A">
        <w:rPr>
          <w:rFonts w:ascii="Arial" w:hAnsi="Arial" w:cs="Arial"/>
          <w:b/>
          <w:color w:val="1F3864" w:themeColor="accent1" w:themeShade="80"/>
          <w:sz w:val="20"/>
          <w:lang w:val="en-US"/>
        </w:rPr>
        <w:lastRenderedPageBreak/>
        <w:t xml:space="preserve">2 – </w:t>
      </w:r>
      <w:r w:rsidR="00B418BF" w:rsidRPr="004C5A7A">
        <w:rPr>
          <w:rFonts w:ascii="Arial" w:hAnsi="Arial" w:cs="Arial"/>
          <w:b/>
          <w:color w:val="1F3864" w:themeColor="accent1" w:themeShade="80"/>
          <w:sz w:val="20"/>
          <w:lang w:val="en-US"/>
        </w:rPr>
        <w:t>PRESENTATION OF FINANCIAL STATEMENTS</w:t>
      </w:r>
      <w:bookmarkEnd w:id="28"/>
    </w:p>
    <w:p w14:paraId="0F09C9DE" w14:textId="77777777" w:rsidR="00705919" w:rsidRPr="00181C9B" w:rsidRDefault="00705919" w:rsidP="00705919">
      <w:pPr>
        <w:pStyle w:val="03-SubttulodeNota"/>
        <w:rPr>
          <w:color w:val="1F3864" w:themeColor="accent1" w:themeShade="80"/>
          <w:sz w:val="18"/>
          <w:lang w:val="en-US"/>
        </w:rPr>
      </w:pPr>
      <w:bookmarkStart w:id="31" w:name="_Hlk172652336"/>
      <w:r w:rsidRPr="00181C9B">
        <w:rPr>
          <w:color w:val="1F3864" w:themeColor="accent1" w:themeShade="80"/>
          <w:sz w:val="18"/>
          <w:lang w:val="en-US"/>
        </w:rPr>
        <w:t>a) Statement of Compliance</w:t>
      </w:r>
    </w:p>
    <w:p w14:paraId="74B88301" w14:textId="77777777" w:rsidR="00582820" w:rsidRPr="00726BC5" w:rsidRDefault="00582820" w:rsidP="00582820">
      <w:pPr>
        <w:pStyle w:val="05-Textonormal"/>
        <w:rPr>
          <w:lang w:val="en-US"/>
        </w:rPr>
      </w:pPr>
      <w:r w:rsidRPr="00F62FB1">
        <w:rPr>
          <w:lang w:val="en-US"/>
        </w:rPr>
        <w:t>The consolidated financial statements were prepared and are being presented in accordance with the International Financial Reporting Standards (IFRS), issued by the International Accounting Standards Board (IASB)</w:t>
      </w:r>
      <w:r>
        <w:rPr>
          <w:lang w:val="en-US"/>
        </w:rPr>
        <w:t xml:space="preserve">, </w:t>
      </w:r>
      <w:r w:rsidRPr="00726BC5">
        <w:rPr>
          <w:lang w:val="en-US"/>
        </w:rPr>
        <w:t>including IAS 34 - Interim Financial Reporting,</w:t>
      </w:r>
      <w:r w:rsidRPr="00F62FB1">
        <w:rPr>
          <w:lang w:val="en-US"/>
        </w:rPr>
        <w:t xml:space="preserve"> and with the accounting practices adopted in Brazil</w:t>
      </w:r>
      <w:r>
        <w:rPr>
          <w:lang w:val="en-US"/>
        </w:rPr>
        <w:t xml:space="preserve">, </w:t>
      </w:r>
      <w:r w:rsidRPr="00726BC5">
        <w:rPr>
          <w:lang w:val="en-US"/>
        </w:rPr>
        <w:t>including in accordance with CPC 21 (R1) - Interim Financial Reporting.</w:t>
      </w:r>
    </w:p>
    <w:p w14:paraId="6586A5E3" w14:textId="77777777" w:rsidR="00582820" w:rsidRDefault="00582820" w:rsidP="00582820">
      <w:pPr>
        <w:pStyle w:val="05-Textonormal"/>
        <w:rPr>
          <w:lang w:val="en-US"/>
        </w:rPr>
      </w:pPr>
      <w:r w:rsidRPr="00F62FB1">
        <w:rPr>
          <w:lang w:val="en-US"/>
        </w:rPr>
        <w:t>The individual financial statements have been prepared in accordance with the accounting guidelines derived from Brazilian corporation law and are presented in compliance with accounting practices adopted in Brazil</w:t>
      </w:r>
      <w:r>
        <w:rPr>
          <w:lang w:val="en-US"/>
        </w:rPr>
        <w:t xml:space="preserve"> (BRGAAP)</w:t>
      </w:r>
      <w:r w:rsidRPr="00F62FB1">
        <w:rPr>
          <w:lang w:val="en-US"/>
        </w:rPr>
        <w:t>,</w:t>
      </w:r>
      <w:r>
        <w:rPr>
          <w:lang w:val="en-US"/>
        </w:rPr>
        <w:t xml:space="preserve"> </w:t>
      </w:r>
      <w:proofErr w:type="spellStart"/>
      <w:r w:rsidRPr="00662BBC">
        <w:rPr>
          <w:lang w:val="en-US"/>
        </w:rPr>
        <w:t>ncluding</w:t>
      </w:r>
      <w:proofErr w:type="spellEnd"/>
      <w:r w:rsidRPr="00662BBC">
        <w:rPr>
          <w:lang w:val="en-US"/>
        </w:rPr>
        <w:t xml:space="preserve"> in accordance with CPC 21 (R1) - Interim Financial Statements,</w:t>
      </w:r>
      <w:r w:rsidRPr="00F62FB1">
        <w:rPr>
          <w:lang w:val="en-US"/>
        </w:rPr>
        <w:t xml:space="preserve"> </w:t>
      </w:r>
      <w:r w:rsidRPr="00233C04">
        <w:rPr>
          <w:lang w:val="en-US"/>
        </w:rPr>
        <w:t>which include the guidelines issued by the Corporations Law and the pronouncements of the</w:t>
      </w:r>
      <w:r w:rsidRPr="00F62FB1">
        <w:rPr>
          <w:lang w:val="en-US"/>
        </w:rPr>
        <w:t xml:space="preserve"> </w:t>
      </w:r>
      <w:proofErr w:type="spellStart"/>
      <w:r w:rsidRPr="00F62FB1">
        <w:rPr>
          <w:lang w:val="en-US"/>
        </w:rPr>
        <w:t>Comitê</w:t>
      </w:r>
      <w:proofErr w:type="spellEnd"/>
      <w:r w:rsidRPr="00F62FB1">
        <w:rPr>
          <w:lang w:val="en-US"/>
        </w:rPr>
        <w:t xml:space="preserve"> de Pronunciamentos </w:t>
      </w:r>
      <w:proofErr w:type="spellStart"/>
      <w:r w:rsidRPr="00F62FB1">
        <w:rPr>
          <w:lang w:val="en-US"/>
        </w:rPr>
        <w:t>Contábeis</w:t>
      </w:r>
      <w:proofErr w:type="spellEnd"/>
      <w:r w:rsidRPr="00F62FB1">
        <w:rPr>
          <w:lang w:val="en-US"/>
        </w:rPr>
        <w:t xml:space="preserve"> – CPC (Accounting Pronouncements Committee), approved by </w:t>
      </w:r>
      <w:proofErr w:type="spellStart"/>
      <w:r>
        <w:rPr>
          <w:lang w:val="en-US"/>
        </w:rPr>
        <w:t>Comissão</w:t>
      </w:r>
      <w:proofErr w:type="spellEnd"/>
      <w:r>
        <w:rPr>
          <w:lang w:val="en-US"/>
        </w:rPr>
        <w:t xml:space="preserve"> de Valores </w:t>
      </w:r>
      <w:proofErr w:type="spellStart"/>
      <w:r>
        <w:rPr>
          <w:lang w:val="en-US"/>
        </w:rPr>
        <w:t>Mobiliários</w:t>
      </w:r>
      <w:proofErr w:type="spellEnd"/>
      <w:r>
        <w:rPr>
          <w:lang w:val="en-US"/>
        </w:rPr>
        <w:t xml:space="preserve"> - CVM</w:t>
      </w:r>
      <w:r w:rsidRPr="00F62FB1">
        <w:rPr>
          <w:lang w:val="en-US"/>
        </w:rPr>
        <w:t xml:space="preserve"> (</w:t>
      </w:r>
      <w:r>
        <w:rPr>
          <w:lang w:val="en-US"/>
        </w:rPr>
        <w:t>S</w:t>
      </w:r>
      <w:r w:rsidRPr="00BE50D7">
        <w:rPr>
          <w:lang w:val="en-US"/>
        </w:rPr>
        <w:t xml:space="preserve">ecurities </w:t>
      </w:r>
      <w:r>
        <w:rPr>
          <w:lang w:val="en-US"/>
        </w:rPr>
        <w:t>C</w:t>
      </w:r>
      <w:r w:rsidRPr="00BE50D7">
        <w:rPr>
          <w:lang w:val="en-US"/>
        </w:rPr>
        <w:t>ommission</w:t>
      </w:r>
      <w:r w:rsidRPr="00F62FB1">
        <w:rPr>
          <w:lang w:val="en-US"/>
        </w:rPr>
        <w:t>).</w:t>
      </w:r>
    </w:p>
    <w:p w14:paraId="60886E7B" w14:textId="77777777" w:rsidR="00705919" w:rsidRPr="00E06C01" w:rsidRDefault="00705919" w:rsidP="00705919">
      <w:pPr>
        <w:pStyle w:val="05-Textonormal"/>
        <w:keepNext/>
        <w:keepLines/>
        <w:rPr>
          <w:lang w:val="en-US"/>
        </w:rPr>
      </w:pPr>
      <w:r w:rsidRPr="000F6F5F">
        <w:rPr>
          <w:lang w:val="en-US"/>
        </w:rPr>
        <w:t>All the relevant information specific to the</w:t>
      </w:r>
      <w:r>
        <w:rPr>
          <w:lang w:val="en-US"/>
        </w:rPr>
        <w:t xml:space="preserve"> </w:t>
      </w:r>
      <w:r w:rsidRPr="000F6F5F">
        <w:rPr>
          <w:lang w:val="en-US"/>
        </w:rPr>
        <w:t xml:space="preserve">financial statements are evidenced and correspond to those used </w:t>
      </w:r>
      <w:r w:rsidRPr="007B6E1F">
        <w:rPr>
          <w:lang w:val="en-US"/>
        </w:rPr>
        <w:t>by the Company's Management</w:t>
      </w:r>
      <w:r>
        <w:rPr>
          <w:lang w:val="en-US"/>
        </w:rPr>
        <w:t>.</w:t>
      </w:r>
    </w:p>
    <w:p w14:paraId="6D0361E3" w14:textId="77777777" w:rsidR="00705919" w:rsidRPr="007B245C" w:rsidRDefault="00705919" w:rsidP="00705919">
      <w:pPr>
        <w:pStyle w:val="05-Textonormal"/>
        <w:rPr>
          <w:lang w:val="en-US"/>
        </w:rPr>
      </w:pPr>
      <w:r w:rsidRPr="00E06C01">
        <w:rPr>
          <w:lang w:val="en-US"/>
        </w:rPr>
        <w:t xml:space="preserve">These financial statements were approved and </w:t>
      </w:r>
      <w:r w:rsidRPr="00BE50D7">
        <w:rPr>
          <w:lang w:val="en-US"/>
        </w:rPr>
        <w:t xml:space="preserve">authorized by </w:t>
      </w: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Executive Board on </w:t>
      </w:r>
      <w:r w:rsidRPr="007B245C">
        <w:rPr>
          <w:lang w:val="en-US"/>
        </w:rPr>
        <w:t>Aug</w:t>
      </w:r>
      <w:r>
        <w:rPr>
          <w:lang w:val="en-US"/>
        </w:rPr>
        <w:t>ust</w:t>
      </w:r>
      <w:r w:rsidRPr="007B245C">
        <w:rPr>
          <w:lang w:val="en-US"/>
        </w:rPr>
        <w:t xml:space="preserve"> 01, 2025.</w:t>
      </w:r>
    </w:p>
    <w:p w14:paraId="6856CEA0" w14:textId="77777777" w:rsidR="00705919" w:rsidRPr="00181C9B" w:rsidRDefault="00705919" w:rsidP="00705919">
      <w:pPr>
        <w:pStyle w:val="03-SubttulodeNota"/>
        <w:rPr>
          <w:color w:val="1F3864" w:themeColor="accent1" w:themeShade="80"/>
          <w:sz w:val="18"/>
          <w:szCs w:val="18"/>
          <w:lang w:val="en-US"/>
        </w:rPr>
      </w:pPr>
      <w:r w:rsidRPr="00181C9B">
        <w:rPr>
          <w:color w:val="1F3864" w:themeColor="accent1" w:themeShade="80"/>
          <w:sz w:val="18"/>
          <w:szCs w:val="18"/>
          <w:lang w:val="en-US"/>
        </w:rPr>
        <w:t>b) Continuity</w:t>
      </w:r>
    </w:p>
    <w:p w14:paraId="6541C3AA" w14:textId="77777777" w:rsidR="00705919" w:rsidRPr="00715A04" w:rsidRDefault="00705919" w:rsidP="00705919">
      <w:pPr>
        <w:pStyle w:val="05-Textonormal1"/>
        <w:rPr>
          <w:lang w:val="en-US"/>
        </w:rPr>
      </w:pPr>
      <w:r w:rsidRPr="000158CB">
        <w:rPr>
          <w:lang w:val="en-US"/>
        </w:rPr>
        <w:t xml:space="preserve">Management evaluated the capacity of BB </w:t>
      </w:r>
      <w:proofErr w:type="spellStart"/>
      <w:r w:rsidRPr="000158CB">
        <w:rPr>
          <w:lang w:val="en-US"/>
        </w:rPr>
        <w:t>Seguridade</w:t>
      </w:r>
      <w:proofErr w:type="spellEnd"/>
      <w:r w:rsidRPr="000158CB">
        <w:rPr>
          <w:lang w:val="en-US"/>
        </w:rPr>
        <w:t xml:space="preserv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26FC2E0C" w14:textId="77777777" w:rsidR="00705919" w:rsidRPr="00181C9B" w:rsidRDefault="00705919" w:rsidP="00705919">
      <w:pPr>
        <w:pStyle w:val="03-SubttulodeNota"/>
        <w:rPr>
          <w:color w:val="1F3864" w:themeColor="accent1" w:themeShade="80"/>
          <w:sz w:val="18"/>
          <w:szCs w:val="18"/>
          <w:lang w:val="en-US"/>
        </w:rPr>
      </w:pPr>
      <w:r w:rsidRPr="00181C9B">
        <w:rPr>
          <w:color w:val="1F3864" w:themeColor="accent1" w:themeShade="80"/>
          <w:sz w:val="18"/>
          <w:szCs w:val="18"/>
          <w:lang w:val="en-US"/>
        </w:rPr>
        <w:t>c) Measurement Basis of Assets and Liabilities</w:t>
      </w:r>
    </w:p>
    <w:p w14:paraId="337F3B4E" w14:textId="77777777" w:rsidR="00705919" w:rsidRPr="00B15324" w:rsidRDefault="00705919" w:rsidP="00705919">
      <w:pPr>
        <w:pStyle w:val="05-Textonormal"/>
        <w:rPr>
          <w:lang w:val="en-US"/>
        </w:rPr>
      </w:pPr>
      <w:r w:rsidRPr="00013632">
        <w:rPr>
          <w:lang w:val="en-US"/>
        </w:rPr>
        <w:t>These individual and consolidated financial statements were prepared using historical cost as a measurement basis, except when otherwise indicated.</w:t>
      </w:r>
    </w:p>
    <w:p w14:paraId="3312FAF9" w14:textId="77777777" w:rsidR="00705919" w:rsidRPr="00181C9B" w:rsidRDefault="00705919" w:rsidP="00705919">
      <w:pPr>
        <w:pStyle w:val="03-SubttulodeNota"/>
        <w:rPr>
          <w:color w:val="1F3864" w:themeColor="accent1" w:themeShade="80"/>
          <w:sz w:val="18"/>
          <w:szCs w:val="18"/>
          <w:lang w:val="en-US"/>
        </w:rPr>
      </w:pPr>
      <w:r w:rsidRPr="00181C9B">
        <w:rPr>
          <w:color w:val="1F3864" w:themeColor="accent1" w:themeShade="80"/>
          <w:sz w:val="18"/>
          <w:szCs w:val="18"/>
          <w:lang w:val="en-US"/>
        </w:rPr>
        <w:t>d) Functional and Presentation Currency</w:t>
      </w:r>
    </w:p>
    <w:p w14:paraId="7A3301EA" w14:textId="77777777" w:rsidR="00705919" w:rsidRPr="00567A9D" w:rsidRDefault="00705919" w:rsidP="00705919">
      <w:pPr>
        <w:pStyle w:val="03-SubttulodeNota"/>
        <w:rPr>
          <w:b w:val="0"/>
          <w:sz w:val="18"/>
          <w:szCs w:val="18"/>
          <w:lang w:val="en-US"/>
        </w:rPr>
      </w:pPr>
      <w:r w:rsidRPr="00C71A70">
        <w:rPr>
          <w:b w:val="0"/>
          <w:sz w:val="18"/>
          <w:szCs w:val="18"/>
          <w:lang w:val="en-US"/>
        </w:rPr>
        <w:t xml:space="preserve">BB </w:t>
      </w:r>
      <w:proofErr w:type="spellStart"/>
      <w:r w:rsidRPr="00C71A70">
        <w:rPr>
          <w:b w:val="0"/>
          <w:sz w:val="18"/>
          <w:szCs w:val="18"/>
          <w:lang w:val="en-US"/>
        </w:rPr>
        <w:t>Seguridade's</w:t>
      </w:r>
      <w:proofErr w:type="spellEnd"/>
      <w:r w:rsidRPr="00C71A70">
        <w:rPr>
          <w:b w:val="0"/>
          <w:sz w:val="18"/>
          <w:szCs w:val="18"/>
          <w:lang w:val="en-US"/>
        </w:rPr>
        <w:t xml:space="preserve"> financial statements are presented in Reais, which is the functional currency.</w:t>
      </w:r>
      <w:r>
        <w:rPr>
          <w:b w:val="0"/>
          <w:sz w:val="18"/>
          <w:szCs w:val="18"/>
          <w:lang w:val="en-US"/>
        </w:rPr>
        <w:t xml:space="preserve"> </w:t>
      </w:r>
      <w:r w:rsidRPr="00567A9D">
        <w:rPr>
          <w:b w:val="0"/>
          <w:sz w:val="18"/>
          <w:szCs w:val="18"/>
          <w:lang w:val="en-US"/>
        </w:rPr>
        <w:t xml:space="preserve">Unless otherwise indicated, quantitative financial information is presented in thousands of Reais </w:t>
      </w:r>
      <w:proofErr w:type="gramStart"/>
      <w:r w:rsidRPr="00567A9D">
        <w:rPr>
          <w:b w:val="0"/>
          <w:sz w:val="18"/>
          <w:szCs w:val="18"/>
          <w:lang w:val="en-US"/>
        </w:rPr>
        <w:t>(R</w:t>
      </w:r>
      <w:proofErr w:type="gramEnd"/>
      <w:r w:rsidRPr="00567A9D">
        <w:rPr>
          <w:b w:val="0"/>
          <w:sz w:val="18"/>
          <w:szCs w:val="18"/>
          <w:lang w:val="en-US"/>
        </w:rPr>
        <w:t>$ thousand).</w:t>
      </w:r>
    </w:p>
    <w:p w14:paraId="11DD5796" w14:textId="77777777" w:rsidR="00705919" w:rsidRPr="00181C9B" w:rsidRDefault="00705919" w:rsidP="00705919">
      <w:pPr>
        <w:pStyle w:val="03-SubttulodeNota"/>
        <w:rPr>
          <w:color w:val="1F3864" w:themeColor="accent1" w:themeShade="80"/>
          <w:sz w:val="18"/>
          <w:szCs w:val="18"/>
          <w:lang w:val="en-US"/>
        </w:rPr>
      </w:pPr>
      <w:r w:rsidRPr="00181C9B">
        <w:rPr>
          <w:color w:val="1F3864" w:themeColor="accent1" w:themeShade="80"/>
          <w:sz w:val="18"/>
          <w:szCs w:val="18"/>
          <w:lang w:val="en-US"/>
        </w:rPr>
        <w:t>e) Consolidation Basis</w:t>
      </w:r>
    </w:p>
    <w:p w14:paraId="7375C66B" w14:textId="77777777" w:rsidR="00705919" w:rsidRDefault="00705919" w:rsidP="00705919">
      <w:pPr>
        <w:pStyle w:val="05-Textonormal"/>
        <w:rPr>
          <w:lang w:val="en-US"/>
        </w:rPr>
      </w:pPr>
      <w:r w:rsidRPr="00B15324">
        <w:rPr>
          <w:lang w:val="en-US"/>
        </w:rPr>
        <w:t>The consolidated</w:t>
      </w:r>
      <w:r>
        <w:rPr>
          <w:lang w:val="en-US"/>
        </w:rPr>
        <w:t xml:space="preserve"> </w:t>
      </w:r>
      <w:r w:rsidRPr="00B15324">
        <w:rPr>
          <w:lang w:val="en-US"/>
        </w:rPr>
        <w:t xml:space="preserve">financial statements of the </w:t>
      </w:r>
      <w:r>
        <w:rPr>
          <w:lang w:val="en-US"/>
        </w:rPr>
        <w:t xml:space="preserve">BB </w:t>
      </w:r>
      <w:proofErr w:type="spellStart"/>
      <w:r>
        <w:rPr>
          <w:lang w:val="en-US"/>
        </w:rPr>
        <w:t>Seguridade</w:t>
      </w:r>
      <w:proofErr w:type="spellEnd"/>
      <w:r>
        <w:rPr>
          <w:lang w:val="en-US"/>
        </w:rPr>
        <w:t xml:space="preserve"> and </w:t>
      </w:r>
      <w:r w:rsidRPr="00A01BD8">
        <w:rPr>
          <w:lang w:val="en-US"/>
        </w:rPr>
        <w:t>subsidiaries</w:t>
      </w:r>
      <w:r>
        <w:rPr>
          <w:lang w:val="en-US"/>
        </w:rPr>
        <w:t xml:space="preserve"> </w:t>
      </w:r>
      <w:proofErr w:type="gramStart"/>
      <w:r>
        <w:rPr>
          <w:lang w:val="en-US"/>
        </w:rPr>
        <w:t>are</w:t>
      </w:r>
      <w:r w:rsidRPr="00B15324">
        <w:rPr>
          <w:lang w:val="en-US"/>
        </w:rPr>
        <w:t xml:space="preserve"> include</w:t>
      </w:r>
      <w:r>
        <w:rPr>
          <w:lang w:val="en-US"/>
        </w:rPr>
        <w:t>d</w:t>
      </w:r>
      <w:proofErr w:type="gramEnd"/>
      <w:r w:rsidRPr="00B15324">
        <w:rPr>
          <w:lang w:val="en-US"/>
        </w:rPr>
        <w:t xml:space="preserve"> the consolidation of assets and </w:t>
      </w:r>
      <w:r>
        <w:rPr>
          <w:lang w:val="en-US"/>
        </w:rPr>
        <w:t xml:space="preserve">liabilities from BB </w:t>
      </w:r>
      <w:proofErr w:type="spellStart"/>
      <w:r>
        <w:rPr>
          <w:lang w:val="en-US"/>
        </w:rPr>
        <w:t>Seguridade</w:t>
      </w:r>
      <w:proofErr w:type="spellEnd"/>
      <w:r>
        <w:rPr>
          <w:lang w:val="en-US"/>
        </w:rPr>
        <w:t xml:space="preserv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698"/>
        <w:gridCol w:w="604"/>
        <w:gridCol w:w="1085"/>
        <w:gridCol w:w="1276"/>
        <w:gridCol w:w="283"/>
        <w:gridCol w:w="1276"/>
        <w:gridCol w:w="1418"/>
      </w:tblGrid>
      <w:tr w:rsidR="00705919" w:rsidRPr="0048242D" w14:paraId="55CFA441" w14:textId="77777777" w:rsidTr="00295A66">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FFFFFF" w:themeFill="background1"/>
            <w:vAlign w:val="center"/>
          </w:tcPr>
          <w:p w14:paraId="0849E82B" w14:textId="77777777" w:rsidR="00705919" w:rsidRPr="0048242D" w:rsidRDefault="00705919">
            <w:pPr>
              <w:pStyle w:val="08-Tabelageral"/>
              <w:jc w:val="left"/>
              <w:rPr>
                <w:rFonts w:cs="Arial"/>
                <w:b w:val="0"/>
                <w:color w:val="auto"/>
                <w:sz w:val="18"/>
              </w:rPr>
            </w:pPr>
            <w:proofErr w:type="spellStart"/>
            <w:r>
              <w:rPr>
                <w:rFonts w:cs="Arial"/>
                <w:color w:val="auto"/>
              </w:rPr>
              <w:t>Company</w:t>
            </w:r>
            <w:proofErr w:type="spellEnd"/>
          </w:p>
        </w:tc>
        <w:tc>
          <w:tcPr>
            <w:tcW w:w="604" w:type="dxa"/>
            <w:tcBorders>
              <w:bottom w:val="nil"/>
            </w:tcBorders>
            <w:shd w:val="clear" w:color="auto" w:fill="FFFFFF" w:themeFill="background1"/>
          </w:tcPr>
          <w:p w14:paraId="165C5F50" w14:textId="77777777" w:rsidR="00705919" w:rsidRPr="0048242D" w:rsidRDefault="007059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FFFFFF" w:themeFill="background1"/>
            <w:vAlign w:val="center"/>
          </w:tcPr>
          <w:p w14:paraId="70C1418C" w14:textId="77777777" w:rsidR="00705919" w:rsidRPr="0048242D" w:rsidRDefault="00705919">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Pr>
                <w:rFonts w:cs="Arial"/>
                <w:color w:val="auto"/>
              </w:rPr>
              <w:t>Activity</w:t>
            </w:r>
            <w:proofErr w:type="spellEnd"/>
          </w:p>
        </w:tc>
        <w:tc>
          <w:tcPr>
            <w:tcW w:w="1276" w:type="dxa"/>
            <w:vMerge w:val="restart"/>
            <w:shd w:val="clear" w:color="auto" w:fill="FFFFFF" w:themeFill="background1"/>
            <w:vAlign w:val="center"/>
          </w:tcPr>
          <w:p w14:paraId="40FC8E9F" w14:textId="77777777" w:rsidR="00705919" w:rsidRPr="0048242D" w:rsidRDefault="00705919">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 xml:space="preserve">Country </w:t>
            </w:r>
            <w:proofErr w:type="spellStart"/>
            <w:r w:rsidRPr="00E756D3">
              <w:t>of</w:t>
            </w:r>
            <w:proofErr w:type="spellEnd"/>
            <w:r w:rsidRPr="00E756D3">
              <w:t xml:space="preserve"> </w:t>
            </w:r>
            <w:proofErr w:type="spellStart"/>
            <w:r w:rsidRPr="00E756D3">
              <w:t>constitution</w:t>
            </w:r>
            <w:proofErr w:type="spellEnd"/>
          </w:p>
        </w:tc>
        <w:tc>
          <w:tcPr>
            <w:tcW w:w="283" w:type="dxa"/>
            <w:tcBorders>
              <w:bottom w:val="nil"/>
            </w:tcBorders>
            <w:shd w:val="clear" w:color="auto" w:fill="FFFFFF" w:themeFill="background1"/>
          </w:tcPr>
          <w:p w14:paraId="33F83FDB" w14:textId="77777777" w:rsidR="00705919" w:rsidRPr="0048242D" w:rsidRDefault="007059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FFFFFF" w:themeFill="background1"/>
            <w:vAlign w:val="center"/>
          </w:tcPr>
          <w:p w14:paraId="55B68315" w14:textId="77777777" w:rsidR="00705919" w:rsidRPr="0048242D" w:rsidRDefault="007059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8242D">
              <w:rPr>
                <w:rFonts w:ascii="Arial" w:hAnsi="Arial" w:cs="Arial"/>
                <w:color w:val="auto"/>
                <w:sz w:val="14"/>
                <w:szCs w:val="18"/>
              </w:rPr>
              <w:t xml:space="preserve">% </w:t>
            </w:r>
            <w:proofErr w:type="spellStart"/>
            <w:r>
              <w:rPr>
                <w:rFonts w:ascii="Arial" w:hAnsi="Arial" w:cs="Arial"/>
                <w:color w:val="auto"/>
                <w:sz w:val="14"/>
                <w:szCs w:val="18"/>
              </w:rPr>
              <w:t>Share</w:t>
            </w:r>
            <w:proofErr w:type="spellEnd"/>
          </w:p>
        </w:tc>
      </w:tr>
      <w:tr w:rsidR="00391D54" w:rsidRPr="0048242D" w14:paraId="670AD0B1" w14:textId="77777777" w:rsidTr="00295A66">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tcPr>
          <w:p w14:paraId="19DD3379" w14:textId="77777777" w:rsidR="00705919" w:rsidRPr="0048242D" w:rsidRDefault="00705919">
            <w:pPr>
              <w:pStyle w:val="08-Tabelageral"/>
              <w:jc w:val="left"/>
              <w:rPr>
                <w:rFonts w:cs="Arial"/>
                <w:color w:val="auto"/>
              </w:rPr>
            </w:pPr>
          </w:p>
        </w:tc>
        <w:tc>
          <w:tcPr>
            <w:tcW w:w="604" w:type="dxa"/>
            <w:tcBorders>
              <w:top w:val="nil"/>
              <w:bottom w:val="single" w:sz="2" w:space="0" w:color="1F3864" w:themeColor="accent1" w:themeShade="80"/>
            </w:tcBorders>
          </w:tcPr>
          <w:p w14:paraId="560C64F9" w14:textId="77777777" w:rsidR="00705919" w:rsidRPr="0048242D" w:rsidRDefault="007059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tcPr>
          <w:p w14:paraId="348A9141" w14:textId="77777777" w:rsidR="00705919" w:rsidRPr="0048242D" w:rsidRDefault="007059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tcPr>
          <w:p w14:paraId="42F33A90" w14:textId="77777777" w:rsidR="00705919" w:rsidRPr="0048242D" w:rsidRDefault="007059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tcPr>
          <w:p w14:paraId="081A78E3" w14:textId="77777777" w:rsidR="00705919" w:rsidRPr="0048242D" w:rsidRDefault="0070591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tcPr>
          <w:p w14:paraId="7A9C5662" w14:textId="77777777" w:rsidR="00705919" w:rsidRPr="00BE50D7" w:rsidRDefault="00705919">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267BC8">
              <w:rPr>
                <w:rFonts w:cs="Arial"/>
                <w:b/>
                <w:color w:val="auto"/>
              </w:rPr>
              <w:t>June</w:t>
            </w:r>
            <w:proofErr w:type="spellEnd"/>
            <w:r w:rsidRPr="00267BC8">
              <w:rPr>
                <w:rFonts w:cs="Arial"/>
                <w:b/>
                <w:color w:val="auto"/>
              </w:rPr>
              <w:t xml:space="preserve"> 30, 202</w:t>
            </w:r>
            <w:r>
              <w:rPr>
                <w:rFonts w:cs="Arial"/>
                <w:b/>
                <w:color w:val="auto"/>
              </w:rPr>
              <w:t>5</w:t>
            </w:r>
          </w:p>
        </w:tc>
        <w:tc>
          <w:tcPr>
            <w:tcW w:w="1418" w:type="dxa"/>
            <w:tcBorders>
              <w:top w:val="nil"/>
              <w:bottom w:val="single" w:sz="2" w:space="0" w:color="1F3864" w:themeColor="accent1" w:themeShade="80"/>
            </w:tcBorders>
          </w:tcPr>
          <w:p w14:paraId="5AAAD719" w14:textId="77777777" w:rsidR="00705919" w:rsidRPr="00BE50D7" w:rsidRDefault="00705919">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BE50D7">
              <w:rPr>
                <w:rFonts w:cs="Arial"/>
                <w:b/>
                <w:color w:val="auto"/>
              </w:rPr>
              <w:t>Dec</w:t>
            </w:r>
            <w:proofErr w:type="spellEnd"/>
            <w:r w:rsidRPr="00BE50D7">
              <w:rPr>
                <w:rFonts w:cs="Arial"/>
                <w:b/>
                <w:color w:val="auto"/>
              </w:rPr>
              <w:t xml:space="preserve"> 31, 202</w:t>
            </w:r>
            <w:r>
              <w:rPr>
                <w:rFonts w:cs="Arial"/>
                <w:b/>
                <w:color w:val="auto"/>
              </w:rPr>
              <w:t>4</w:t>
            </w:r>
          </w:p>
        </w:tc>
      </w:tr>
      <w:tr w:rsidR="00705919" w:rsidRPr="0048242D" w14:paraId="6FFC9E15" w14:textId="77777777" w:rsidTr="00295A66">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FFFFFF" w:themeFill="background1"/>
          </w:tcPr>
          <w:p w14:paraId="24F504BF" w14:textId="77777777" w:rsidR="00705919" w:rsidRPr="0048242D" w:rsidRDefault="00705919">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FFFFFF" w:themeFill="background1"/>
            <w:vAlign w:val="center"/>
          </w:tcPr>
          <w:p w14:paraId="66C3E32F" w14:textId="77777777" w:rsidR="00705919" w:rsidRPr="0048242D" w:rsidRDefault="00705919">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FFFFFF" w:themeFill="background1"/>
            <w:vAlign w:val="center"/>
          </w:tcPr>
          <w:p w14:paraId="03EF6D13" w14:textId="77777777" w:rsidR="00705919" w:rsidRPr="0048242D" w:rsidRDefault="0070591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FFFFFF" w:themeFill="background1"/>
            <w:vAlign w:val="center"/>
          </w:tcPr>
          <w:p w14:paraId="13383411" w14:textId="77777777" w:rsidR="00705919" w:rsidRPr="0048242D" w:rsidRDefault="00705919">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bottom w:val="nil"/>
            </w:tcBorders>
            <w:shd w:val="clear" w:color="auto" w:fill="FFFFFF" w:themeFill="background1"/>
            <w:vAlign w:val="center"/>
          </w:tcPr>
          <w:p w14:paraId="6E32328F" w14:textId="77777777" w:rsidR="00705919" w:rsidRPr="0048242D" w:rsidRDefault="0070591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FFFFFF" w:themeFill="background1"/>
            <w:vAlign w:val="center"/>
          </w:tcPr>
          <w:p w14:paraId="16CA959B" w14:textId="77777777" w:rsidR="00705919" w:rsidRPr="0048242D" w:rsidRDefault="0070591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FFFFFF" w:themeFill="background1"/>
            <w:vAlign w:val="center"/>
          </w:tcPr>
          <w:p w14:paraId="74DA264F" w14:textId="77777777" w:rsidR="00705919" w:rsidRPr="0048242D" w:rsidRDefault="00705919">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48242D">
              <w:rPr>
                <w:rFonts w:cs="Arial"/>
                <w:color w:val="auto"/>
              </w:rPr>
              <w:t>100%</w:t>
            </w:r>
          </w:p>
        </w:tc>
      </w:tr>
      <w:tr w:rsidR="002E0712" w:rsidRPr="0048242D" w14:paraId="266C26C7" w14:textId="77777777" w:rsidTr="00295A66">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tcPr>
          <w:p w14:paraId="49496F5C" w14:textId="77777777" w:rsidR="00705919" w:rsidRPr="0048242D" w:rsidRDefault="00705919">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2141ED46" w14:textId="77777777" w:rsidR="00705919" w:rsidRPr="0048242D" w:rsidRDefault="00705919">
            <w:pPr>
              <w:pStyle w:val="08-Tabelageral"/>
              <w:jc w:val="left"/>
              <w:rPr>
                <w:rFonts w:cs="Arial"/>
                <w:b w:val="0"/>
                <w:color w:val="auto"/>
                <w:szCs w:val="14"/>
              </w:rPr>
            </w:pPr>
          </w:p>
        </w:tc>
        <w:tc>
          <w:tcPr>
            <w:tcW w:w="604" w:type="dxa"/>
            <w:tcBorders>
              <w:top w:val="nil"/>
            </w:tcBorders>
            <w:vAlign w:val="center"/>
          </w:tcPr>
          <w:p w14:paraId="79384987" w14:textId="77777777" w:rsidR="00705919" w:rsidRPr="0048242D" w:rsidRDefault="00705919">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vAlign w:val="center"/>
          </w:tcPr>
          <w:p w14:paraId="7F69BB99" w14:textId="77777777" w:rsidR="00705919" w:rsidRPr="0048242D" w:rsidRDefault="007059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CB214C">
              <w:rPr>
                <w:rFonts w:cs="Arial"/>
                <w:color w:val="auto"/>
                <w:szCs w:val="14"/>
              </w:rPr>
              <w:t>Brokerage</w:t>
            </w:r>
            <w:proofErr w:type="spellEnd"/>
          </w:p>
        </w:tc>
        <w:tc>
          <w:tcPr>
            <w:tcW w:w="1276" w:type="dxa"/>
            <w:tcBorders>
              <w:top w:val="nil"/>
            </w:tcBorders>
            <w:vAlign w:val="center"/>
          </w:tcPr>
          <w:p w14:paraId="164ECAA8" w14:textId="77777777" w:rsidR="00705919" w:rsidRPr="0048242D" w:rsidRDefault="00705919">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top w:val="nil"/>
            </w:tcBorders>
            <w:vAlign w:val="center"/>
          </w:tcPr>
          <w:p w14:paraId="67C13C10" w14:textId="77777777" w:rsidR="00705919" w:rsidRPr="0048242D" w:rsidRDefault="007059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vAlign w:val="center"/>
          </w:tcPr>
          <w:p w14:paraId="7B2A1204" w14:textId="77777777" w:rsidR="00705919" w:rsidRPr="0048242D" w:rsidRDefault="0070591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vAlign w:val="center"/>
          </w:tcPr>
          <w:p w14:paraId="18022C5A" w14:textId="77777777" w:rsidR="00705919" w:rsidRPr="0048242D" w:rsidRDefault="00705919">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1E186EF8" w14:textId="77777777" w:rsidR="00705919" w:rsidRDefault="00705919" w:rsidP="00705919">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xml:space="preserve">, are eliminated </w:t>
      </w:r>
      <w:proofErr w:type="gramStart"/>
      <w:r w:rsidRPr="00B15324">
        <w:rPr>
          <w:lang w:val="en-US"/>
        </w:rPr>
        <w:t>in</w:t>
      </w:r>
      <w:proofErr w:type="gramEnd"/>
      <w:r w:rsidRPr="00B15324">
        <w:rPr>
          <w:lang w:val="en-US"/>
        </w:rPr>
        <w:t xml:space="preserve"> preparing the consolidated financial statements</w:t>
      </w:r>
      <w:r>
        <w:rPr>
          <w:lang w:val="en-US"/>
        </w:rPr>
        <w:t>.</w:t>
      </w:r>
    </w:p>
    <w:p w14:paraId="2A65EF4B" w14:textId="77777777" w:rsidR="00705919" w:rsidRPr="00126209" w:rsidRDefault="00705919" w:rsidP="00705919">
      <w:pPr>
        <w:pStyle w:val="03-SubttulodeNota"/>
        <w:keepNext/>
        <w:rPr>
          <w:color w:val="1F3864" w:themeColor="accent1" w:themeShade="80"/>
          <w:sz w:val="18"/>
          <w:szCs w:val="18"/>
          <w:lang w:val="en-US"/>
        </w:rPr>
      </w:pPr>
      <w:r w:rsidRPr="00126209">
        <w:rPr>
          <w:color w:val="1F3864" w:themeColor="accent1" w:themeShade="80"/>
          <w:sz w:val="18"/>
          <w:szCs w:val="18"/>
          <w:lang w:val="en-US"/>
        </w:rPr>
        <w:t>f) Seasonality of Operations</w:t>
      </w:r>
    </w:p>
    <w:p w14:paraId="2399E9DD" w14:textId="77777777" w:rsidR="00705919" w:rsidRDefault="00705919" w:rsidP="00705919">
      <w:pPr>
        <w:pStyle w:val="05-Textonormal"/>
        <w:rPr>
          <w:szCs w:val="22"/>
          <w:lang w:val="en"/>
        </w:rPr>
      </w:pPr>
      <w:r w:rsidRPr="00B15324">
        <w:rPr>
          <w:lang w:val="en-US"/>
        </w:rPr>
        <w:t xml:space="preserve">BB </w:t>
      </w:r>
      <w:proofErr w:type="spellStart"/>
      <w:r w:rsidRPr="00B15324">
        <w:rPr>
          <w:lang w:val="en-US"/>
        </w:rPr>
        <w:t>Seguridade</w:t>
      </w:r>
      <w:proofErr w:type="spellEnd"/>
      <w:r w:rsidRPr="00B15324">
        <w:rPr>
          <w:lang w:val="en-US"/>
        </w:rPr>
        <w:t xml:space="preserv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 xml:space="preserve">cyclical, </w:t>
      </w:r>
      <w:proofErr w:type="gramStart"/>
      <w:r w:rsidRPr="00B15324">
        <w:rPr>
          <w:lang w:val="en-US"/>
        </w:rPr>
        <w:t>taking into account</w:t>
      </w:r>
      <w:proofErr w:type="gramEnd"/>
      <w:r w:rsidRPr="00B15324">
        <w:rPr>
          <w:lang w:val="en-US"/>
        </w:rPr>
        <w:t xml:space="preserve"> the activities carried out by the Group</w:t>
      </w:r>
      <w:r>
        <w:rPr>
          <w:lang w:val="en-US"/>
        </w:rPr>
        <w:t>.</w:t>
      </w:r>
      <w:r w:rsidRPr="00B15324">
        <w:rPr>
          <w:lang w:val="en-US"/>
        </w:rPr>
        <w:t xml:space="preserve"> Consequently, no specific disclosures are provided in these notes</w:t>
      </w:r>
      <w:r>
        <w:rPr>
          <w:lang w:val="en-US"/>
        </w:rPr>
        <w:t>.</w:t>
      </w:r>
    </w:p>
    <w:p w14:paraId="62AD800D" w14:textId="77777777" w:rsidR="00705919" w:rsidRPr="00181C9B" w:rsidRDefault="00705919" w:rsidP="00705919">
      <w:pPr>
        <w:pStyle w:val="03-SubttulodeNota"/>
        <w:keepNext/>
        <w:rPr>
          <w:color w:val="1F3864" w:themeColor="accent1" w:themeShade="80"/>
          <w:sz w:val="18"/>
          <w:szCs w:val="18"/>
          <w:lang w:val="en-US"/>
        </w:rPr>
      </w:pPr>
      <w:r w:rsidRPr="00181C9B">
        <w:rPr>
          <w:color w:val="1F3864" w:themeColor="accent1" w:themeShade="80"/>
          <w:sz w:val="18"/>
          <w:szCs w:val="18"/>
          <w:lang w:val="en-US"/>
        </w:rPr>
        <w:t xml:space="preserve">g) Main Judgments and </w:t>
      </w:r>
      <w:proofErr w:type="spellStart"/>
      <w:r w:rsidRPr="00181C9B">
        <w:rPr>
          <w:color w:val="1F3864" w:themeColor="accent1" w:themeShade="80"/>
          <w:sz w:val="18"/>
          <w:szCs w:val="18"/>
          <w:lang w:val="en-US"/>
        </w:rPr>
        <w:t>Accouting</w:t>
      </w:r>
      <w:proofErr w:type="spellEnd"/>
      <w:r w:rsidRPr="00181C9B">
        <w:rPr>
          <w:color w:val="1F3864" w:themeColor="accent1" w:themeShade="80"/>
          <w:sz w:val="18"/>
          <w:szCs w:val="18"/>
          <w:lang w:val="en-US"/>
        </w:rPr>
        <w:t xml:space="preserve"> Estimates</w:t>
      </w:r>
    </w:p>
    <w:p w14:paraId="3516587A" w14:textId="77777777" w:rsidR="00705919" w:rsidRDefault="00705919" w:rsidP="00705919">
      <w:pPr>
        <w:pStyle w:val="05-Textonormal"/>
        <w:rPr>
          <w:lang w:val="en-US"/>
        </w:rPr>
      </w:pPr>
      <w:r w:rsidRPr="00EB514C">
        <w:rPr>
          <w:lang w:val="en-US"/>
        </w:rPr>
        <w:t xml:space="preserve">The preparation of financial statements in accordance with accounting practices adopted in Brazil and IFRS requires Management to make judgments and estimates that affect the recognized values of assets, liabilities, revenues and expenses. The estimates and assumptions adopted are analyzed on an ongoing basis, with any revisions made recognized in the year in which the estimate is reevaluated, with prospective effects. It should be noted that the results achieved may be significantly different from </w:t>
      </w:r>
      <w:proofErr w:type="gramStart"/>
      <w:r w:rsidRPr="00EB514C">
        <w:rPr>
          <w:lang w:val="en-US"/>
        </w:rPr>
        <w:t>current</w:t>
      </w:r>
      <w:proofErr w:type="gramEnd"/>
      <w:r w:rsidRPr="00EB514C">
        <w:rPr>
          <w:lang w:val="en-US"/>
        </w:rPr>
        <w:t xml:space="preserve"> estimates.</w:t>
      </w:r>
    </w:p>
    <w:p w14:paraId="354D0D6C" w14:textId="77777777" w:rsidR="00705919" w:rsidRDefault="00705919" w:rsidP="00705919">
      <w:pPr>
        <w:pStyle w:val="05-Textonormal"/>
        <w:rPr>
          <w:lang w:val="en-US"/>
        </w:rPr>
      </w:pPr>
      <w:r w:rsidRPr="00EB514C">
        <w:rPr>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EB514C">
        <w:rPr>
          <w:lang w:val="en-US"/>
        </w:rPr>
        <w:t>Seguridade</w:t>
      </w:r>
      <w:proofErr w:type="spellEnd"/>
      <w:r w:rsidRPr="00EB514C">
        <w:rPr>
          <w:lang w:val="en-US"/>
        </w:rPr>
        <w:t xml:space="preserve">, the results of its operations and its cash </w:t>
      </w:r>
      <w:proofErr w:type="gramStart"/>
      <w:r w:rsidRPr="00EB514C">
        <w:rPr>
          <w:lang w:val="en-US"/>
        </w:rPr>
        <w:t>flows</w:t>
      </w:r>
      <w:proofErr w:type="gramEnd"/>
      <w:r w:rsidRPr="00EB514C">
        <w:rPr>
          <w:lang w:val="en-US"/>
        </w:rPr>
        <w:t>, individual and consolidated, in all materially relevant aspects.</w:t>
      </w:r>
    </w:p>
    <w:bookmarkEnd w:id="31"/>
    <w:p w14:paraId="6808BE8D" w14:textId="77777777" w:rsidR="00705919" w:rsidRDefault="00705919" w:rsidP="00705919">
      <w:pPr>
        <w:pStyle w:val="05-Textonormal"/>
        <w:rPr>
          <w:lang w:val="en-US"/>
        </w:rPr>
      </w:pPr>
      <w:r w:rsidRPr="00F119CA">
        <w:rPr>
          <w:lang w:val="en-US"/>
        </w:rPr>
        <w:t>Significant assets and liabilities subject to these estimates and assumptions include items such as fair value of financial instruments, impairment of financial and non-financial assets, recognition and measurement of deferred taxes and provisions, and contingent liabilities.</w:t>
      </w:r>
    </w:p>
    <w:p w14:paraId="652D1EF7" w14:textId="77777777" w:rsidR="00705919" w:rsidRPr="00705919" w:rsidRDefault="00705919" w:rsidP="00705919">
      <w:pPr>
        <w:rPr>
          <w:lang w:val="en-US"/>
        </w:rPr>
      </w:pPr>
    </w:p>
    <w:p w14:paraId="52CC96F7" w14:textId="77FBB72A" w:rsidR="00836A0C" w:rsidRDefault="008E65B8" w:rsidP="00836A0C">
      <w:pPr>
        <w:pStyle w:val="Ttulo1"/>
        <w:spacing w:line="259" w:lineRule="auto"/>
        <w:jc w:val="both"/>
        <w:rPr>
          <w:rFonts w:ascii="Arial" w:hAnsi="Arial" w:cs="Arial"/>
          <w:b/>
          <w:color w:val="1F3864" w:themeColor="accent1" w:themeShade="80"/>
          <w:sz w:val="20"/>
          <w:lang w:val="en-US"/>
        </w:rPr>
      </w:pPr>
      <w:bookmarkStart w:id="32" w:name="_Toc204876696"/>
      <w:r w:rsidRPr="004C5A7A">
        <w:rPr>
          <w:rFonts w:ascii="Arial" w:hAnsi="Arial" w:cs="Arial"/>
          <w:b/>
          <w:color w:val="1F3864" w:themeColor="accent1" w:themeShade="80"/>
          <w:sz w:val="20"/>
          <w:lang w:val="en-US"/>
        </w:rPr>
        <w:t xml:space="preserve">3 – </w:t>
      </w:r>
      <w:r w:rsidR="00755A89">
        <w:rPr>
          <w:rFonts w:ascii="Arial" w:eastAsia="Times New Roman" w:hAnsi="Arial" w:cs="Arial"/>
          <w:b/>
          <w:color w:val="1F3864" w:themeColor="accent1" w:themeShade="80"/>
          <w:sz w:val="20"/>
          <w:szCs w:val="20"/>
          <w:lang w:val="en-US" w:eastAsia="pt-BR"/>
        </w:rPr>
        <w:t>MATERIAL</w:t>
      </w:r>
      <w:r w:rsidR="00755A89" w:rsidRPr="004105CA">
        <w:rPr>
          <w:rFonts w:ascii="Arial" w:eastAsia="Times New Roman" w:hAnsi="Arial" w:cs="Arial"/>
          <w:b/>
          <w:color w:val="1F3864" w:themeColor="accent1" w:themeShade="80"/>
          <w:sz w:val="20"/>
          <w:szCs w:val="20"/>
          <w:lang w:val="en-US" w:eastAsia="pt-BR"/>
        </w:rPr>
        <w:t xml:space="preserve"> ACCOUNTING POLICIES</w:t>
      </w:r>
      <w:bookmarkEnd w:id="32"/>
    </w:p>
    <w:p w14:paraId="2B5CEEF5" w14:textId="77777777" w:rsidR="00E7328B" w:rsidRDefault="00E7328B" w:rsidP="00E7328B">
      <w:pPr>
        <w:spacing w:before="120" w:after="120"/>
        <w:jc w:val="both"/>
        <w:rPr>
          <w:rFonts w:ascii="Arial" w:eastAsia="Times New Roman" w:hAnsi="Arial" w:cs="Times New Roman"/>
          <w:spacing w:val="-2"/>
          <w:sz w:val="18"/>
          <w:szCs w:val="18"/>
          <w:lang w:val="en" w:eastAsia="pt-BR"/>
        </w:rPr>
      </w:pPr>
      <w:bookmarkStart w:id="33" w:name="_Hlk172652945"/>
      <w:r w:rsidRPr="00892CE6">
        <w:rPr>
          <w:rFonts w:ascii="Arial" w:eastAsia="Times New Roman" w:hAnsi="Arial" w:cs="Times New Roman"/>
          <w:spacing w:val="-2"/>
          <w:sz w:val="18"/>
          <w:szCs w:val="18"/>
          <w:lang w:val="en" w:eastAsia="pt-BR"/>
        </w:rPr>
        <w:t xml:space="preserve">Accounting practices are the principles, bases, conventions and specific rules applied by BB </w:t>
      </w:r>
      <w:proofErr w:type="spellStart"/>
      <w:r w:rsidRPr="00892CE6">
        <w:rPr>
          <w:rFonts w:ascii="Arial" w:eastAsia="Times New Roman" w:hAnsi="Arial" w:cs="Times New Roman"/>
          <w:spacing w:val="-2"/>
          <w:sz w:val="18"/>
          <w:szCs w:val="18"/>
          <w:lang w:val="en" w:eastAsia="pt-BR"/>
        </w:rPr>
        <w:t>Seguridade</w:t>
      </w:r>
      <w:proofErr w:type="spellEnd"/>
      <w:r w:rsidRPr="00892CE6">
        <w:rPr>
          <w:rFonts w:ascii="Arial" w:eastAsia="Times New Roman" w:hAnsi="Arial" w:cs="Times New Roman"/>
          <w:spacing w:val="-2"/>
          <w:sz w:val="18"/>
          <w:szCs w:val="18"/>
          <w:lang w:val="en" w:eastAsia="pt-BR"/>
        </w:rPr>
        <w:t xml:space="preserve"> in the preparation and presentation of financial.</w:t>
      </w:r>
      <w:r w:rsidRPr="004105CA">
        <w:rPr>
          <w:rFonts w:ascii="Arial" w:eastAsia="Times New Roman" w:hAnsi="Arial" w:cs="Times New Roman"/>
          <w:spacing w:val="-2"/>
          <w:sz w:val="18"/>
          <w:szCs w:val="18"/>
          <w:lang w:val="en" w:eastAsia="pt-BR"/>
        </w:rPr>
        <w:t xml:space="preserve"> BB </w:t>
      </w:r>
      <w:proofErr w:type="spellStart"/>
      <w:r w:rsidRPr="004105CA">
        <w:rPr>
          <w:rFonts w:ascii="Arial" w:eastAsia="Times New Roman" w:hAnsi="Arial" w:cs="Times New Roman"/>
          <w:spacing w:val="-2"/>
          <w:sz w:val="18"/>
          <w:szCs w:val="18"/>
          <w:lang w:val="en" w:eastAsia="pt-BR"/>
        </w:rPr>
        <w:t>Seguridade</w:t>
      </w:r>
      <w:proofErr w:type="spellEnd"/>
      <w:r w:rsidRPr="004105CA">
        <w:rPr>
          <w:rFonts w:ascii="Arial" w:eastAsia="Times New Roman" w:hAnsi="Arial" w:cs="Times New Roman"/>
          <w:spacing w:val="-2"/>
          <w:sz w:val="18"/>
          <w:szCs w:val="18"/>
          <w:lang w:val="en" w:eastAsia="pt-BR"/>
        </w:rPr>
        <w:t xml:space="preserve"> applied accounting policies consistently to all periods presented in these</w:t>
      </w:r>
      <w:r>
        <w:rPr>
          <w:rFonts w:ascii="Arial" w:eastAsia="Times New Roman" w:hAnsi="Arial" w:cs="Times New Roman"/>
          <w:spacing w:val="-2"/>
          <w:sz w:val="18"/>
          <w:szCs w:val="18"/>
          <w:lang w:val="en" w:eastAsia="pt-BR"/>
        </w:rPr>
        <w:t xml:space="preserve"> interim financial statements</w:t>
      </w:r>
      <w:r w:rsidRPr="004105CA">
        <w:rPr>
          <w:rFonts w:ascii="Arial" w:eastAsia="Times New Roman" w:hAnsi="Arial" w:cs="Times New Roman"/>
          <w:spacing w:val="-2"/>
          <w:sz w:val="18"/>
          <w:szCs w:val="18"/>
          <w:lang w:val="en" w:eastAsia="pt-BR"/>
        </w:rPr>
        <w:t>.</w:t>
      </w:r>
    </w:p>
    <w:p w14:paraId="2747F696"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a) Revenue and Expense Recognition</w:t>
      </w:r>
    </w:p>
    <w:p w14:paraId="0ECB9A35" w14:textId="77777777" w:rsidR="00E7328B" w:rsidRDefault="00E7328B" w:rsidP="00E7328B">
      <w:pPr>
        <w:spacing w:before="120" w:after="120"/>
        <w:jc w:val="both"/>
        <w:rPr>
          <w:rFonts w:ascii="Arial" w:eastAsia="Times New Roman" w:hAnsi="Arial" w:cs="Times New Roman"/>
          <w:spacing w:val="-2"/>
          <w:sz w:val="18"/>
          <w:szCs w:val="18"/>
          <w:lang w:val="en" w:eastAsia="pt-BR"/>
        </w:rPr>
      </w:pPr>
      <w:r>
        <w:rPr>
          <w:rFonts w:ascii="Arial" w:eastAsia="Times New Roman" w:hAnsi="Arial" w:cs="Times New Roman"/>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33E7A232" w14:textId="77777777" w:rsidR="00E7328B" w:rsidRDefault="00E7328B" w:rsidP="00E7328B">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and its investees, namely:</w:t>
      </w:r>
    </w:p>
    <w:p w14:paraId="584621D1"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a.1) </w:t>
      </w:r>
      <w:r w:rsidRPr="004105CA">
        <w:rPr>
          <w:rFonts w:ascii="Arial" w:eastAsia="Times New Roman" w:hAnsi="Arial" w:cs="Times New Roman"/>
          <w:b/>
          <w:color w:val="244061"/>
          <w:spacing w:val="-2"/>
          <w:sz w:val="18"/>
          <w:szCs w:val="18"/>
          <w:lang w:val="en-US" w:eastAsia="pt-BR"/>
        </w:rPr>
        <w:t>Revenue from investments in shareholdings</w:t>
      </w:r>
      <w:r w:rsidRPr="00481176">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the application of the equity method for assessment of the investments in shareholdings are recognized in proportion to the BB </w:t>
      </w:r>
      <w:proofErr w:type="spellStart"/>
      <w:r w:rsidRPr="004105CA">
        <w:rPr>
          <w:rFonts w:ascii="Arial" w:eastAsia="Times New Roman" w:hAnsi="Arial" w:cs="Arial"/>
          <w:spacing w:val="-2"/>
          <w:sz w:val="18"/>
          <w:szCs w:val="18"/>
          <w:lang w:val="en-US" w:eastAsia="pt-BR"/>
        </w:rPr>
        <w:t>Seguridade’s</w:t>
      </w:r>
      <w:proofErr w:type="spellEnd"/>
      <w:r w:rsidRPr="004105C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equity</w:t>
      </w:r>
      <w:r w:rsidRPr="004105CA">
        <w:rPr>
          <w:rFonts w:ascii="Arial" w:eastAsia="Times New Roman" w:hAnsi="Arial" w:cs="Arial"/>
          <w:spacing w:val="-2"/>
          <w:sz w:val="18"/>
          <w:szCs w:val="18"/>
          <w:lang w:val="en-US" w:eastAsia="pt-BR"/>
        </w:rPr>
        <w:t xml:space="preserve"> on the investees’ income, according to the CPC 18 (R2)</w:t>
      </w:r>
      <w:r>
        <w:rPr>
          <w:rFonts w:ascii="Arial" w:eastAsia="Times New Roman" w:hAnsi="Arial" w:cs="Arial"/>
          <w:spacing w:val="-2"/>
          <w:sz w:val="18"/>
          <w:szCs w:val="18"/>
          <w:lang w:val="en-US" w:eastAsia="pt-BR"/>
        </w:rPr>
        <w:t xml:space="preserve"> [IAS 28]</w:t>
      </w:r>
      <w:r w:rsidRPr="004105CA">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4105CA">
        <w:rPr>
          <w:rFonts w:ascii="Arial" w:eastAsia="Times New Roman" w:hAnsi="Arial" w:cs="Arial"/>
          <w:spacing w:val="-2"/>
          <w:sz w:val="18"/>
          <w:szCs w:val="18"/>
          <w:lang w:val="en-US" w:eastAsia="pt-BR"/>
        </w:rPr>
        <w:t>.</w:t>
      </w:r>
    </w:p>
    <w:p w14:paraId="158C3DF9"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a.2) </w:t>
      </w:r>
      <w:r w:rsidRPr="004105CA">
        <w:rPr>
          <w:rFonts w:ascii="Arial" w:eastAsia="Times New Roman" w:hAnsi="Arial" w:cs="Times New Roman"/>
          <w:b/>
          <w:color w:val="244061"/>
          <w:spacing w:val="-2"/>
          <w:sz w:val="18"/>
          <w:szCs w:val="18"/>
          <w:lang w:val="en-US" w:eastAsia="pt-BR"/>
        </w:rPr>
        <w:t xml:space="preserve">Revenue from commissions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commissions </w:t>
      </w:r>
      <w:proofErr w:type="gramStart"/>
      <w:r w:rsidRPr="004105CA">
        <w:rPr>
          <w:rFonts w:ascii="Arial" w:eastAsia="Times New Roman" w:hAnsi="Arial" w:cs="Arial"/>
          <w:spacing w:val="-2"/>
          <w:sz w:val="18"/>
          <w:szCs w:val="18"/>
          <w:lang w:val="en-US" w:eastAsia="pt-BR"/>
        </w:rPr>
        <w:t>are</w:t>
      </w:r>
      <w:proofErr w:type="gramEnd"/>
      <w:r w:rsidRPr="004105CA">
        <w:rPr>
          <w:rFonts w:ascii="Arial" w:eastAsia="Times New Roman" w:hAnsi="Arial" w:cs="Arial"/>
          <w:spacing w:val="-2"/>
          <w:sz w:val="18"/>
          <w:szCs w:val="18"/>
          <w:lang w:val="en-US" w:eastAsia="pt-BR"/>
        </w:rPr>
        <w:t xml:space="preserve"> recognized pro rata when its value, its related costs and the conclusion stage of the transaction can be measured </w:t>
      </w:r>
      <w:r>
        <w:rPr>
          <w:rFonts w:ascii="Arial" w:eastAsia="Times New Roman" w:hAnsi="Arial" w:cs="Arial"/>
          <w:spacing w:val="-2"/>
          <w:sz w:val="18"/>
          <w:szCs w:val="18"/>
          <w:lang w:val="en-US" w:eastAsia="pt-BR"/>
        </w:rPr>
        <w:t>reliably</w:t>
      </w:r>
      <w:r w:rsidRPr="004105CA">
        <w:rPr>
          <w:rFonts w:ascii="Arial" w:eastAsia="Times New Roman" w:hAnsi="Arial" w:cs="Arial"/>
          <w:spacing w:val="-2"/>
          <w:sz w:val="18"/>
          <w:szCs w:val="18"/>
          <w:lang w:val="en-US" w:eastAsia="pt-BR"/>
        </w:rPr>
        <w:t xml:space="preserve"> and when its related economic benefits are likely to be effective, according to the CPC 47</w:t>
      </w:r>
      <w:r>
        <w:rPr>
          <w:rFonts w:ascii="Arial" w:eastAsia="Times New Roman" w:hAnsi="Arial" w:cs="Arial"/>
          <w:spacing w:val="-2"/>
          <w:sz w:val="18"/>
          <w:szCs w:val="18"/>
          <w:lang w:val="en-US" w:eastAsia="pt-BR"/>
        </w:rPr>
        <w:t xml:space="preserve"> [IFRS 15]</w:t>
      </w:r>
      <w:r w:rsidRPr="004105CA">
        <w:rPr>
          <w:rFonts w:ascii="Arial" w:eastAsia="Times New Roman" w:hAnsi="Arial" w:cs="Arial"/>
          <w:spacing w:val="-2"/>
          <w:sz w:val="18"/>
          <w:szCs w:val="18"/>
          <w:lang w:val="en-US" w:eastAsia="pt-BR"/>
        </w:rPr>
        <w:t xml:space="preserve"> – </w:t>
      </w:r>
      <w:r w:rsidRPr="002308DA">
        <w:rPr>
          <w:rFonts w:ascii="Arial" w:eastAsia="Times New Roman" w:hAnsi="Arial" w:cs="Arial"/>
          <w:spacing w:val="-2"/>
          <w:sz w:val="18"/>
          <w:szCs w:val="18"/>
          <w:lang w:val="en-US" w:eastAsia="pt-BR"/>
        </w:rPr>
        <w:t>Revenue from Contracts with Customers</w:t>
      </w:r>
      <w:r w:rsidRPr="004105CA">
        <w:rPr>
          <w:rFonts w:ascii="Arial" w:eastAsia="Times New Roman" w:hAnsi="Arial" w:cs="Arial"/>
          <w:spacing w:val="-2"/>
          <w:sz w:val="18"/>
          <w:szCs w:val="18"/>
          <w:lang w:val="en-US" w:eastAsia="pt-BR"/>
        </w:rPr>
        <w:t>.</w:t>
      </w:r>
    </w:p>
    <w:p w14:paraId="40323447"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To recognize its revenue, BB </w:t>
      </w:r>
      <w:r>
        <w:rPr>
          <w:rFonts w:ascii="Arial" w:eastAsia="Times New Roman" w:hAnsi="Arial" w:cs="Arial"/>
          <w:spacing w:val="-2"/>
          <w:sz w:val="18"/>
          <w:szCs w:val="18"/>
          <w:lang w:val="en-US" w:eastAsia="pt-BR"/>
        </w:rPr>
        <w:t>Corretora</w:t>
      </w:r>
      <w:r w:rsidRPr="004105CA">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610C51D2"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 from the segments of people insurance, casualty insurance, pension plans, capitalization and health insurance. These revenues are recognized over time (products with established validity), where the performance obligation is diluted linearly over the lifetime of the product/insurance, or at a specific time (monthly products), where the performance obligation is due monthly, according to the characteristics of the products.</w:t>
      </w:r>
    </w:p>
    <w:p w14:paraId="30ABD0D0"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4A768824"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insurance whose expiry date is not objectively established (monthly insurance), monthly payment of </w:t>
      </w:r>
      <w:r>
        <w:rPr>
          <w:rFonts w:ascii="Arial" w:eastAsia="Times New Roman" w:hAnsi="Arial" w:cs="Arial"/>
          <w:spacing w:val="-2"/>
          <w:sz w:val="18"/>
          <w:szCs w:val="18"/>
          <w:lang w:val="en-US" w:eastAsia="pt-BR"/>
        </w:rPr>
        <w:t>premiums</w:t>
      </w:r>
      <w:r w:rsidRPr="004105CA">
        <w:rPr>
          <w:rFonts w:ascii="Arial" w:eastAsia="Times New Roman" w:hAnsi="Arial" w:cs="Arial"/>
          <w:spacing w:val="-2"/>
          <w:sz w:val="18"/>
          <w:szCs w:val="18"/>
          <w:lang w:val="en-US" w:eastAsia="pt-BR"/>
        </w:rPr>
        <w:t xml:space="preserve"> is decisive for the continuity of the policies, and, in general, there are no refunds of the commissions.</w:t>
      </w:r>
    </w:p>
    <w:p w14:paraId="405198FB"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9304F7">
        <w:rPr>
          <w:rFonts w:ascii="Arial" w:eastAsia="Times New Roman" w:hAnsi="Arial" w:cs="Arial"/>
          <w:spacing w:val="-2"/>
          <w:sz w:val="18"/>
          <w:szCs w:val="18"/>
          <w:lang w:val="en-US" w:eastAsia="pt-BR"/>
        </w:rPr>
        <w:t>For pension plans, amounts arising from cancellations are recognized and returned monthly. Additionally, a provision is set up for the return of brokerage fees, estimated for future cancellations in the 12 months following the date of sale, recognized in Current Liabilities (Other Liabilities).</w:t>
      </w:r>
    </w:p>
    <w:p w14:paraId="1566AF1A"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a.3) </w:t>
      </w:r>
      <w:r w:rsidRPr="004105CA">
        <w:rPr>
          <w:rFonts w:ascii="Arial" w:eastAsia="Times New Roman" w:hAnsi="Arial" w:cs="Times New Roman"/>
          <w:b/>
          <w:color w:val="244061"/>
          <w:spacing w:val="-2"/>
          <w:sz w:val="18"/>
          <w:szCs w:val="18"/>
          <w:lang w:val="en-US" w:eastAsia="pt-BR"/>
        </w:rPr>
        <w:t>Financial revenues and expenses</w:t>
      </w:r>
      <w:r>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b/>
          <w:spacing w:val="-2"/>
          <w:sz w:val="18"/>
          <w:szCs w:val="18"/>
          <w:lang w:val="en-US" w:eastAsia="pt-BR"/>
        </w:rPr>
        <w:t xml:space="preserve"> </w:t>
      </w:r>
      <w:r w:rsidRPr="004105CA">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1F582AB9"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146BD07A"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b) Cash and cash equivalents</w:t>
      </w:r>
    </w:p>
    <w:p w14:paraId="0729A6ED"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Cash and cash equivalents are represented by the cash available in national currency and investments in committed operations, with high liquidity and insignificant risk of change in value, with maturity equal to or less than 90 days.</w:t>
      </w:r>
    </w:p>
    <w:p w14:paraId="63F573F7"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 </w:t>
      </w:r>
      <w:proofErr w:type="gramStart"/>
      <w:r w:rsidRPr="00481176">
        <w:rPr>
          <w:rFonts w:ascii="Arial" w:eastAsia="Times New Roman" w:hAnsi="Arial" w:cs="Times New Roman"/>
          <w:b/>
          <w:color w:val="244061"/>
          <w:spacing w:val="-2"/>
          <w:sz w:val="18"/>
          <w:szCs w:val="18"/>
          <w:lang w:val="en-US" w:eastAsia="pt-BR"/>
        </w:rPr>
        <w:t>Financial</w:t>
      </w:r>
      <w:proofErr w:type="gramEnd"/>
      <w:r w:rsidRPr="00481176">
        <w:rPr>
          <w:rFonts w:ascii="Arial" w:eastAsia="Times New Roman" w:hAnsi="Arial" w:cs="Times New Roman"/>
          <w:b/>
          <w:color w:val="244061"/>
          <w:spacing w:val="-2"/>
          <w:sz w:val="18"/>
          <w:szCs w:val="18"/>
          <w:lang w:val="en-US" w:eastAsia="pt-BR"/>
        </w:rPr>
        <w:t xml:space="preserve"> instruments</w:t>
      </w:r>
    </w:p>
    <w:p w14:paraId="5A6EA877"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6241BFFC"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instruments are initially measured at fair value plus the transaction cost, except when financial assets and liabilities are recorded at fair value through the income. </w:t>
      </w:r>
    </w:p>
    <w:p w14:paraId="0F6F0FD3"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lastRenderedPageBreak/>
        <w:t xml:space="preserve">Financial assets and liabilities can be classified into one of the categories: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financial instrument measured at fair value through the income, ii) financial instrument measured at amortized cost and iii) financial instrument measured at fair value through other comprehensive income. </w:t>
      </w:r>
    </w:p>
    <w:p w14:paraId="32BECCFF"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 xml:space="preserve">The main financial instruments of BB </w:t>
      </w:r>
      <w:proofErr w:type="spellStart"/>
      <w:r w:rsidRPr="00754BED">
        <w:rPr>
          <w:rFonts w:ascii="Arial" w:eastAsia="Times New Roman" w:hAnsi="Arial" w:cs="Arial"/>
          <w:spacing w:val="-2"/>
          <w:sz w:val="18"/>
          <w:szCs w:val="18"/>
          <w:lang w:val="en-US" w:eastAsia="pt-BR"/>
        </w:rPr>
        <w:t>Seguridade</w:t>
      </w:r>
      <w:proofErr w:type="spellEnd"/>
      <w:r w:rsidRPr="00754BED">
        <w:rPr>
          <w:rFonts w:ascii="Arial" w:eastAsia="Times New Roman" w:hAnsi="Arial" w:cs="Arial"/>
          <w:spacing w:val="-2"/>
          <w:sz w:val="18"/>
          <w:szCs w:val="18"/>
          <w:lang w:val="en-US" w:eastAsia="pt-BR"/>
        </w:rPr>
        <w:t xml:space="preserve"> and its subsidiaries are securities held in custody at Banco do Brasil (</w:t>
      </w:r>
      <w:r w:rsidRPr="003F1531">
        <w:rPr>
          <w:rFonts w:ascii="Arial" w:eastAsia="Times New Roman" w:hAnsi="Arial" w:cs="Arial"/>
          <w:spacing w:val="-2"/>
          <w:sz w:val="18"/>
          <w:szCs w:val="18"/>
          <w:lang w:val="en-US" w:eastAsia="pt-BR"/>
        </w:rPr>
        <w:t>government securities and repurchase agreements backed by federal government securities</w:t>
      </w:r>
      <w:r w:rsidRPr="00754BED">
        <w:rPr>
          <w:rFonts w:ascii="Arial" w:eastAsia="Times New Roman" w:hAnsi="Arial" w:cs="Arial"/>
          <w:spacing w:val="-2"/>
          <w:sz w:val="18"/>
          <w:szCs w:val="18"/>
          <w:lang w:val="en-US" w:eastAsia="pt-BR"/>
        </w:rPr>
        <w:t xml:space="preserve">). </w:t>
      </w:r>
      <w:r w:rsidRPr="0028320F">
        <w:rPr>
          <w:rFonts w:ascii="Arial" w:eastAsia="Times New Roman" w:hAnsi="Arial" w:cs="Arial"/>
          <w:spacing w:val="-2"/>
          <w:sz w:val="18"/>
          <w:szCs w:val="18"/>
          <w:lang w:val="en-US" w:eastAsia="pt-BR"/>
        </w:rPr>
        <w:t xml:space="preserve">During this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there was no use of derivative instruments by the Group.</w:t>
      </w:r>
    </w:p>
    <w:p w14:paraId="5CCB2714"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69063A">
        <w:rPr>
          <w:rFonts w:ascii="Arial" w:eastAsia="Times New Roman" w:hAnsi="Arial" w:cs="Arial"/>
          <w:spacing w:val="-2"/>
          <w:sz w:val="18"/>
          <w:szCs w:val="18"/>
          <w:lang w:val="en-US" w:eastAsia="pt-BR"/>
        </w:rPr>
        <w:t>For health plan operators, ANS adopted CPC 48 (IFRS 9) - Financial Instruments for periods starting in 2023. For insurance companies, SUSEP adopted the standard for periods starting in 2024.</w:t>
      </w:r>
    </w:p>
    <w:p w14:paraId="78A71F4D"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c.1) Amortized Cost -</w:t>
      </w:r>
      <w:r w:rsidRPr="00481176">
        <w:rPr>
          <w:rFonts w:ascii="Arial" w:eastAsia="Times New Roman" w:hAnsi="Arial" w:cs="Arial"/>
          <w:spacing w:val="-2"/>
          <w:sz w:val="18"/>
          <w:szCs w:val="18"/>
          <w:lang w:val="en-US" w:eastAsia="pt-BR"/>
        </w:rPr>
        <w:t xml:space="preserve"> </w:t>
      </w:r>
      <w:r w:rsidRPr="003F1C03">
        <w:rPr>
          <w:rFonts w:ascii="Arial" w:eastAsia="Times New Roman" w:hAnsi="Arial" w:cs="Arial"/>
          <w:spacing w:val="-2"/>
          <w:sz w:val="18"/>
          <w:szCs w:val="18"/>
          <w:lang w:val="en-US" w:eastAsia="pt-BR"/>
        </w:rPr>
        <w:t xml:space="preserve">This category includes financial assets held </w:t>
      </w:r>
      <w:r w:rsidRPr="004105CA">
        <w:rPr>
          <w:rFonts w:ascii="Arial" w:eastAsia="Times New Roman" w:hAnsi="Arial" w:cs="Arial"/>
          <w:spacing w:val="-2"/>
          <w:sz w:val="18"/>
          <w:szCs w:val="18"/>
          <w:lang w:val="en-US" w:eastAsia="pt-BR"/>
        </w:rPr>
        <w:t>(</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for the purpose of receiving its contractual cash flow rather than for sale with realization of profits or losses and (ii) whose contractual terms generate cash flows at specified dates exclusively for principal payments and interest payments on the outstanding principal value.</w:t>
      </w:r>
    </w:p>
    <w:p w14:paraId="3E68C289"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97301D">
        <w:rPr>
          <w:rFonts w:ascii="Arial" w:eastAsia="Times New Roman" w:hAnsi="Arial" w:cs="Arial"/>
          <w:spacing w:val="-2"/>
          <w:sz w:val="18"/>
          <w:szCs w:val="18"/>
          <w:lang w:val="en-US" w:eastAsia="pt-BR"/>
        </w:rPr>
        <w:t>Commissions receivable and LFTs - Financial Treasury Bills are recognized as financial assets measured at amortized cost.</w:t>
      </w:r>
    </w:p>
    <w:p w14:paraId="53FBDB75"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c.2) Fair value through other comprehensive income - VJORA - </w:t>
      </w:r>
      <w:r w:rsidRPr="003F1C03">
        <w:rPr>
          <w:rFonts w:ascii="Arial" w:eastAsia="Times New Roman" w:hAnsi="Arial" w:cs="Arial"/>
          <w:spacing w:val="-2"/>
          <w:sz w:val="18"/>
          <w:szCs w:val="18"/>
          <w:lang w:val="en-US" w:eastAsia="pt-BR"/>
        </w:rPr>
        <w:t>This category includes financial assets held</w:t>
      </w:r>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generate cash flows at specified dates exclusively for principal payments and interest payments on the outstanding principal value. </w:t>
      </w:r>
    </w:p>
    <w:p w14:paraId="001F019B"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For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 Group did not have financial assets classified in this category.</w:t>
      </w:r>
    </w:p>
    <w:p w14:paraId="408D5294"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c.3) Fair value through profit or loss (VJR)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Financial assets that are not measured at amortized cost or at fair value through other comprehensive income are classified in this category.</w:t>
      </w:r>
    </w:p>
    <w:p w14:paraId="08A5C53F"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2A3AA5">
        <w:rPr>
          <w:rFonts w:ascii="Arial" w:eastAsia="Times New Roman" w:hAnsi="Arial" w:cs="Arial"/>
          <w:spacing w:val="-2"/>
          <w:sz w:val="18"/>
          <w:szCs w:val="18"/>
          <w:lang w:val="en-US" w:eastAsia="pt-BR"/>
        </w:rPr>
        <w:t>Repurchase agreements are recognized as financial assets measured at fair value through profit or loss.</w:t>
      </w:r>
    </w:p>
    <w:p w14:paraId="5A8CBCB4"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c.4) Determination of fair value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Fair value is the price that would be received for the sale of an asset or would be paid by the transfer of a liability in a non-forced transaction between market participants at the measurement date.</w:t>
      </w:r>
    </w:p>
    <w:p w14:paraId="643035C8"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288C252E" w14:textId="77777777" w:rsidR="00E7328B" w:rsidRPr="004105CA"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situations where there is no market price for a particular financial instrument, its fair value is estimated based on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models, credit models and other well-known valuation models.</w:t>
      </w:r>
    </w:p>
    <w:p w14:paraId="237B224A"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45DF3CC9" w14:textId="77777777" w:rsidR="00E7328B" w:rsidRPr="00481176"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w:t>
      </w:r>
      <w:r>
        <w:rPr>
          <w:rFonts w:ascii="Arial" w:eastAsia="Times New Roman" w:hAnsi="Arial" w:cs="Times New Roman"/>
          <w:b/>
          <w:color w:val="244061"/>
          <w:spacing w:val="-2"/>
          <w:sz w:val="18"/>
          <w:szCs w:val="18"/>
          <w:lang w:val="en-US" w:eastAsia="pt-BR"/>
        </w:rPr>
        <w:t>5</w:t>
      </w:r>
      <w:r w:rsidRPr="00481176">
        <w:rPr>
          <w:rFonts w:ascii="Arial" w:eastAsia="Times New Roman" w:hAnsi="Arial" w:cs="Times New Roman"/>
          <w:b/>
          <w:color w:val="244061"/>
          <w:spacing w:val="-2"/>
          <w:sz w:val="18"/>
          <w:szCs w:val="18"/>
          <w:lang w:val="en-US" w:eastAsia="pt-BR"/>
        </w:rPr>
        <w:t>) Financial liabilities -</w:t>
      </w:r>
      <w:r w:rsidRPr="00481176">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ascii="Arial" w:eastAsia="Times New Roman" w:hAnsi="Arial" w:cs="Arial"/>
          <w:spacing w:val="-2"/>
          <w:sz w:val="18"/>
          <w:szCs w:val="18"/>
          <w:lang w:val="en-US" w:eastAsia="pt-BR"/>
        </w:rPr>
        <w:t xml:space="preserve"> </w:t>
      </w:r>
    </w:p>
    <w:p w14:paraId="202BC4F0"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d) Write-off of Financial Assets and Financial Liabilities</w:t>
      </w:r>
    </w:p>
    <w:p w14:paraId="4A2EDD77"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d.1) Financial assets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asset is written off when: (</w:t>
      </w:r>
      <w:proofErr w:type="spellStart"/>
      <w:r w:rsidRPr="000A77E1">
        <w:rPr>
          <w:rFonts w:ascii="Arial" w:eastAsia="Times New Roman" w:hAnsi="Arial" w:cs="Arial"/>
          <w:spacing w:val="-2"/>
          <w:sz w:val="18"/>
          <w:szCs w:val="18"/>
          <w:lang w:val="en-US" w:eastAsia="pt-BR"/>
        </w:rPr>
        <w:t>i</w:t>
      </w:r>
      <w:proofErr w:type="spellEnd"/>
      <w:r w:rsidRPr="000A77E1">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02F2F381" w14:textId="77777777" w:rsidR="00E7328B" w:rsidRPr="00481176" w:rsidRDefault="00E7328B" w:rsidP="00E7328B">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d.2) Financial liabilities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3D74441A"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e) </w:t>
      </w:r>
      <w:r w:rsidRPr="000A77E1">
        <w:rPr>
          <w:rFonts w:ascii="Arial" w:eastAsia="Times New Roman" w:hAnsi="Arial" w:cs="Times New Roman"/>
          <w:b/>
          <w:color w:val="244061"/>
          <w:spacing w:val="-2"/>
          <w:sz w:val="18"/>
          <w:szCs w:val="18"/>
          <w:lang w:val="en-US" w:eastAsia="pt-BR"/>
        </w:rPr>
        <w:t>Reduction in the Recoverable Value of Financial Assets – Impairment</w:t>
      </w:r>
    </w:p>
    <w:p w14:paraId="306561AE"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recoverable value of financial assets (impairment),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3C611E96"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lastRenderedPageBreak/>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74DF3A2E"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impairment of commissions receivable, the simplified approach allowed by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for commercial receivables was used, in which the recognition of expected credit losses follows the model for the entire life of the instrument.</w:t>
      </w:r>
    </w:p>
    <w:p w14:paraId="32C7E0CF"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whenever there is an indication that the financial asset may be devalued, an assessment to check if there is any objective evidence of impairment of its financial assets is carried out at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in accordance with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w:t>
      </w:r>
    </w:p>
    <w:p w14:paraId="390846D5"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xml:space="preserve">, there were no losses due to devaluation of BB </w:t>
      </w:r>
      <w:proofErr w:type="spellStart"/>
      <w:r w:rsidRPr="0028320F">
        <w:rPr>
          <w:rFonts w:ascii="Arial" w:eastAsia="Times New Roman" w:hAnsi="Arial" w:cs="Arial"/>
          <w:spacing w:val="-2"/>
          <w:sz w:val="18"/>
          <w:szCs w:val="18"/>
          <w:lang w:val="en-US" w:eastAsia="pt-BR"/>
        </w:rPr>
        <w:t>Seguridade</w:t>
      </w:r>
      <w:proofErr w:type="spellEnd"/>
      <w:r w:rsidRPr="0028320F">
        <w:rPr>
          <w:rFonts w:ascii="Arial" w:eastAsia="Times New Roman" w:hAnsi="Arial" w:cs="Arial"/>
          <w:spacing w:val="-2"/>
          <w:sz w:val="18"/>
          <w:szCs w:val="18"/>
          <w:lang w:val="en-US" w:eastAsia="pt-BR"/>
        </w:rPr>
        <w:t xml:space="preserve"> Group's financial assets.</w:t>
      </w:r>
    </w:p>
    <w:p w14:paraId="3AE9725B"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f</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Share Premium and Other Intangible Assets</w:t>
      </w:r>
    </w:p>
    <w:p w14:paraId="28D4DBE3"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09044A3E"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xml:space="preserve">. The cost of intangible assets acquired in a business combination is its fair value at the acquisition date. </w:t>
      </w:r>
      <w:r w:rsidRPr="007561BA">
        <w:rPr>
          <w:rFonts w:ascii="Arial" w:eastAsia="Times New Roman" w:hAnsi="Arial" w:cs="Arial"/>
          <w:spacing w:val="-2"/>
          <w:sz w:val="18"/>
          <w:szCs w:val="18"/>
          <w:lang w:val="en-US" w:eastAsia="pt-BR"/>
        </w:rPr>
        <w:t>The other acquired intangible assets, not linked to the business combination, are initially measured at cost.</w:t>
      </w:r>
    </w:p>
    <w:p w14:paraId="04A0D789"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useful lives of intangible assets </w:t>
      </w:r>
      <w:proofErr w:type="gramStart"/>
      <w:r w:rsidRPr="000A77E1">
        <w:rPr>
          <w:rFonts w:ascii="Arial" w:eastAsia="Times New Roman" w:hAnsi="Arial" w:cs="Arial"/>
          <w:spacing w:val="-2"/>
          <w:sz w:val="18"/>
          <w:szCs w:val="18"/>
          <w:lang w:val="en-US" w:eastAsia="pt-BR"/>
        </w:rPr>
        <w:t>is</w:t>
      </w:r>
      <w:proofErr w:type="gramEnd"/>
      <w:r w:rsidRPr="000A77E1">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2979604A"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306FAF3B"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47A234B0"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expense with the amortization of intangible assets with definite useful life and impairment losses are recognized in the income for the </w:t>
      </w:r>
      <w:r>
        <w:rPr>
          <w:rFonts w:ascii="Arial" w:eastAsia="Times New Roman" w:hAnsi="Arial" w:cs="Arial"/>
          <w:spacing w:val="-2"/>
          <w:sz w:val="18"/>
          <w:szCs w:val="18"/>
          <w:lang w:val="en-US" w:eastAsia="pt-BR"/>
        </w:rPr>
        <w:t>year</w:t>
      </w:r>
      <w:r w:rsidRPr="000A77E1">
        <w:rPr>
          <w:rFonts w:ascii="Arial" w:eastAsia="Times New Roman" w:hAnsi="Arial" w:cs="Arial"/>
          <w:spacing w:val="-2"/>
          <w:sz w:val="18"/>
          <w:szCs w:val="18"/>
          <w:lang w:val="en-US" w:eastAsia="pt-BR"/>
        </w:rPr>
        <w:t xml:space="preserve"> in the line “Other” of the Income Statement.</w:t>
      </w:r>
    </w:p>
    <w:p w14:paraId="34CC1E01"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g</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Reduction in the Recoverable Value of Non-Financial Assets – Impairment</w:t>
      </w:r>
    </w:p>
    <w:p w14:paraId="15A7CC94"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an indication, the asset's recoverable value is estimated. The recoverable value of the asset is the highest between its fair value minus the costs to sell it or its value in use.</w:t>
      </w:r>
    </w:p>
    <w:p w14:paraId="616016CA"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3E573918"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If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33363545"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41A672F4"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3D0F89">
        <w:rPr>
          <w:rFonts w:ascii="Arial" w:eastAsia="Times New Roman" w:hAnsi="Arial" w:cs="Arial"/>
          <w:spacing w:val="-2"/>
          <w:sz w:val="18"/>
          <w:szCs w:val="18"/>
          <w:lang w:val="en-US" w:eastAsia="pt-BR"/>
        </w:rPr>
        <w:t xml:space="preserve">, there were no losses due to the devaluation of non-financial assets of the BB </w:t>
      </w:r>
      <w:proofErr w:type="spellStart"/>
      <w:r w:rsidRPr="003D0F89">
        <w:rPr>
          <w:rFonts w:ascii="Arial" w:eastAsia="Times New Roman" w:hAnsi="Arial" w:cs="Arial"/>
          <w:spacing w:val="-2"/>
          <w:sz w:val="18"/>
          <w:szCs w:val="18"/>
          <w:lang w:val="en-US" w:eastAsia="pt-BR"/>
        </w:rPr>
        <w:t>Seguridade</w:t>
      </w:r>
      <w:proofErr w:type="spellEnd"/>
      <w:r w:rsidRPr="003D0F89">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G</w:t>
      </w:r>
      <w:r w:rsidRPr="003D0F89">
        <w:rPr>
          <w:rFonts w:ascii="Arial" w:eastAsia="Times New Roman" w:hAnsi="Arial" w:cs="Arial"/>
          <w:spacing w:val="-2"/>
          <w:sz w:val="18"/>
          <w:szCs w:val="18"/>
          <w:lang w:val="en-US" w:eastAsia="pt-BR"/>
        </w:rPr>
        <w:t>roup.</w:t>
      </w:r>
    </w:p>
    <w:p w14:paraId="2994E125"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h</w:t>
      </w:r>
      <w:r w:rsidRPr="00481176">
        <w:rPr>
          <w:rFonts w:ascii="Arial" w:eastAsia="Times New Roman" w:hAnsi="Arial" w:cs="Times New Roman"/>
          <w:b/>
          <w:color w:val="244061"/>
          <w:spacing w:val="-2"/>
          <w:sz w:val="18"/>
          <w:szCs w:val="18"/>
          <w:lang w:val="en-US" w:eastAsia="pt-BR"/>
        </w:rPr>
        <w:t xml:space="preserve">) </w:t>
      </w:r>
      <w:r w:rsidRPr="00834C20">
        <w:rPr>
          <w:rFonts w:ascii="Arial" w:eastAsia="Times New Roman" w:hAnsi="Arial" w:cs="Times New Roman"/>
          <w:b/>
          <w:color w:val="244061"/>
          <w:spacing w:val="-2"/>
          <w:sz w:val="18"/>
          <w:szCs w:val="18"/>
          <w:lang w:val="en-US" w:eastAsia="pt-BR"/>
        </w:rPr>
        <w:t xml:space="preserve">Investments </w:t>
      </w:r>
      <w:r>
        <w:rPr>
          <w:rFonts w:ascii="Arial" w:eastAsia="Times New Roman" w:hAnsi="Arial" w:cs="Times New Roman"/>
          <w:b/>
          <w:color w:val="244061"/>
          <w:spacing w:val="-2"/>
          <w:sz w:val="18"/>
          <w:szCs w:val="18"/>
          <w:lang w:val="en-US" w:eastAsia="pt-BR"/>
        </w:rPr>
        <w:t>i</w:t>
      </w:r>
      <w:r w:rsidRPr="00834C20">
        <w:rPr>
          <w:rFonts w:ascii="Arial" w:eastAsia="Times New Roman" w:hAnsi="Arial" w:cs="Times New Roman"/>
          <w:b/>
          <w:color w:val="244061"/>
          <w:spacing w:val="-2"/>
          <w:sz w:val="18"/>
          <w:szCs w:val="18"/>
          <w:lang w:val="en-US" w:eastAsia="pt-BR"/>
        </w:rPr>
        <w:t>n Associates</w:t>
      </w:r>
    </w:p>
    <w:p w14:paraId="4F8E0E80"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lastRenderedPageBreak/>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ascii="Arial" w:eastAsia="Times New Roman" w:hAnsi="Arial" w:cs="Arial"/>
          <w:spacing w:val="-2"/>
          <w:sz w:val="18"/>
          <w:szCs w:val="18"/>
          <w:lang w:val="en-US" w:eastAsia="pt-BR"/>
        </w:rPr>
        <w:t xml:space="preserve"> [IAS 28]</w:t>
      </w:r>
      <w:r w:rsidRPr="000A77E1">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0A77E1">
        <w:rPr>
          <w:rFonts w:ascii="Arial" w:eastAsia="Times New Roman" w:hAnsi="Arial" w:cs="Arial"/>
          <w:spacing w:val="-2"/>
          <w:sz w:val="18"/>
          <w:szCs w:val="18"/>
          <w:lang w:val="en-US" w:eastAsia="pt-BR"/>
        </w:rPr>
        <w:t>.</w:t>
      </w:r>
    </w:p>
    <w:p w14:paraId="17CF17F9" w14:textId="77777777" w:rsidR="00E7328B" w:rsidRPr="007561BA" w:rsidRDefault="00E7328B" w:rsidP="00E7328B">
      <w:pPr>
        <w:spacing w:before="120" w:after="120"/>
        <w:jc w:val="both"/>
        <w:rPr>
          <w:rFonts w:ascii="Arial" w:eastAsia="Times New Roman" w:hAnsi="Arial" w:cs="Arial"/>
          <w:spacing w:val="-2"/>
          <w:sz w:val="18"/>
          <w:szCs w:val="18"/>
          <w:lang w:val="en-US" w:eastAsia="pt-BR"/>
        </w:rPr>
      </w:pPr>
      <w:r w:rsidRPr="007561BA">
        <w:rPr>
          <w:rFonts w:ascii="Arial" w:eastAsia="Times New Roman" w:hAnsi="Arial" w:cs="Arial"/>
          <w:spacing w:val="-2"/>
          <w:sz w:val="18"/>
          <w:szCs w:val="18"/>
          <w:lang w:val="en-US" w:eastAsia="pt-BR"/>
        </w:rPr>
        <w:t xml:space="preserve">Investments in equity interests in the companies BB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Participações</w:t>
      </w:r>
      <w:proofErr w:type="spellEnd"/>
      <w:r w:rsidRPr="007561BA">
        <w:rPr>
          <w:rFonts w:ascii="Arial" w:eastAsia="Times New Roman" w:hAnsi="Arial" w:cs="Arial"/>
          <w:spacing w:val="-2"/>
          <w:sz w:val="18"/>
          <w:szCs w:val="18"/>
          <w:lang w:val="en-US" w:eastAsia="pt-BR"/>
        </w:rPr>
        <w:t xml:space="preserve"> S.A. and BB Corretora de Seguros </w:t>
      </w:r>
      <w:r>
        <w:rPr>
          <w:rFonts w:ascii="Arial" w:eastAsia="Times New Roman" w:hAnsi="Arial" w:cs="Arial"/>
          <w:spacing w:val="-2"/>
          <w:sz w:val="18"/>
          <w:szCs w:val="18"/>
          <w:lang w:val="en-US" w:eastAsia="pt-BR"/>
        </w:rPr>
        <w:t>e</w:t>
      </w:r>
      <w:r w:rsidRPr="007561BA">
        <w:rPr>
          <w:rFonts w:ascii="Arial" w:eastAsia="Times New Roman" w:hAnsi="Arial" w:cs="Arial"/>
          <w:spacing w:val="-2"/>
          <w:sz w:val="18"/>
          <w:szCs w:val="18"/>
          <w:lang w:val="en-US" w:eastAsia="pt-BR"/>
        </w:rPr>
        <w:t xml:space="preserve"> Administradora de Bens S.A. are classified as investments in subsidiaries and valued using the equity method</w:t>
      </w:r>
      <w:r>
        <w:rPr>
          <w:rFonts w:ascii="Arial" w:eastAsia="Times New Roman" w:hAnsi="Arial" w:cs="Arial"/>
          <w:spacing w:val="-2"/>
          <w:sz w:val="18"/>
          <w:szCs w:val="18"/>
          <w:lang w:val="en-US" w:eastAsia="pt-BR"/>
        </w:rPr>
        <w:t xml:space="preserve"> and</w:t>
      </w:r>
      <w:r w:rsidRPr="007561BA">
        <w:rPr>
          <w:rFonts w:ascii="Arial" w:eastAsia="Times New Roman" w:hAnsi="Arial" w:cs="Arial"/>
          <w:spacing w:val="-2"/>
          <w:sz w:val="18"/>
          <w:szCs w:val="18"/>
          <w:lang w:val="en-US" w:eastAsia="pt-BR"/>
        </w:rPr>
        <w:t xml:space="preserve"> are consolidated.</w:t>
      </w:r>
    </w:p>
    <w:p w14:paraId="7ED76C44"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240529">
        <w:rPr>
          <w:rFonts w:ascii="Arial" w:eastAsia="Times New Roman" w:hAnsi="Arial" w:cs="Arial"/>
          <w:spacing w:val="-2"/>
          <w:sz w:val="18"/>
          <w:szCs w:val="18"/>
          <w:lang w:val="en-US" w:eastAsia="pt-BR"/>
        </w:rPr>
        <w:t xml:space="preserve">Investments in equity interests in the companies BB </w:t>
      </w:r>
      <w:r>
        <w:rPr>
          <w:rFonts w:ascii="Arial" w:eastAsia="Times New Roman" w:hAnsi="Arial" w:cs="Arial"/>
          <w:spacing w:val="-2"/>
          <w:sz w:val="18"/>
          <w:szCs w:val="18"/>
          <w:lang w:val="en-US" w:eastAsia="pt-BR"/>
        </w:rPr>
        <w:t>MAPFRE</w:t>
      </w:r>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Participações</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Brasilprev</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e </w:t>
      </w:r>
      <w:proofErr w:type="spellStart"/>
      <w:r w:rsidRPr="00240529">
        <w:rPr>
          <w:rFonts w:ascii="Arial" w:eastAsia="Times New Roman" w:hAnsi="Arial" w:cs="Arial"/>
          <w:spacing w:val="-2"/>
          <w:sz w:val="18"/>
          <w:szCs w:val="18"/>
          <w:lang w:val="en-US" w:eastAsia="pt-BR"/>
        </w:rPr>
        <w:t>Previdência</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Brasilcap</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Capitalização</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Brasildental</w:t>
      </w:r>
      <w:proofErr w:type="spellEnd"/>
      <w:r w:rsidRPr="00240529">
        <w:rPr>
          <w:rFonts w:ascii="Arial" w:eastAsia="Times New Roman" w:hAnsi="Arial" w:cs="Arial"/>
          <w:spacing w:val="-2"/>
          <w:sz w:val="18"/>
          <w:szCs w:val="18"/>
          <w:lang w:val="en-US" w:eastAsia="pt-BR"/>
        </w:rPr>
        <w:t xml:space="preserve"> Operadora de </w:t>
      </w:r>
      <w:proofErr w:type="spellStart"/>
      <w:r w:rsidRPr="00240529">
        <w:rPr>
          <w:rFonts w:ascii="Arial" w:eastAsia="Times New Roman" w:hAnsi="Arial" w:cs="Arial"/>
          <w:spacing w:val="-2"/>
          <w:sz w:val="18"/>
          <w:szCs w:val="18"/>
          <w:lang w:val="en-US" w:eastAsia="pt-BR"/>
        </w:rPr>
        <w:t>Planos</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Odontológicos</w:t>
      </w:r>
      <w:proofErr w:type="spellEnd"/>
      <w:r w:rsidRPr="00240529">
        <w:rPr>
          <w:rFonts w:ascii="Arial" w:eastAsia="Times New Roman" w:hAnsi="Arial" w:cs="Arial"/>
          <w:spacing w:val="-2"/>
          <w:sz w:val="18"/>
          <w:szCs w:val="18"/>
          <w:lang w:val="en-US" w:eastAsia="pt-BR"/>
        </w:rPr>
        <w:t xml:space="preserve"> S.A. and </w:t>
      </w:r>
      <w:proofErr w:type="spellStart"/>
      <w:r w:rsidRPr="00240529">
        <w:rPr>
          <w:rFonts w:ascii="Arial" w:eastAsia="Times New Roman" w:hAnsi="Arial" w:cs="Arial"/>
          <w:spacing w:val="-2"/>
          <w:sz w:val="18"/>
          <w:szCs w:val="18"/>
          <w:lang w:val="en-US" w:eastAsia="pt-BR"/>
        </w:rPr>
        <w:t>Ciclic</w:t>
      </w:r>
      <w:proofErr w:type="spellEnd"/>
      <w:r w:rsidRPr="00240529">
        <w:rPr>
          <w:rFonts w:ascii="Arial" w:eastAsia="Times New Roman" w:hAnsi="Arial" w:cs="Arial"/>
          <w:spacing w:val="-2"/>
          <w:sz w:val="18"/>
          <w:szCs w:val="18"/>
          <w:lang w:val="en-US" w:eastAsia="pt-BR"/>
        </w:rPr>
        <w:t xml:space="preserve"> Corretora de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2961717A" w14:textId="4E73161A" w:rsidR="00E7328B" w:rsidRDefault="00E7328B" w:rsidP="00E7328B">
      <w:pPr>
        <w:spacing w:before="120" w:after="120"/>
        <w:jc w:val="both"/>
        <w:rPr>
          <w:rFonts w:ascii="Arial" w:eastAsia="Times New Roman" w:hAnsi="Arial" w:cs="Arial"/>
          <w:spacing w:val="-2"/>
          <w:sz w:val="18"/>
          <w:szCs w:val="18"/>
          <w:lang w:val="en-US" w:eastAsia="pt-BR"/>
        </w:rPr>
      </w:pPr>
      <w:r w:rsidRPr="003068E7">
        <w:rPr>
          <w:rFonts w:ascii="Arial" w:eastAsia="Times New Roman" w:hAnsi="Arial" w:cs="Arial"/>
          <w:spacing w:val="-2"/>
          <w:sz w:val="18"/>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w:t>
      </w:r>
      <w:r>
        <w:rPr>
          <w:rFonts w:ascii="Arial" w:eastAsia="Times New Roman" w:hAnsi="Arial" w:cs="Arial"/>
          <w:spacing w:val="-2"/>
          <w:sz w:val="18"/>
          <w:szCs w:val="18"/>
          <w:lang w:val="en-US" w:eastAsia="pt-BR"/>
        </w:rPr>
        <w:t xml:space="preserve"> </w:t>
      </w:r>
      <w:r w:rsidRPr="003068E7">
        <w:rPr>
          <w:rFonts w:ascii="Arial" w:eastAsia="Times New Roman" w:hAnsi="Arial" w:cs="Arial"/>
          <w:spacing w:val="-2"/>
          <w:sz w:val="18"/>
          <w:szCs w:val="18"/>
          <w:lang w:val="en-US" w:eastAsia="pt-BR"/>
        </w:rPr>
        <w:t xml:space="preserve">the accounting recognition of the investment in Brasildental, through the equity method, is being carried out with a delay of one month. For the other companies, the dates coincide with the accounting closing date of the BB </w:t>
      </w:r>
      <w:proofErr w:type="spellStart"/>
      <w:r w:rsidRPr="003068E7">
        <w:rPr>
          <w:rFonts w:ascii="Arial" w:eastAsia="Times New Roman" w:hAnsi="Arial" w:cs="Arial"/>
          <w:spacing w:val="-2"/>
          <w:sz w:val="18"/>
          <w:szCs w:val="18"/>
          <w:lang w:val="en-US" w:eastAsia="pt-BR"/>
        </w:rPr>
        <w:t>Seguridade</w:t>
      </w:r>
      <w:proofErr w:type="spellEnd"/>
      <w:r w:rsidRPr="003068E7">
        <w:rPr>
          <w:rFonts w:ascii="Arial" w:eastAsia="Times New Roman" w:hAnsi="Arial" w:cs="Arial"/>
          <w:spacing w:val="-2"/>
          <w:sz w:val="18"/>
          <w:szCs w:val="18"/>
          <w:lang w:val="en-US" w:eastAsia="pt-BR"/>
        </w:rPr>
        <w:t xml:space="preserve"> Group.</w:t>
      </w:r>
    </w:p>
    <w:p w14:paraId="1A4B2A11"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financial statements of the investees suitable to the accounting practices adopted by the investor.</w:t>
      </w:r>
    </w:p>
    <w:p w14:paraId="5099925C"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proofErr w:type="spellStart"/>
      <w:r>
        <w:rPr>
          <w:rFonts w:ascii="Arial" w:eastAsia="Times New Roman" w:hAnsi="Arial" w:cs="Times New Roman"/>
          <w:b/>
          <w:color w:val="244061"/>
          <w:spacing w:val="-2"/>
          <w:sz w:val="18"/>
          <w:szCs w:val="18"/>
          <w:lang w:val="en-US" w:eastAsia="pt-BR"/>
        </w:rPr>
        <w:t>i</w:t>
      </w:r>
      <w:proofErr w:type="spellEnd"/>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Provisions</w:t>
      </w:r>
      <w:r>
        <w:rPr>
          <w:rFonts w:ascii="Arial" w:eastAsia="Times New Roman" w:hAnsi="Arial" w:cs="Times New Roman"/>
          <w:b/>
          <w:color w:val="244061"/>
          <w:spacing w:val="-2"/>
          <w:sz w:val="18"/>
          <w:szCs w:val="18"/>
          <w:lang w:val="en-US" w:eastAsia="pt-BR"/>
        </w:rPr>
        <w:t xml:space="preserve"> and</w:t>
      </w:r>
      <w:r w:rsidRPr="000A77E1">
        <w:rPr>
          <w:rFonts w:ascii="Arial" w:eastAsia="Times New Roman" w:hAnsi="Arial" w:cs="Times New Roman"/>
          <w:b/>
          <w:color w:val="244061"/>
          <w:spacing w:val="-2"/>
          <w:sz w:val="18"/>
          <w:szCs w:val="18"/>
          <w:lang w:val="en-US" w:eastAsia="pt-BR"/>
        </w:rPr>
        <w:t xml:space="preserve"> Contingent Liabilities</w:t>
      </w:r>
    </w:p>
    <w:p w14:paraId="2E90B880"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recognition, measurement and disclosure of contingent liabilities and legal obligations are carried out in accordance with the criteria defined in the CPC 25 </w:t>
      </w:r>
      <w:r>
        <w:rPr>
          <w:rFonts w:ascii="Arial" w:eastAsia="Times New Roman" w:hAnsi="Arial" w:cs="Arial"/>
          <w:spacing w:val="-2"/>
          <w:sz w:val="18"/>
          <w:szCs w:val="18"/>
          <w:lang w:val="en-US" w:eastAsia="pt-BR"/>
        </w:rPr>
        <w:t xml:space="preserve">[IAS 37] </w:t>
      </w:r>
      <w:r w:rsidRPr="000A77E1">
        <w:rPr>
          <w:rFonts w:ascii="Arial" w:eastAsia="Times New Roman" w:hAnsi="Arial" w:cs="Arial"/>
          <w:spacing w:val="-2"/>
          <w:sz w:val="18"/>
          <w:szCs w:val="18"/>
          <w:lang w:val="en-US" w:eastAsia="pt-BR"/>
        </w:rPr>
        <w:t xml:space="preserve">– </w:t>
      </w:r>
      <w:r w:rsidRPr="00606875">
        <w:rPr>
          <w:rFonts w:ascii="Arial" w:eastAsia="Times New Roman" w:hAnsi="Arial" w:cs="Arial"/>
          <w:spacing w:val="-2"/>
          <w:sz w:val="18"/>
          <w:szCs w:val="18"/>
          <w:lang w:val="en-US" w:eastAsia="pt-BR"/>
        </w:rPr>
        <w:t>Provisions Contingent Liabilities and Contingent Assets</w:t>
      </w:r>
      <w:r w:rsidRPr="000A77E1">
        <w:rPr>
          <w:rFonts w:ascii="Arial" w:eastAsia="Times New Roman" w:hAnsi="Arial" w:cs="Arial"/>
          <w:spacing w:val="-2"/>
          <w:sz w:val="18"/>
          <w:szCs w:val="18"/>
          <w:lang w:val="en-US" w:eastAsia="pt-BR"/>
        </w:rPr>
        <w:t>.</w:t>
      </w:r>
    </w:p>
    <w:p w14:paraId="0102E19E" w14:textId="77777777" w:rsidR="00E7328B" w:rsidRPr="000A77E1"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Provisions related to legal and administrative proceedings are recognized in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 xml:space="preserve">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66961914"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892CE6">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274CF454"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Tax legal obligations are derived from tax obligations provided for by the legislation, irrespective of the probability of success of lawsuits in progress, and their amounts are fully recognized in the financial statements.</w:t>
      </w:r>
    </w:p>
    <w:p w14:paraId="4E45F436"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j</w:t>
      </w:r>
      <w:r w:rsidRPr="00481176">
        <w:rPr>
          <w:rFonts w:ascii="Arial" w:eastAsia="Times New Roman" w:hAnsi="Arial" w:cs="Times New Roman"/>
          <w:b/>
          <w:color w:val="244061"/>
          <w:spacing w:val="-2"/>
          <w:sz w:val="18"/>
          <w:szCs w:val="18"/>
          <w:lang w:val="en-US" w:eastAsia="pt-BR"/>
        </w:rPr>
        <w:t>) Taxes</w:t>
      </w:r>
    </w:p>
    <w:p w14:paraId="6CB69035" w14:textId="77777777" w:rsidR="00E7328B" w:rsidRDefault="00E7328B" w:rsidP="00E7328B">
      <w:pPr>
        <w:spacing w:before="120" w:after="120"/>
        <w:jc w:val="both"/>
        <w:rPr>
          <w:rFonts w:ascii="Arial" w:eastAsia="Times New Roman" w:hAnsi="Arial" w:cs="Arial"/>
          <w:sz w:val="18"/>
          <w:szCs w:val="20"/>
          <w:lang w:val="en-US" w:eastAsia="pt-BR"/>
        </w:rPr>
      </w:pPr>
      <w:r>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E7328B" w:rsidRPr="00BD0B87" w14:paraId="68AB8263" w14:textId="77777777" w:rsidTr="00E74B06">
        <w:trPr>
          <w:trHeight w:val="238"/>
          <w:jc w:val="center"/>
        </w:trPr>
        <w:tc>
          <w:tcPr>
            <w:tcW w:w="6379" w:type="dxa"/>
            <w:tcBorders>
              <w:top w:val="single" w:sz="2" w:space="0" w:color="1F3864" w:themeColor="accent1" w:themeShade="80"/>
              <w:bottom w:val="single" w:sz="2" w:space="0" w:color="1F3864" w:themeColor="accent1" w:themeShade="80"/>
            </w:tcBorders>
            <w:vAlign w:val="center"/>
          </w:tcPr>
          <w:p w14:paraId="32C7443B" w14:textId="77777777" w:rsidR="00E7328B" w:rsidRPr="00BD0B87" w:rsidRDefault="00E7328B">
            <w:pPr>
              <w:spacing w:after="0"/>
              <w:rPr>
                <w:rFonts w:ascii="Arial" w:hAnsi="Arial" w:cs="Arial"/>
                <w:b/>
                <w:sz w:val="18"/>
                <w:szCs w:val="18"/>
              </w:rPr>
            </w:pPr>
            <w:r w:rsidRPr="00BD0B87">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21915265" w14:textId="77777777" w:rsidR="00E7328B" w:rsidRDefault="00E7328B">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Jun</w:t>
            </w:r>
            <w:proofErr w:type="spellEnd"/>
            <w:r>
              <w:rPr>
                <w:rFonts w:ascii="Arial" w:eastAsia="Times New Roman" w:hAnsi="Arial" w:cs="Arial"/>
                <w:b/>
                <w:spacing w:val="-2"/>
                <w:sz w:val="14"/>
                <w:szCs w:val="18"/>
                <w:lang w:eastAsia="pt-BR"/>
              </w:rPr>
              <w:t xml:space="preserve"> 30</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5</w:t>
            </w:r>
          </w:p>
        </w:tc>
        <w:tc>
          <w:tcPr>
            <w:tcW w:w="1488" w:type="dxa"/>
            <w:tcBorders>
              <w:top w:val="single" w:sz="2" w:space="0" w:color="1F3864" w:themeColor="accent1" w:themeShade="80"/>
              <w:bottom w:val="single" w:sz="2" w:space="0" w:color="1F3864" w:themeColor="accent1" w:themeShade="80"/>
            </w:tcBorders>
            <w:vAlign w:val="center"/>
          </w:tcPr>
          <w:p w14:paraId="5F12A0B1" w14:textId="77777777" w:rsidR="00E7328B" w:rsidRDefault="00E7328B">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BD0B87">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r>
      <w:tr w:rsidR="00E7328B" w:rsidRPr="00653274" w14:paraId="523FA528" w14:textId="77777777" w:rsidTr="00E74B06">
        <w:trPr>
          <w:trHeight w:val="238"/>
          <w:jc w:val="center"/>
        </w:trPr>
        <w:tc>
          <w:tcPr>
            <w:tcW w:w="6379" w:type="dxa"/>
            <w:tcBorders>
              <w:top w:val="single" w:sz="2" w:space="0" w:color="1F3864" w:themeColor="accent1" w:themeShade="80"/>
              <w:bottom w:val="nil"/>
            </w:tcBorders>
            <w:vAlign w:val="center"/>
          </w:tcPr>
          <w:p w14:paraId="16B5F2DF" w14:textId="77777777" w:rsidR="00E7328B" w:rsidRPr="00653274" w:rsidRDefault="00E7328B">
            <w:pPr>
              <w:keepNext/>
              <w:keepLines/>
              <w:spacing w:before="40" w:after="40" w:line="240" w:lineRule="auto"/>
              <w:rPr>
                <w:rFonts w:ascii="Arial" w:eastAsia="Times New Roman" w:hAnsi="Arial" w:cs="Arial"/>
                <w:b/>
                <w:bCs/>
                <w:spacing w:val="-2"/>
                <w:sz w:val="14"/>
                <w:szCs w:val="14"/>
                <w:lang w:eastAsia="pt-BR"/>
              </w:rPr>
            </w:pPr>
            <w:r>
              <w:rPr>
                <w:rFonts w:ascii="Arial" w:eastAsia="Times New Roman" w:hAnsi="Arial" w:cs="Arial"/>
                <w:spacing w:val="-2"/>
                <w:sz w:val="14"/>
                <w:szCs w:val="18"/>
                <w:lang w:eastAsia="pt-BR"/>
              </w:rPr>
              <w:t xml:space="preserve">Individual Income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(IRPJ)</w:t>
            </w:r>
            <w:r>
              <w:rPr>
                <w:rFonts w:ascii="Arial" w:eastAsia="Times New Roman" w:hAnsi="Arial" w:cs="Arial"/>
                <w:spacing w:val="-2"/>
                <w:sz w:val="14"/>
                <w:szCs w:val="18"/>
                <w:vertAlign w:val="superscript"/>
                <w:lang w:eastAsia="pt-BR"/>
              </w:rPr>
              <w:t xml:space="preserve"> (</w:t>
            </w:r>
            <w:r>
              <w:rPr>
                <w:rFonts w:ascii="Arial" w:eastAsia="Times New Roman" w:hAnsi="Arial" w:cs="Arial"/>
                <w:spacing w:val="-2"/>
                <w:sz w:val="14"/>
                <w:szCs w:val="18"/>
                <w:lang w:eastAsia="pt-BR"/>
              </w:rPr>
              <w:t>¹</w:t>
            </w:r>
            <w:r>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5D3325DC"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0E404264"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r>
      <w:tr w:rsidR="00E7328B" w:rsidRPr="00653274" w14:paraId="396E88F2" w14:textId="77777777" w:rsidTr="00E74B06">
        <w:trPr>
          <w:trHeight w:val="238"/>
          <w:jc w:val="center"/>
        </w:trPr>
        <w:tc>
          <w:tcPr>
            <w:tcW w:w="6379" w:type="dxa"/>
            <w:tcBorders>
              <w:top w:val="nil"/>
            </w:tcBorders>
            <w:vAlign w:val="center"/>
          </w:tcPr>
          <w:p w14:paraId="6EAFDD86" w14:textId="77777777" w:rsidR="00E7328B" w:rsidRPr="00653274" w:rsidRDefault="00E7328B">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Social Contribution </w:t>
            </w:r>
            <w:proofErr w:type="gramStart"/>
            <w:r>
              <w:rPr>
                <w:rFonts w:ascii="Arial" w:eastAsia="Times New Roman" w:hAnsi="Arial" w:cs="Arial"/>
                <w:spacing w:val="-2"/>
                <w:sz w:val="14"/>
                <w:szCs w:val="18"/>
                <w:lang w:val="en-US" w:eastAsia="pt-BR"/>
              </w:rPr>
              <w:t>on</w:t>
            </w:r>
            <w:proofErr w:type="gramEnd"/>
            <w:r>
              <w:rPr>
                <w:rFonts w:ascii="Arial" w:eastAsia="Times New Roman" w:hAnsi="Arial" w:cs="Arial"/>
                <w:spacing w:val="-2"/>
                <w:sz w:val="14"/>
                <w:szCs w:val="18"/>
                <w:lang w:val="en-US" w:eastAsia="pt-BR"/>
              </w:rPr>
              <w:t xml:space="preserve"> Net Income (CSLL)</w:t>
            </w:r>
          </w:p>
        </w:tc>
        <w:tc>
          <w:tcPr>
            <w:tcW w:w="1487" w:type="dxa"/>
            <w:tcBorders>
              <w:top w:val="nil"/>
            </w:tcBorders>
          </w:tcPr>
          <w:p w14:paraId="6BD25064"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c>
          <w:tcPr>
            <w:tcW w:w="1488" w:type="dxa"/>
            <w:tcBorders>
              <w:top w:val="nil"/>
            </w:tcBorders>
          </w:tcPr>
          <w:p w14:paraId="7E631020"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r>
      <w:tr w:rsidR="00E7328B" w:rsidRPr="00653274" w14:paraId="45CC2211" w14:textId="77777777" w:rsidTr="00E74B06">
        <w:trPr>
          <w:trHeight w:val="238"/>
          <w:jc w:val="center"/>
        </w:trPr>
        <w:tc>
          <w:tcPr>
            <w:tcW w:w="6379" w:type="dxa"/>
            <w:vAlign w:val="center"/>
          </w:tcPr>
          <w:p w14:paraId="6088865A" w14:textId="77777777" w:rsidR="00E7328B" w:rsidRPr="00653274" w:rsidRDefault="00E7328B">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PIS (Social Integration Program) / Pasep (Investment Program for Civil Servants)</w:t>
            </w:r>
          </w:p>
        </w:tc>
        <w:tc>
          <w:tcPr>
            <w:tcW w:w="1487" w:type="dxa"/>
          </w:tcPr>
          <w:p w14:paraId="70970DBF"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c>
          <w:tcPr>
            <w:tcW w:w="1488" w:type="dxa"/>
          </w:tcPr>
          <w:p w14:paraId="6DF75D88"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r>
      <w:tr w:rsidR="00E7328B" w:rsidRPr="00653274" w14:paraId="12544433" w14:textId="77777777" w:rsidTr="00E74B06">
        <w:trPr>
          <w:trHeight w:val="238"/>
          <w:jc w:val="center"/>
        </w:trPr>
        <w:tc>
          <w:tcPr>
            <w:tcW w:w="6379" w:type="dxa"/>
            <w:vAlign w:val="center"/>
          </w:tcPr>
          <w:p w14:paraId="4343C329" w14:textId="77777777" w:rsidR="00E7328B" w:rsidRPr="00653274" w:rsidRDefault="00E7328B">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Social Security (COFINS)</w:t>
            </w:r>
          </w:p>
        </w:tc>
        <w:tc>
          <w:tcPr>
            <w:tcW w:w="1487" w:type="dxa"/>
          </w:tcPr>
          <w:p w14:paraId="19A2E5B2"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c>
          <w:tcPr>
            <w:tcW w:w="1488" w:type="dxa"/>
          </w:tcPr>
          <w:p w14:paraId="1952A36D"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r>
      <w:tr w:rsidR="00E7328B" w:rsidRPr="00653274" w14:paraId="3D528881" w14:textId="77777777" w:rsidTr="00E74B06">
        <w:trPr>
          <w:trHeight w:val="238"/>
          <w:jc w:val="center"/>
        </w:trPr>
        <w:tc>
          <w:tcPr>
            <w:tcW w:w="6379" w:type="dxa"/>
            <w:vAlign w:val="center"/>
          </w:tcPr>
          <w:p w14:paraId="45C90376" w14:textId="77777777" w:rsidR="00E7328B" w:rsidRPr="0004479F" w:rsidRDefault="00E7328B">
            <w:pPr>
              <w:keepNext/>
              <w:keepLines/>
              <w:spacing w:before="40" w:after="40" w:line="240" w:lineRule="auto"/>
              <w:rPr>
                <w:rFonts w:ascii="Arial" w:eastAsia="Times New Roman" w:hAnsi="Arial" w:cs="Arial"/>
                <w:b/>
                <w:bCs/>
                <w:spacing w:val="-2"/>
                <w:sz w:val="14"/>
                <w:szCs w:val="14"/>
                <w:lang w:val="en-US" w:eastAsia="pt-BR"/>
              </w:rPr>
            </w:pPr>
            <w:r w:rsidRPr="0004479F">
              <w:rPr>
                <w:rFonts w:ascii="Arial" w:eastAsia="Times New Roman" w:hAnsi="Arial" w:cs="Arial"/>
                <w:spacing w:val="-2"/>
                <w:sz w:val="14"/>
                <w:szCs w:val="18"/>
                <w:lang w:val="en-US" w:eastAsia="pt-BR"/>
              </w:rPr>
              <w:t>Contribution to PIS / Pasep on income from financial investments</w:t>
            </w:r>
          </w:p>
        </w:tc>
        <w:tc>
          <w:tcPr>
            <w:tcW w:w="1487" w:type="dxa"/>
          </w:tcPr>
          <w:p w14:paraId="4B96A2C7"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c>
          <w:tcPr>
            <w:tcW w:w="1488" w:type="dxa"/>
          </w:tcPr>
          <w:p w14:paraId="6CEF8F1F"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r>
      <w:tr w:rsidR="00E7328B" w:rsidRPr="00653274" w14:paraId="614017A8" w14:textId="77777777" w:rsidTr="00E74B06">
        <w:trPr>
          <w:trHeight w:val="238"/>
          <w:jc w:val="center"/>
        </w:trPr>
        <w:tc>
          <w:tcPr>
            <w:tcW w:w="6379" w:type="dxa"/>
            <w:vAlign w:val="center"/>
          </w:tcPr>
          <w:p w14:paraId="224B9A9A" w14:textId="77777777" w:rsidR="00E7328B" w:rsidRPr="00653274" w:rsidRDefault="00E7328B">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w:t>
            </w:r>
            <w:r>
              <w:rPr>
                <w:rFonts w:ascii="Arial" w:eastAsia="Times New Roman" w:hAnsi="Arial" w:cs="Arial"/>
                <w:spacing w:val="-2"/>
                <w:sz w:val="14"/>
                <w:szCs w:val="18"/>
                <w:vertAlign w:val="superscript"/>
                <w:lang w:val="en-US" w:eastAsia="pt-BR"/>
              </w:rPr>
              <w:t xml:space="preserve"> </w:t>
            </w:r>
            <w:r>
              <w:rPr>
                <w:rFonts w:ascii="Arial" w:eastAsia="Times New Roman" w:hAnsi="Arial" w:cs="Arial"/>
                <w:spacing w:val="-2"/>
                <w:sz w:val="14"/>
                <w:szCs w:val="18"/>
                <w:lang w:val="en-US" w:eastAsia="pt-BR"/>
              </w:rPr>
              <w:t xml:space="preserve">(COFINS) </w:t>
            </w:r>
            <w:r w:rsidRPr="007561BA">
              <w:rPr>
                <w:rFonts w:ascii="Arial" w:eastAsia="Times New Roman" w:hAnsi="Arial" w:cs="Arial"/>
                <w:spacing w:val="-2"/>
                <w:sz w:val="14"/>
                <w:szCs w:val="18"/>
                <w:lang w:val="en-US" w:eastAsia="pt-BR"/>
              </w:rPr>
              <w:t>on income from financial investments</w:t>
            </w:r>
          </w:p>
        </w:tc>
        <w:tc>
          <w:tcPr>
            <w:tcW w:w="1487" w:type="dxa"/>
          </w:tcPr>
          <w:p w14:paraId="4976C256"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c>
          <w:tcPr>
            <w:tcW w:w="1488" w:type="dxa"/>
          </w:tcPr>
          <w:p w14:paraId="6C0A4684"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r>
      <w:tr w:rsidR="00E7328B" w:rsidRPr="00653274" w14:paraId="6AD9F5FD" w14:textId="77777777" w:rsidTr="00E74B06">
        <w:trPr>
          <w:trHeight w:val="238"/>
          <w:jc w:val="center"/>
        </w:trPr>
        <w:tc>
          <w:tcPr>
            <w:tcW w:w="6379" w:type="dxa"/>
            <w:tcBorders>
              <w:bottom w:val="single" w:sz="2" w:space="0" w:color="1F3864" w:themeColor="accent1" w:themeShade="80"/>
            </w:tcBorders>
            <w:vAlign w:val="center"/>
          </w:tcPr>
          <w:p w14:paraId="72D882D6" w14:textId="77777777" w:rsidR="00E7328B" w:rsidRPr="00490672" w:rsidRDefault="00E7328B">
            <w:pPr>
              <w:keepNext/>
              <w:keepLines/>
              <w:spacing w:before="40" w:after="40" w:line="240" w:lineRule="auto"/>
              <w:rPr>
                <w:rFonts w:ascii="Arial" w:eastAsia="Times New Roman" w:hAnsi="Arial" w:cs="Arial"/>
                <w:b/>
                <w:bCs/>
                <w:spacing w:val="-2"/>
                <w:sz w:val="14"/>
                <w:szCs w:val="14"/>
                <w:vertAlign w:val="superscript"/>
                <w:lang w:eastAsia="pt-BR"/>
              </w:rPr>
            </w:pPr>
            <w:r>
              <w:rPr>
                <w:rFonts w:ascii="Arial" w:eastAsia="Times New Roman" w:hAnsi="Arial" w:cs="Arial"/>
                <w:spacing w:val="-2"/>
                <w:sz w:val="14"/>
                <w:szCs w:val="18"/>
                <w:lang w:eastAsia="pt-BR"/>
              </w:rPr>
              <w:t xml:space="preserve">Service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 ISS </w:t>
            </w:r>
            <w:r>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772040C7"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2B620802" w14:textId="77777777" w:rsidR="00E7328B" w:rsidRPr="00481176" w:rsidRDefault="00E7328B">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r>
    </w:tbl>
    <w:p w14:paraId="46BECCC4" w14:textId="77777777" w:rsidR="00E7328B" w:rsidRDefault="00E7328B" w:rsidP="00E7328B">
      <w:pPr>
        <w:keepLines/>
        <w:tabs>
          <w:tab w:val="left" w:pos="284"/>
        </w:tabs>
        <w:spacing w:before="40" w:after="0" w:line="240" w:lineRule="auto"/>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(1) Includes basic (15%) and additional (10%) rates</w:t>
      </w:r>
    </w:p>
    <w:p w14:paraId="20C25DBC" w14:textId="77777777" w:rsidR="00E7328B" w:rsidRDefault="00E7328B" w:rsidP="00E7328B">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 xml:space="preserve">(2) </w:t>
      </w:r>
      <w:r w:rsidRPr="001B3D85">
        <w:rPr>
          <w:rFonts w:ascii="Arial" w:eastAsia="Times New Roman" w:hAnsi="Arial" w:cs="Arial"/>
          <w:spacing w:val="-2"/>
          <w:sz w:val="14"/>
          <w:szCs w:val="18"/>
          <w:lang w:val="en-US" w:eastAsia="pt-BR"/>
        </w:rPr>
        <w:t>Incident on the services provided by BB Corretora.</w:t>
      </w:r>
    </w:p>
    <w:p w14:paraId="5B92C9AA" w14:textId="77777777" w:rsidR="00E7328B" w:rsidRDefault="00E7328B" w:rsidP="00E7328B">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the CPC 32 [IAS 12] – </w:t>
      </w:r>
      <w:r w:rsidRPr="00606875">
        <w:rPr>
          <w:rFonts w:ascii="Arial" w:eastAsia="Times New Roman" w:hAnsi="Arial" w:cs="Arial"/>
          <w:spacing w:val="-2"/>
          <w:sz w:val="18"/>
          <w:szCs w:val="18"/>
          <w:lang w:val="en-US" w:eastAsia="pt-BR"/>
        </w:rPr>
        <w:t>Income Taxes</w:t>
      </w:r>
      <w:r>
        <w:rPr>
          <w:rFonts w:ascii="Arial" w:eastAsia="Times New Roman" w:hAnsi="Arial" w:cs="Arial"/>
          <w:spacing w:val="-2"/>
          <w:sz w:val="18"/>
          <w:szCs w:val="18"/>
          <w:lang w:val="en-US" w:eastAsia="pt-BR"/>
        </w:rPr>
        <w:t xml:space="preserve"> are observed, and they are supported by a realization capacity study.</w:t>
      </w:r>
    </w:p>
    <w:p w14:paraId="294F6CD4" w14:textId="77777777" w:rsidR="00E7328B" w:rsidRPr="00415B33" w:rsidRDefault="00E7328B" w:rsidP="00E7328B">
      <w:pPr>
        <w:spacing w:before="120" w:after="120"/>
        <w:jc w:val="both"/>
        <w:rPr>
          <w:rFonts w:ascii="Arial" w:eastAsia="Times New Roman" w:hAnsi="Arial" w:cs="Times New Roman"/>
          <w:b/>
          <w:color w:val="244061"/>
          <w:spacing w:val="-2"/>
          <w:sz w:val="18"/>
          <w:szCs w:val="18"/>
          <w:lang w:val="en-US" w:eastAsia="pt-BR"/>
        </w:rPr>
      </w:pPr>
      <w:r w:rsidRPr="00415B33">
        <w:rPr>
          <w:rFonts w:ascii="Arial" w:eastAsia="Times New Roman" w:hAnsi="Arial" w:cs="Times New Roman"/>
          <w:b/>
          <w:color w:val="244061"/>
          <w:spacing w:val="-2"/>
          <w:sz w:val="18"/>
          <w:szCs w:val="18"/>
          <w:lang w:val="en-US" w:eastAsia="pt-BR"/>
        </w:rPr>
        <w:t>Tax reform</w:t>
      </w:r>
    </w:p>
    <w:p w14:paraId="670ED455"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DF5B05">
        <w:rPr>
          <w:rFonts w:ascii="Arial" w:eastAsia="Times New Roman" w:hAnsi="Arial" w:cs="Arial"/>
          <w:spacing w:val="-2"/>
          <w:sz w:val="18"/>
          <w:szCs w:val="18"/>
          <w:lang w:val="en-US" w:eastAsia="pt-BR"/>
        </w:rPr>
        <w:t>In December 2023, Constitutional Amendment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r>
        <w:rPr>
          <w:rFonts w:ascii="Arial" w:eastAsia="Times New Roman" w:hAnsi="Arial" w:cs="Arial"/>
          <w:spacing w:val="-2"/>
          <w:sz w:val="18"/>
          <w:szCs w:val="18"/>
          <w:lang w:val="en-US" w:eastAsia="pt-BR"/>
        </w:rPr>
        <w:t xml:space="preserve"> </w:t>
      </w:r>
      <w:r w:rsidRPr="00B55B68">
        <w:rPr>
          <w:rFonts w:ascii="Arial" w:eastAsia="Times New Roman" w:hAnsi="Arial" w:cs="Arial"/>
          <w:spacing w:val="-2"/>
          <w:sz w:val="18"/>
          <w:szCs w:val="18"/>
          <w:lang w:val="en-US" w:eastAsia="pt-BR"/>
        </w:rPr>
        <w:t>Through the Amendment, the general guidelines of the national tax system were defined.</w:t>
      </w:r>
    </w:p>
    <w:p w14:paraId="3EF4C07B"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lastRenderedPageBreak/>
        <w:t>On 01/16/2025, Complementary Law 214/2025 (Complementary Bill 68/2024) was sanctioned, the first act that regulates the consumption tax reform provided for in Constitutional Amendment 132/2023, thus creating the Tax on Goods and Services (IBS), the Social Contribution on Goods and Services (CBS) and the Selective Tax (IS).</w:t>
      </w:r>
    </w:p>
    <w:p w14:paraId="4E891556"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To advance the reform, there are other regulations to be considered, such as Complementary Bill 108/2024, which establishes the Goods and Services Tax Management Committee, provides for the tax administrative process related to the official launch of the IBS, in addition to other matters.</w:t>
      </w:r>
    </w:p>
    <w:p w14:paraId="7C04583C" w14:textId="77777777" w:rsidR="00E7328B" w:rsidRDefault="00E7328B" w:rsidP="00E7328B">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 xml:space="preserve">Considering that the current stage of the reform still lacks standardization of the matters, it is not possible to estimate its impact. The Company continues to monitor the </w:t>
      </w:r>
      <w:r>
        <w:rPr>
          <w:rFonts w:ascii="Arial" w:eastAsia="Times New Roman" w:hAnsi="Arial" w:cs="Arial"/>
          <w:spacing w:val="-2"/>
          <w:sz w:val="18"/>
          <w:szCs w:val="18"/>
          <w:lang w:val="en-US" w:eastAsia="pt-BR"/>
        </w:rPr>
        <w:t>subject</w:t>
      </w:r>
      <w:r w:rsidRPr="001A16AF">
        <w:rPr>
          <w:rFonts w:ascii="Arial" w:eastAsia="Times New Roman" w:hAnsi="Arial" w:cs="Arial"/>
          <w:spacing w:val="-2"/>
          <w:sz w:val="18"/>
          <w:szCs w:val="18"/>
          <w:lang w:val="en-US" w:eastAsia="pt-BR"/>
        </w:rPr>
        <w:t>.</w:t>
      </w:r>
    </w:p>
    <w:p w14:paraId="4DB9E763" w14:textId="77777777" w:rsidR="00E7328B" w:rsidRPr="00F37243"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k</w:t>
      </w:r>
      <w:r w:rsidRPr="00F37243">
        <w:rPr>
          <w:rFonts w:ascii="Arial" w:eastAsia="Times New Roman" w:hAnsi="Arial" w:cs="Times New Roman"/>
          <w:b/>
          <w:color w:val="244061"/>
          <w:spacing w:val="-2"/>
          <w:sz w:val="18"/>
          <w:szCs w:val="18"/>
          <w:lang w:val="en-US" w:eastAsia="pt-BR"/>
        </w:rPr>
        <w:t>) Segment Disclosure</w:t>
      </w:r>
    </w:p>
    <w:p w14:paraId="6FEEA8E3" w14:textId="77777777" w:rsidR="00E7328B" w:rsidRDefault="00E7328B" w:rsidP="00E7328B">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CPC 22 [IFRS 8] – </w:t>
      </w:r>
      <w:r w:rsidRPr="002308DA">
        <w:rPr>
          <w:rFonts w:ascii="Arial" w:eastAsia="Times New Roman" w:hAnsi="Arial" w:cs="Arial"/>
          <w:spacing w:val="-2"/>
          <w:sz w:val="18"/>
          <w:szCs w:val="18"/>
          <w:lang w:val="en-US" w:eastAsia="pt-BR"/>
        </w:rPr>
        <w:t>Operating Segments</w:t>
      </w:r>
      <w:r>
        <w:rPr>
          <w:rFonts w:ascii="Arial" w:eastAsia="Times New Roman" w:hAnsi="Arial" w:cs="Arial"/>
          <w:spacing w:val="-2"/>
          <w:sz w:val="18"/>
          <w:szCs w:val="18"/>
          <w:lang w:val="en-US" w:eastAsia="pt-BR"/>
        </w:rPr>
        <w:t xml:space="preserve"> requires the disclosure of financial information of the entity’s operating segments based on the internal disclosures that are used by the Management to allocate resources and to assess its financial and economic performance.</w:t>
      </w:r>
    </w:p>
    <w:p w14:paraId="31D20A32" w14:textId="77777777" w:rsidR="00E7328B" w:rsidRPr="00481176"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l</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Interest in Net Equity and Dividends</w:t>
      </w:r>
    </w:p>
    <w:p w14:paraId="61DDF235" w14:textId="77777777" w:rsidR="00E7328B" w:rsidRDefault="00E7328B" w:rsidP="00E7328B">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financial statements as a direct reduction in the stockholders' equity. </w:t>
      </w:r>
    </w:p>
    <w:p w14:paraId="1AA1D77D" w14:textId="77777777" w:rsidR="00E7328B" w:rsidRDefault="00E7328B" w:rsidP="00E7328B">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Under the current dividends policy,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4DD49008" w14:textId="77777777" w:rsidR="00E7328B" w:rsidRPr="00481176" w:rsidRDefault="00E7328B" w:rsidP="00E7328B">
      <w:pPr>
        <w:spacing w:before="120" w:after="120"/>
        <w:jc w:val="both"/>
        <w:rPr>
          <w:rFonts w:ascii="Arial" w:eastAsia="Times New Roman" w:hAnsi="Arial" w:cs="Arial"/>
          <w:spacing w:val="-2"/>
          <w:sz w:val="18"/>
          <w:szCs w:val="18"/>
          <w:lang w:val="en-US" w:eastAsia="pt-BR"/>
        </w:rPr>
      </w:pPr>
      <w:r w:rsidRPr="00C85CE7">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C85CE7">
        <w:rPr>
          <w:rFonts w:ascii="Arial" w:eastAsia="Times New Roman" w:hAnsi="Arial" w:cs="Arial"/>
          <w:spacing w:val="-2"/>
          <w:sz w:val="18"/>
          <w:szCs w:val="18"/>
          <w:lang w:val="en-US" w:eastAsia="pt-BR"/>
        </w:rPr>
        <w:t>, there was no recognition and payment of interest on shareholders' equity</w:t>
      </w:r>
      <w:r>
        <w:rPr>
          <w:rFonts w:ascii="Arial" w:eastAsia="Times New Roman" w:hAnsi="Arial" w:cs="Arial"/>
          <w:spacing w:val="-2"/>
          <w:sz w:val="18"/>
          <w:szCs w:val="18"/>
          <w:lang w:val="en-US" w:eastAsia="pt-BR"/>
        </w:rPr>
        <w:t xml:space="preserve"> by BB </w:t>
      </w:r>
      <w:proofErr w:type="spellStart"/>
      <w:r>
        <w:rPr>
          <w:rFonts w:ascii="Arial" w:eastAsia="Times New Roman" w:hAnsi="Arial" w:cs="Arial"/>
          <w:spacing w:val="-2"/>
          <w:sz w:val="18"/>
          <w:szCs w:val="18"/>
          <w:lang w:val="en-US" w:eastAsia="pt-BR"/>
        </w:rPr>
        <w:t>Seguridade</w:t>
      </w:r>
      <w:proofErr w:type="spellEnd"/>
      <w:r w:rsidRPr="00C85CE7">
        <w:rPr>
          <w:rFonts w:ascii="Arial" w:eastAsia="Times New Roman" w:hAnsi="Arial" w:cs="Arial"/>
          <w:spacing w:val="-2"/>
          <w:sz w:val="18"/>
          <w:szCs w:val="18"/>
          <w:lang w:val="en-US" w:eastAsia="pt-BR"/>
        </w:rPr>
        <w:t>.</w:t>
      </w:r>
    </w:p>
    <w:p w14:paraId="6EA65088" w14:textId="77777777" w:rsidR="00E7328B" w:rsidRPr="00EB4ACA"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m</w:t>
      </w:r>
      <w:r w:rsidRPr="00EB4ACA">
        <w:rPr>
          <w:rFonts w:ascii="Arial" w:eastAsia="Times New Roman" w:hAnsi="Arial" w:cs="Times New Roman"/>
          <w:b/>
          <w:color w:val="244061"/>
          <w:spacing w:val="-2"/>
          <w:sz w:val="18"/>
          <w:szCs w:val="18"/>
          <w:lang w:val="en-US" w:eastAsia="pt-BR"/>
        </w:rPr>
        <w:t>) Earning per share</w:t>
      </w:r>
    </w:p>
    <w:p w14:paraId="7D6C5223" w14:textId="77777777" w:rsidR="00E7328B" w:rsidRDefault="00E7328B" w:rsidP="00E7328B">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were calculated by dividing the net profit attributable to the shareholders by the weighted average number of total common shares, excluding treasury shares.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has no optional instruments, subscription bonus or their equivalents that </w:t>
      </w:r>
      <w:proofErr w:type="gramStart"/>
      <w:r>
        <w:rPr>
          <w:rFonts w:ascii="Arial" w:eastAsia="Times New Roman" w:hAnsi="Arial" w:cs="Arial"/>
          <w:spacing w:val="-2"/>
          <w:sz w:val="18"/>
          <w:szCs w:val="18"/>
          <w:lang w:val="en-US" w:eastAsia="pt-BR"/>
        </w:rPr>
        <w:t>provide for</w:t>
      </w:r>
      <w:proofErr w:type="gramEnd"/>
      <w:r>
        <w:rPr>
          <w:rFonts w:ascii="Arial" w:eastAsia="Times New Roman" w:hAnsi="Arial" w:cs="Arial"/>
          <w:spacing w:val="-2"/>
          <w:sz w:val="18"/>
          <w:szCs w:val="18"/>
          <w:lang w:val="en-US" w:eastAsia="pt-BR"/>
        </w:rPr>
        <w:t xml:space="preserve"> its </w:t>
      </w:r>
      <w:proofErr w:type="gramStart"/>
      <w:r>
        <w:rPr>
          <w:rFonts w:ascii="Arial" w:eastAsia="Times New Roman" w:hAnsi="Arial" w:cs="Arial"/>
          <w:spacing w:val="-2"/>
          <w:sz w:val="18"/>
          <w:szCs w:val="18"/>
          <w:lang w:val="en-US" w:eastAsia="pt-BR"/>
        </w:rPr>
        <w:t>holder</w:t>
      </w:r>
      <w:proofErr w:type="gramEnd"/>
      <w:r>
        <w:rPr>
          <w:rFonts w:ascii="Arial" w:eastAsia="Times New Roman" w:hAnsi="Arial" w:cs="Arial"/>
          <w:spacing w:val="-2"/>
          <w:sz w:val="18"/>
          <w:szCs w:val="18"/>
          <w:lang w:val="en-US" w:eastAsia="pt-BR"/>
        </w:rPr>
        <w:t xml:space="preserve"> the right to acquire shares. Thus, basic and diluted earnings per share are equivalent. </w:t>
      </w:r>
    </w:p>
    <w:p w14:paraId="3F97F5BC" w14:textId="77777777" w:rsidR="00E7328B" w:rsidRPr="001358CA" w:rsidRDefault="00E7328B" w:rsidP="00E7328B">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n</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Leases</w:t>
      </w:r>
    </w:p>
    <w:p w14:paraId="43BB123A" w14:textId="77777777" w:rsidR="00E7328B" w:rsidRPr="000A10CA" w:rsidRDefault="00E7328B" w:rsidP="00E7328B">
      <w:pPr>
        <w:spacing w:before="120" w:after="120"/>
        <w:jc w:val="both"/>
        <w:rPr>
          <w:rFonts w:ascii="Arial" w:eastAsia="Times New Roman" w:hAnsi="Arial" w:cs="Times New Roman"/>
          <w:spacing w:val="-2"/>
          <w:sz w:val="18"/>
          <w:szCs w:val="18"/>
          <w:lang w:val="en-US" w:eastAsia="pt-BR"/>
        </w:rPr>
      </w:pPr>
      <w:r w:rsidRPr="000A10CA">
        <w:rPr>
          <w:rFonts w:ascii="Arial" w:eastAsia="Times New Roman" w:hAnsi="Arial" w:cs="Times New Roman"/>
          <w:spacing w:val="-2"/>
          <w:sz w:val="18"/>
          <w:szCs w:val="18"/>
          <w:lang w:val="en-US" w:eastAsia="pt-BR"/>
        </w:rPr>
        <w:t xml:space="preserve">The recognition, measurement and disclosure of leases are carried out in accordance with the criteria defined in the CPC 06 (R2) </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IFRS 16</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 xml:space="preserve"> – Leases. BB </w:t>
      </w:r>
      <w:proofErr w:type="spellStart"/>
      <w:r w:rsidRPr="000A10CA">
        <w:rPr>
          <w:rFonts w:ascii="Arial" w:eastAsia="Times New Roman" w:hAnsi="Arial" w:cs="Times New Roman"/>
          <w:spacing w:val="-2"/>
          <w:sz w:val="18"/>
          <w:szCs w:val="18"/>
          <w:lang w:val="en-US" w:eastAsia="pt-BR"/>
        </w:rPr>
        <w:t>Seguridade</w:t>
      </w:r>
      <w:proofErr w:type="spellEnd"/>
      <w:r w:rsidRPr="000A10CA">
        <w:rPr>
          <w:rFonts w:ascii="Arial" w:eastAsia="Times New Roman" w:hAnsi="Arial" w:cs="Times New Roman"/>
          <w:spacing w:val="-2"/>
          <w:sz w:val="18"/>
          <w:szCs w:val="18"/>
          <w:lang w:val="en-US" w:eastAsia="pt-BR"/>
        </w:rPr>
        <w:t xml:space="preserve"> and its controlled companies do not have significant lease operations.</w:t>
      </w:r>
    </w:p>
    <w:p w14:paraId="7AB7083E" w14:textId="77777777" w:rsidR="00E7328B" w:rsidRPr="000A10CA" w:rsidRDefault="00E7328B" w:rsidP="00E7328B">
      <w:pPr>
        <w:spacing w:before="120" w:after="120"/>
        <w:jc w:val="both"/>
        <w:rPr>
          <w:rFonts w:ascii="Arial" w:eastAsia="Times New Roman" w:hAnsi="Arial" w:cs="Times New Roman"/>
          <w:spacing w:val="-2"/>
          <w:sz w:val="18"/>
          <w:szCs w:val="18"/>
          <w:lang w:val="en-US" w:eastAsia="pt-BR"/>
        </w:rPr>
      </w:pPr>
      <w:r w:rsidRPr="00583014">
        <w:rPr>
          <w:rFonts w:ascii="Arial" w:eastAsia="Times New Roman" w:hAnsi="Arial" w:cs="Times New Roman"/>
          <w:spacing w:val="-2"/>
          <w:sz w:val="18"/>
          <w:szCs w:val="18"/>
          <w:lang w:val="en-US" w:eastAsia="pt-BR"/>
        </w:rPr>
        <w:t xml:space="preserve">Leasing operations are present in insurance companies and health operators, in which BB </w:t>
      </w:r>
      <w:proofErr w:type="spellStart"/>
      <w:r w:rsidRPr="00583014">
        <w:rPr>
          <w:rFonts w:ascii="Arial" w:eastAsia="Times New Roman" w:hAnsi="Arial" w:cs="Times New Roman"/>
          <w:spacing w:val="-2"/>
          <w:sz w:val="18"/>
          <w:szCs w:val="18"/>
          <w:lang w:val="en-US" w:eastAsia="pt-BR"/>
        </w:rPr>
        <w:t>Seguridade</w:t>
      </w:r>
      <w:proofErr w:type="spellEnd"/>
      <w:r w:rsidRPr="00583014">
        <w:rPr>
          <w:rFonts w:ascii="Arial" w:eastAsia="Times New Roman" w:hAnsi="Arial" w:cs="Times New Roman"/>
          <w:spacing w:val="-2"/>
          <w:sz w:val="18"/>
          <w:szCs w:val="18"/>
          <w:lang w:val="en-US" w:eastAsia="pt-BR"/>
        </w:rPr>
        <w:t xml:space="preserve"> holds shares, through its subsidiary BB Seguros.</w:t>
      </w:r>
      <w:r>
        <w:rPr>
          <w:rFonts w:ascii="Arial" w:eastAsia="Times New Roman" w:hAnsi="Arial" w:cs="Times New Roman"/>
          <w:spacing w:val="-2"/>
          <w:sz w:val="18"/>
          <w:szCs w:val="18"/>
          <w:lang w:val="en-US" w:eastAsia="pt-BR"/>
        </w:rPr>
        <w:t xml:space="preserve"> </w:t>
      </w:r>
    </w:p>
    <w:p w14:paraId="5AC4362C" w14:textId="77777777" w:rsidR="00E7328B" w:rsidRDefault="00E7328B" w:rsidP="00E7328B">
      <w:pPr>
        <w:spacing w:before="120" w:after="120"/>
        <w:jc w:val="both"/>
        <w:rPr>
          <w:rFonts w:ascii="Arial" w:eastAsia="Times New Roman" w:hAnsi="Arial" w:cs="Times New Roman"/>
          <w:spacing w:val="-2"/>
          <w:sz w:val="18"/>
          <w:szCs w:val="18"/>
          <w:lang w:val="en-US" w:eastAsia="pt-BR"/>
        </w:rPr>
      </w:pPr>
      <w:r w:rsidRPr="00A63204">
        <w:rPr>
          <w:rFonts w:ascii="Arial" w:eastAsia="Times New Roman" w:hAnsi="Arial" w:cs="Times New Roman"/>
          <w:spacing w:val="-2"/>
          <w:sz w:val="18"/>
          <w:szCs w:val="18"/>
          <w:lang w:val="en-US" w:eastAsia="pt-BR"/>
        </w:rPr>
        <w:t xml:space="preserve">The companies </w:t>
      </w:r>
      <w:proofErr w:type="spellStart"/>
      <w:r w:rsidRPr="00A63204">
        <w:rPr>
          <w:rFonts w:ascii="Arial" w:eastAsia="Times New Roman" w:hAnsi="Arial" w:cs="Times New Roman"/>
          <w:spacing w:val="-2"/>
          <w:sz w:val="18"/>
          <w:szCs w:val="18"/>
          <w:lang w:val="en-US" w:eastAsia="pt-BR"/>
        </w:rPr>
        <w:t>Brasilseg</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Aliança</w:t>
      </w:r>
      <w:proofErr w:type="spellEnd"/>
      <w:r w:rsidRPr="00A63204">
        <w:rPr>
          <w:rFonts w:ascii="Arial" w:eastAsia="Times New Roman" w:hAnsi="Arial" w:cs="Times New Roman"/>
          <w:spacing w:val="-2"/>
          <w:sz w:val="18"/>
          <w:szCs w:val="18"/>
          <w:lang w:val="en-US" w:eastAsia="pt-BR"/>
        </w:rPr>
        <w:t xml:space="preserve"> do </w:t>
      </w:r>
      <w:proofErr w:type="spellStart"/>
      <w:r w:rsidRPr="00A63204">
        <w:rPr>
          <w:rFonts w:ascii="Arial" w:eastAsia="Times New Roman" w:hAnsi="Arial" w:cs="Times New Roman"/>
          <w:spacing w:val="-2"/>
          <w:sz w:val="18"/>
          <w:szCs w:val="18"/>
          <w:lang w:val="en-US" w:eastAsia="pt-BR"/>
        </w:rPr>
        <w:t>Brasil</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Seguros</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Brasilprev</w:t>
      </w:r>
      <w:proofErr w:type="spellEnd"/>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Brasilcap</w:t>
      </w:r>
      <w:proofErr w:type="spellEnd"/>
      <w:r w:rsidRPr="00A63204">
        <w:rPr>
          <w:rFonts w:ascii="Arial" w:eastAsia="Times New Roman" w:hAnsi="Arial" w:cs="Times New Roman"/>
          <w:spacing w:val="-2"/>
          <w:sz w:val="18"/>
          <w:szCs w:val="18"/>
          <w:lang w:val="en-US" w:eastAsia="pt-BR"/>
        </w:rPr>
        <w:t xml:space="preserve"> (from January 1, 2021)</w:t>
      </w:r>
      <w:r>
        <w:rPr>
          <w:rFonts w:ascii="Arial" w:eastAsia="Times New Roman" w:hAnsi="Arial" w:cs="Times New Roman"/>
          <w:spacing w:val="-2"/>
          <w:sz w:val="18"/>
          <w:szCs w:val="18"/>
          <w:lang w:val="en-US" w:eastAsia="pt-BR"/>
        </w:rPr>
        <w:t>;</w:t>
      </w:r>
      <w:r w:rsidRPr="00A63204">
        <w:rPr>
          <w:rFonts w:ascii="Arial" w:eastAsia="Times New Roman" w:hAnsi="Arial" w:cs="Times New Roman"/>
          <w:spacing w:val="-2"/>
          <w:sz w:val="18"/>
          <w:szCs w:val="18"/>
          <w:lang w:val="en-US" w:eastAsia="pt-BR"/>
        </w:rPr>
        <w:t xml:space="preserve"> and Brasildental (from January 1, 2022) started to adopt CPC 06 (R2) [IFRS 16] – Leases, since then, there is no divergence of accounting practice related to the treatment of leases.</w:t>
      </w:r>
    </w:p>
    <w:p w14:paraId="345F155E" w14:textId="77777777" w:rsidR="00E7328B" w:rsidRPr="00010454" w:rsidRDefault="00E7328B" w:rsidP="00E7328B">
      <w:pPr>
        <w:spacing w:before="120" w:after="120"/>
        <w:jc w:val="both"/>
        <w:rPr>
          <w:rFonts w:ascii="Arial" w:eastAsia="Times New Roman" w:hAnsi="Arial" w:cs="Times New Roman"/>
          <w:b/>
          <w:color w:val="1F4E79" w:themeColor="accent5" w:themeShade="80"/>
          <w:spacing w:val="-2"/>
          <w:sz w:val="18"/>
          <w:szCs w:val="18"/>
          <w:lang w:val="en-US" w:eastAsia="pt-BR"/>
        </w:rPr>
      </w:pPr>
      <w:r w:rsidRPr="00010454">
        <w:rPr>
          <w:rFonts w:ascii="Arial" w:eastAsia="Times New Roman" w:hAnsi="Arial" w:cs="Times New Roman"/>
          <w:b/>
          <w:color w:val="1F4E79" w:themeColor="accent5" w:themeShade="80"/>
          <w:spacing w:val="-2"/>
          <w:sz w:val="18"/>
          <w:szCs w:val="18"/>
          <w:lang w:val="en-US" w:eastAsia="pt-BR"/>
        </w:rPr>
        <w:t xml:space="preserve">o) </w:t>
      </w:r>
      <w:r w:rsidRPr="0048783D">
        <w:rPr>
          <w:rFonts w:ascii="Arial" w:eastAsia="Times New Roman" w:hAnsi="Arial" w:cs="Times New Roman"/>
          <w:b/>
          <w:color w:val="1F4E79" w:themeColor="accent5" w:themeShade="80"/>
          <w:spacing w:val="-2"/>
          <w:sz w:val="18"/>
          <w:szCs w:val="18"/>
          <w:lang w:val="en-US" w:eastAsia="pt-BR"/>
        </w:rPr>
        <w:t>Insurance Contracts</w:t>
      </w:r>
    </w:p>
    <w:p w14:paraId="3EC399C1" w14:textId="77777777" w:rsidR="00E7328B" w:rsidRPr="0048783D"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70EE5C73"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operational investees that commercialize insurance contracts apply the insurance contract grouping levels, by harvest, portfolio</w:t>
      </w:r>
      <w:r>
        <w:rPr>
          <w:rFonts w:ascii="Arial" w:eastAsia="Times New Roman" w:hAnsi="Arial" w:cs="Times New Roman"/>
          <w:bCs/>
          <w:spacing w:val="-2"/>
          <w:sz w:val="18"/>
          <w:szCs w:val="18"/>
          <w:lang w:val="en-US" w:eastAsia="pt-BR"/>
        </w:rPr>
        <w:t>,</w:t>
      </w:r>
      <w:r w:rsidRPr="0048783D">
        <w:rPr>
          <w:rFonts w:ascii="Arial" w:eastAsia="Times New Roman" w:hAnsi="Arial" w:cs="Times New Roman"/>
          <w:bCs/>
          <w:spacing w:val="-2"/>
          <w:sz w:val="18"/>
          <w:szCs w:val="18"/>
          <w:lang w:val="en-US" w:eastAsia="pt-BR"/>
        </w:rPr>
        <w:t xml:space="preserve"> groups</w:t>
      </w:r>
      <w:r>
        <w:rPr>
          <w:rFonts w:ascii="Arial" w:eastAsia="Times New Roman" w:hAnsi="Arial" w:cs="Times New Roman"/>
          <w:bCs/>
          <w:spacing w:val="-2"/>
          <w:sz w:val="18"/>
          <w:szCs w:val="18"/>
          <w:lang w:val="en-US" w:eastAsia="pt-BR"/>
        </w:rPr>
        <w:t xml:space="preserve"> and </w:t>
      </w:r>
      <w:r w:rsidRPr="0048783D">
        <w:rPr>
          <w:rFonts w:ascii="Arial" w:eastAsia="Times New Roman" w:hAnsi="Arial" w:cs="Times New Roman"/>
          <w:bCs/>
          <w:spacing w:val="-2"/>
          <w:sz w:val="18"/>
          <w:szCs w:val="18"/>
          <w:lang w:val="en-US" w:eastAsia="pt-BR"/>
        </w:rPr>
        <w:t xml:space="preserve">harvest. </w:t>
      </w:r>
    </w:p>
    <w:p w14:paraId="035D91BB"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portfolios were determined by first identifying contracts subject to similar risks and managed together, in pension plans: Traditional, PGBL/VGBL, Conjugated VGBL, Risk Coverage and Reinsurance; and in insurance: annual risk and multi-year risk.</w:t>
      </w:r>
    </w:p>
    <w:p w14:paraId="37AC606A"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 groups are divided into onerous and non-onerous contracts, the latter having no significant possibility of becoming onerous after initial recognition and other contracts remaining in the portfolio.</w:t>
      </w:r>
    </w:p>
    <w:p w14:paraId="6AFBA629"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383D8C">
        <w:rPr>
          <w:rFonts w:ascii="Arial" w:eastAsia="Times New Roman" w:hAnsi="Arial" w:cs="Times New Roman"/>
          <w:bCs/>
          <w:spacing w:val="-2"/>
          <w:sz w:val="18"/>
          <w:szCs w:val="18"/>
          <w:lang w:val="en-US" w:eastAsia="pt-BR"/>
        </w:rPr>
        <w:t>Furthermore, the contracts of each group are segregated into harvests, with periods of up to one year between the start dates (annual cuts). Reinsurance contracts are established so that each group contains a single contract.</w:t>
      </w:r>
    </w:p>
    <w:p w14:paraId="53226310" w14:textId="77777777" w:rsidR="00E7328B" w:rsidRPr="0048783D"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lastRenderedPageBreak/>
        <w:t>According to the characteristics of insurance contracts, the application of accounting models is divided into</w:t>
      </w:r>
      <w:r>
        <w:rPr>
          <w:rFonts w:ascii="Arial" w:eastAsia="Times New Roman" w:hAnsi="Arial" w:cs="Times New Roman"/>
          <w:bCs/>
          <w:spacing w:val="-2"/>
          <w:sz w:val="18"/>
          <w:szCs w:val="18"/>
          <w:lang w:val="en-US" w:eastAsia="pt-BR"/>
        </w:rPr>
        <w:t>:</w:t>
      </w:r>
    </w:p>
    <w:p w14:paraId="693F3381" w14:textId="77777777" w:rsidR="00E7328B" w:rsidRPr="0048783D" w:rsidRDefault="00E7328B" w:rsidP="002015FA">
      <w:pPr>
        <w:pStyle w:val="PargrafodaLista"/>
        <w:numPr>
          <w:ilvl w:val="0"/>
          <w:numId w:val="1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BBA - Building Block Approach (General Measurement Model): standard model for all insurance contracts based on future cash flow estimates segregated into three main components: </w:t>
      </w:r>
      <w:proofErr w:type="spellStart"/>
      <w:r w:rsidRPr="0048783D">
        <w:rPr>
          <w:rFonts w:ascii="Arial" w:eastAsia="Times New Roman" w:hAnsi="Arial" w:cs="Times New Roman"/>
          <w:bCs/>
          <w:spacing w:val="-2"/>
          <w:sz w:val="18"/>
          <w:szCs w:val="18"/>
          <w:lang w:val="en-US" w:eastAsia="pt-BR"/>
        </w:rPr>
        <w:t>i</w:t>
      </w:r>
      <w:proofErr w:type="spellEnd"/>
      <w:r w:rsidRPr="0048783D">
        <w:rPr>
          <w:rFonts w:ascii="Arial" w:eastAsia="Times New Roman" w:hAnsi="Arial" w:cs="Times New Roman"/>
          <w:bCs/>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measurement model includes the portfolios of lending insurance and housing insurance; and the Traditional pension products, VGBL Conjugated and Risk Coverage, as well as their Reinsurance operations.</w:t>
      </w:r>
    </w:p>
    <w:p w14:paraId="38A7BBC6" w14:textId="77777777" w:rsidR="00E7328B" w:rsidRPr="0048783D" w:rsidRDefault="00E7328B" w:rsidP="002015FA">
      <w:pPr>
        <w:pStyle w:val="PargrafodaLista"/>
        <w:numPr>
          <w:ilvl w:val="0"/>
          <w:numId w:val="1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model includes all insurance contracts with a duration equal to or less than one year, both life and non-life, and those contracts with a duration of up to 5 years whose valuation results would not differ significantly in relation to the general BBA model.</w:t>
      </w:r>
    </w:p>
    <w:p w14:paraId="15DB6197" w14:textId="77777777" w:rsidR="00E7328B" w:rsidRPr="0048783D" w:rsidRDefault="00E7328B" w:rsidP="002015FA">
      <w:pPr>
        <w:pStyle w:val="PargrafodaLista"/>
        <w:numPr>
          <w:ilvl w:val="0"/>
          <w:numId w:val="1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It follows the same general measurement model (BBA), with the difference being a variable remuneration component in its compliance flows. The VFA modifies the treatment of the CSM in subsequent measurement to include contracts where the insured participates in a substantial part of the returns of underlying items, such as an asset portfolio. This model includes PGBL and VGBL pension products.</w:t>
      </w:r>
    </w:p>
    <w:p w14:paraId="1C3B9C59" w14:textId="77777777" w:rsidR="00E7328B" w:rsidRPr="0048783D"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When recognizing the BBA model, it is necessary to consider future cash flow estimates, as well as adjustments to present value and </w:t>
      </w:r>
      <w:r w:rsidRPr="009563BB">
        <w:rPr>
          <w:rFonts w:ascii="Arial" w:eastAsia="Times New Roman" w:hAnsi="Arial" w:cs="Times New Roman"/>
          <w:bCs/>
          <w:spacing w:val="-2"/>
          <w:sz w:val="18"/>
          <w:szCs w:val="18"/>
          <w:lang w:val="en-US" w:eastAsia="pt-BR"/>
        </w:rPr>
        <w:t xml:space="preserve">upon initial recognition by the </w:t>
      </w:r>
      <w:r w:rsidRPr="0048783D">
        <w:rPr>
          <w:rFonts w:ascii="Arial" w:eastAsia="Times New Roman" w:hAnsi="Arial" w:cs="Times New Roman"/>
          <w:bCs/>
          <w:spacing w:val="-2"/>
          <w:sz w:val="18"/>
          <w:szCs w:val="18"/>
          <w:lang w:val="en-US" w:eastAsia="pt-BR"/>
        </w:rPr>
        <w:t>non-financial risks, to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35E9C88A"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In the PAA model, based on the remaining coverage liability, like the current methodology of unearned premiums, liability amounts are recognized in income according to the period of effectiveness of the insurance contracts.</w:t>
      </w:r>
    </w:p>
    <w:p w14:paraId="64BF378A" w14:textId="77777777" w:rsidR="00E7328B" w:rsidRPr="00CF2F68" w:rsidRDefault="00E7328B" w:rsidP="00E7328B">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Estimates are part of the accounting recognition and measurement process, since uncertainty is an inherent characteristic of insurance contracts. According to CPC 23 [IAS 8] </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Policies, Changes in Accounting Estimates and Errors</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estimates may require revision as the</w:t>
      </w:r>
      <w:r>
        <w:rPr>
          <w:rFonts w:ascii="Arial" w:eastAsia="Times New Roman" w:hAnsi="Arial" w:cs="Times New Roman"/>
          <w:bCs/>
          <w:spacing w:val="-2"/>
          <w:sz w:val="18"/>
          <w:szCs w:val="18"/>
          <w:lang w:val="en-US" w:eastAsia="pt-BR"/>
        </w:rPr>
        <w:t xml:space="preserve"> facts and/or</w:t>
      </w:r>
      <w:r w:rsidRPr="00CF2F68">
        <w:rPr>
          <w:rFonts w:ascii="Arial" w:eastAsia="Times New Roman" w:hAnsi="Arial" w:cs="Times New Roman"/>
          <w:bCs/>
          <w:spacing w:val="-2"/>
          <w:sz w:val="18"/>
          <w:szCs w:val="18"/>
          <w:lang w:val="en-US" w:eastAsia="pt-BR"/>
        </w:rPr>
        <w:t xml:space="preserve"> circumstances in which they were made change, increase the level of experience and additional information becomes available. The effect of changing estimates must be recognized prospectively.</w:t>
      </w:r>
    </w:p>
    <w:p w14:paraId="16C28812"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3FEAD356"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The individual companies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BB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and BB Corretora do not have operations that are within the scope of the insurance contract rule. However, the operating investees that sell insurance contracts – </w:t>
      </w:r>
      <w:proofErr w:type="spellStart"/>
      <w:r w:rsidRPr="00CF2F68">
        <w:rPr>
          <w:rFonts w:ascii="Arial" w:eastAsia="Times New Roman" w:hAnsi="Arial" w:cs="Times New Roman"/>
          <w:bCs/>
          <w:spacing w:val="-2"/>
          <w:sz w:val="18"/>
          <w:szCs w:val="18"/>
          <w:lang w:val="en-US" w:eastAsia="pt-BR"/>
        </w:rPr>
        <w:t>Brasilseg</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Aliança</w:t>
      </w:r>
      <w:proofErr w:type="spellEnd"/>
      <w:r w:rsidRPr="00CF2F68">
        <w:rPr>
          <w:rFonts w:ascii="Arial" w:eastAsia="Times New Roman" w:hAnsi="Arial" w:cs="Times New Roman"/>
          <w:bCs/>
          <w:spacing w:val="-2"/>
          <w:sz w:val="18"/>
          <w:szCs w:val="18"/>
          <w:lang w:val="en-US" w:eastAsia="pt-BR"/>
        </w:rPr>
        <w:t xml:space="preserve"> do </w:t>
      </w:r>
      <w:proofErr w:type="spellStart"/>
      <w:r w:rsidRPr="00CF2F68">
        <w:rPr>
          <w:rFonts w:ascii="Arial" w:eastAsia="Times New Roman" w:hAnsi="Arial" w:cs="Times New Roman"/>
          <w:bCs/>
          <w:spacing w:val="-2"/>
          <w:sz w:val="18"/>
          <w:szCs w:val="18"/>
          <w:lang w:val="en-US" w:eastAsia="pt-BR"/>
        </w:rPr>
        <w:t>Brasil</w:t>
      </w:r>
      <w:proofErr w:type="spellEnd"/>
      <w:r w:rsidRPr="00CF2F68">
        <w:rPr>
          <w:rFonts w:ascii="Arial" w:eastAsia="Times New Roman" w:hAnsi="Arial" w:cs="Times New Roman"/>
          <w:bCs/>
          <w:spacing w:val="-2"/>
          <w:sz w:val="18"/>
          <w:szCs w:val="18"/>
          <w:lang w:val="en-US" w:eastAsia="pt-BR"/>
        </w:rPr>
        <w:t xml:space="preserve">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controlled by the holding company BB MAPFRE, </w:t>
      </w:r>
      <w:proofErr w:type="spellStart"/>
      <w:r w:rsidRPr="00CF2F68">
        <w:rPr>
          <w:rFonts w:ascii="Arial" w:eastAsia="Times New Roman" w:hAnsi="Arial" w:cs="Times New Roman"/>
          <w:bCs/>
          <w:spacing w:val="-2"/>
          <w:sz w:val="18"/>
          <w:szCs w:val="18"/>
          <w:lang w:val="en-US" w:eastAsia="pt-BR"/>
        </w:rPr>
        <w:t>Brasilprev</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Brasildental</w:t>
      </w:r>
      <w:proofErr w:type="spellEnd"/>
      <w:r w:rsidRPr="00CF2F68">
        <w:rPr>
          <w:rFonts w:ascii="Arial" w:eastAsia="Times New Roman" w:hAnsi="Arial" w:cs="Times New Roman"/>
          <w:bCs/>
          <w:spacing w:val="-2"/>
          <w:sz w:val="18"/>
          <w:szCs w:val="18"/>
          <w:lang w:val="en-US" w:eastAsia="pt-BR"/>
        </w:rPr>
        <w:t xml:space="preserve"> – are affected by the accounting rules.</w:t>
      </w:r>
    </w:p>
    <w:p w14:paraId="2EBA57F2" w14:textId="77777777" w:rsidR="00E7328B" w:rsidRPr="0048783D" w:rsidRDefault="00E7328B" w:rsidP="00E7328B">
      <w:pPr>
        <w:spacing w:before="120" w:after="120"/>
        <w:jc w:val="both"/>
        <w:rPr>
          <w:rFonts w:ascii="Arial" w:eastAsia="Times New Roman" w:hAnsi="Arial" w:cs="Times New Roman"/>
          <w:bCs/>
          <w:spacing w:val="-2"/>
          <w:sz w:val="18"/>
          <w:szCs w:val="18"/>
          <w:lang w:val="en-US" w:eastAsia="pt-BR"/>
        </w:rPr>
      </w:pPr>
      <w:proofErr w:type="spellStart"/>
      <w:r w:rsidRPr="0048783D">
        <w:rPr>
          <w:rFonts w:ascii="Arial" w:eastAsia="Times New Roman" w:hAnsi="Arial" w:cs="Times New Roman"/>
          <w:bCs/>
          <w:spacing w:val="-2"/>
          <w:sz w:val="18"/>
          <w:szCs w:val="18"/>
          <w:lang w:val="en-US" w:eastAsia="pt-BR"/>
        </w:rPr>
        <w:t>Brasilcap's</w:t>
      </w:r>
      <w:proofErr w:type="spellEnd"/>
      <w:r w:rsidRPr="0048783D">
        <w:rPr>
          <w:rFonts w:ascii="Arial" w:eastAsia="Times New Roman" w:hAnsi="Arial" w:cs="Times New Roman"/>
          <w:bCs/>
          <w:spacing w:val="-2"/>
          <w:sz w:val="18"/>
          <w:szCs w:val="18"/>
          <w:lang w:val="en-US" w:eastAsia="pt-BR"/>
        </w:rPr>
        <w:t xml:space="preserve"> products are not within the scope of CPC 50 [IFRS 17] and the impacts related to CPC 48 [IFRS 9] have already been recognized at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since 2018, through the harmonization of accounting practices.</w:t>
      </w:r>
    </w:p>
    <w:p w14:paraId="3DCCA041" w14:textId="77777777" w:rsidR="00E7328B" w:rsidRPr="0048783D"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respective impacts on investee companies are presented in Note 07 – Investment.</w:t>
      </w:r>
    </w:p>
    <w:p w14:paraId="6E2CA012" w14:textId="77777777" w:rsidR="00E7328B" w:rsidRPr="0048783D" w:rsidRDefault="00E7328B" w:rsidP="00E7328B">
      <w:pPr>
        <w:spacing w:before="120" w:after="120"/>
        <w:jc w:val="both"/>
        <w:rPr>
          <w:rFonts w:ascii="Arial" w:eastAsia="Times New Roman" w:hAnsi="Arial" w:cs="Times New Roman"/>
          <w:b/>
          <w:color w:val="1F4E79" w:themeColor="accent5" w:themeShade="80"/>
          <w:spacing w:val="-2"/>
          <w:sz w:val="18"/>
          <w:szCs w:val="18"/>
          <w:lang w:val="en-US" w:eastAsia="pt-BR"/>
        </w:rPr>
      </w:pPr>
      <w:r w:rsidRPr="0048783D">
        <w:rPr>
          <w:rFonts w:ascii="Arial" w:eastAsia="Times New Roman" w:hAnsi="Arial" w:cs="Times New Roman"/>
          <w:b/>
          <w:color w:val="1F4E79" w:themeColor="accent5" w:themeShade="80"/>
          <w:spacing w:val="-2"/>
          <w:sz w:val="18"/>
          <w:szCs w:val="18"/>
          <w:lang w:val="en-US" w:eastAsia="pt-BR"/>
        </w:rPr>
        <w:t xml:space="preserve">p) </w:t>
      </w:r>
      <w:r w:rsidRPr="00763742">
        <w:rPr>
          <w:rFonts w:ascii="Arial" w:eastAsia="Times New Roman" w:hAnsi="Arial" w:cs="Times New Roman"/>
          <w:b/>
          <w:color w:val="1F4E79" w:themeColor="accent5" w:themeShade="80"/>
          <w:spacing w:val="-2"/>
          <w:sz w:val="18"/>
          <w:szCs w:val="18"/>
          <w:lang w:val="en-US" w:eastAsia="pt-BR"/>
        </w:rPr>
        <w:t>Harmonization of accounting practices of CPC 50 [IFRS 17]</w:t>
      </w:r>
    </w:p>
    <w:p w14:paraId="4105D72A"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Although CPC 50 [IFRS 17] has not yet been approved by SUSEP and ANS, the respective operational investees of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that sell insurance contracts within the scope of the standard must prepare their</w:t>
      </w:r>
      <w:r>
        <w:rPr>
          <w:rFonts w:ascii="Arial" w:eastAsia="Times New Roman" w:hAnsi="Arial" w:cs="Times New Roman"/>
          <w:bCs/>
          <w:spacing w:val="-2"/>
          <w:sz w:val="18"/>
          <w:szCs w:val="18"/>
          <w:lang w:val="en-US" w:eastAsia="pt-BR"/>
        </w:rPr>
        <w:t xml:space="preserve"> </w:t>
      </w:r>
      <w:r w:rsidRPr="00CF2F68">
        <w:rPr>
          <w:rFonts w:ascii="Arial" w:eastAsia="Times New Roman" w:hAnsi="Arial" w:cs="Times New Roman"/>
          <w:bCs/>
          <w:spacing w:val="-2"/>
          <w:sz w:val="18"/>
          <w:szCs w:val="18"/>
          <w:lang w:val="en-US" w:eastAsia="pt-BR"/>
        </w:rPr>
        <w:t xml:space="preserve">financial statements in the new standard, to comply with the accounting standards applicable to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w:t>
      </w:r>
    </w:p>
    <w:p w14:paraId="181C2D38" w14:textId="77777777" w:rsidR="00E7328B" w:rsidRPr="0048783D"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In this sense, at the initial moment of adoption, the impacts on shareholders' equity and investments in equity interests were reflected in the financial statements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later, the subsequent impacts through equity equivalence.</w:t>
      </w:r>
    </w:p>
    <w:p w14:paraId="0BFF7159" w14:textId="77777777" w:rsidR="00E7328B" w:rsidRPr="0048783D"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Despite the initial adoption of accounting standard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61AC190E" w14:textId="77777777" w:rsidR="00E7328B" w:rsidRDefault="00E7328B" w:rsidP="00E7328B">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lastRenderedPageBreak/>
        <w:t xml:space="preserve">Likewise, considering that the regulatory and corporate rules for insurance companies and health plan operators will not be affected by the accounting standard, no impacts are expected on the distribution of dividends or on the capital management of such companies arising from the harmonization of their accounting practices to those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BB </w:t>
      </w:r>
      <w:proofErr w:type="spellStart"/>
      <w:r w:rsidRPr="0048783D">
        <w:rPr>
          <w:rFonts w:ascii="Arial" w:eastAsia="Times New Roman" w:hAnsi="Arial" w:cs="Times New Roman"/>
          <w:bCs/>
          <w:spacing w:val="-2"/>
          <w:sz w:val="18"/>
          <w:szCs w:val="18"/>
          <w:lang w:val="en-US" w:eastAsia="pt-BR"/>
        </w:rPr>
        <w:t>Seguros</w:t>
      </w:r>
      <w:proofErr w:type="spellEnd"/>
      <w:r w:rsidRPr="0048783D">
        <w:rPr>
          <w:rFonts w:ascii="Arial" w:eastAsia="Times New Roman" w:hAnsi="Arial" w:cs="Times New Roman"/>
          <w:bCs/>
          <w:spacing w:val="-2"/>
          <w:sz w:val="18"/>
          <w:szCs w:val="18"/>
          <w:lang w:val="en-US" w:eastAsia="pt-BR"/>
        </w:rPr>
        <w:t>.</w:t>
      </w:r>
    </w:p>
    <w:p w14:paraId="224A10FE" w14:textId="77777777" w:rsidR="00E7328B" w:rsidRPr="00153D1E" w:rsidRDefault="00E7328B" w:rsidP="00E7328B">
      <w:pPr>
        <w:spacing w:before="120" w:after="120"/>
        <w:jc w:val="both"/>
        <w:rPr>
          <w:rFonts w:ascii="Arial" w:eastAsia="Times New Roman" w:hAnsi="Arial" w:cs="Times New Roman"/>
          <w:b/>
          <w:color w:val="1F4E79" w:themeColor="accent5" w:themeShade="80"/>
          <w:spacing w:val="-2"/>
          <w:sz w:val="18"/>
          <w:szCs w:val="18"/>
          <w:lang w:val="en-US" w:eastAsia="pt-BR"/>
        </w:rPr>
      </w:pPr>
      <w:r w:rsidRPr="00153D1E">
        <w:rPr>
          <w:rFonts w:ascii="Arial" w:eastAsia="Times New Roman" w:hAnsi="Arial" w:cs="Times New Roman"/>
          <w:b/>
          <w:color w:val="1F4E79" w:themeColor="accent5" w:themeShade="80"/>
          <w:spacing w:val="-2"/>
          <w:sz w:val="18"/>
          <w:szCs w:val="18"/>
          <w:lang w:val="en-US" w:eastAsia="pt-BR"/>
        </w:rPr>
        <w:t>q) Standards recently issued, applicable or to be applied in future periods</w:t>
      </w:r>
    </w:p>
    <w:p w14:paraId="0E7AB120" w14:textId="77777777" w:rsidR="00E7328B" w:rsidRPr="00153D1E" w:rsidRDefault="00E7328B" w:rsidP="00E7328B">
      <w:pPr>
        <w:spacing w:before="120" w:after="120"/>
        <w:jc w:val="both"/>
        <w:rPr>
          <w:rFonts w:ascii="Arial" w:eastAsia="Times New Roman" w:hAnsi="Arial" w:cs="Arial"/>
          <w:bCs/>
          <w:spacing w:val="-2"/>
          <w:sz w:val="18"/>
          <w:szCs w:val="18"/>
          <w:lang w:val="en-US" w:eastAsia="pt-BR"/>
        </w:rPr>
      </w:pPr>
      <w:r w:rsidRPr="00153D1E">
        <w:rPr>
          <w:rFonts w:ascii="Arial" w:eastAsia="Times New Roman" w:hAnsi="Arial" w:cs="Times New Roman"/>
          <w:b/>
          <w:color w:val="1F4E79" w:themeColor="accent5" w:themeShade="80"/>
          <w:spacing w:val="-2"/>
          <w:sz w:val="18"/>
          <w:szCs w:val="18"/>
          <w:lang w:val="en-US" w:eastAsia="pt-BR"/>
        </w:rPr>
        <w:t>IFRS 18 - Presentation and Disclosure in Financial Statements</w:t>
      </w:r>
      <w:r w:rsidRPr="00153D1E">
        <w:rPr>
          <w:rFonts w:ascii="Arial" w:eastAsia="Times New Roman" w:hAnsi="Arial" w:cs="Arial"/>
          <w:bCs/>
          <w:spacing w:val="-2"/>
          <w:sz w:val="18"/>
          <w:szCs w:val="18"/>
          <w:lang w:val="en-US" w:eastAsia="pt-BR"/>
        </w:rPr>
        <w:t xml:space="preserve"> - IFRS 18 is a new accounting standard, issued by the International Accounting Standards Board (IASB) on April 9, 2024. This standard aims to improve the communication of information in financial statements, with a special focus on business performance, that is, on the income statement and the respective explanatory notes.</w:t>
      </w:r>
    </w:p>
    <w:p w14:paraId="13E9CBBB" w14:textId="77777777" w:rsidR="00E7328B" w:rsidRPr="00153D1E" w:rsidRDefault="00E7328B" w:rsidP="00E7328B">
      <w:pPr>
        <w:spacing w:before="120" w:after="120"/>
        <w:jc w:val="both"/>
        <w:rPr>
          <w:rFonts w:ascii="Arial" w:eastAsia="Times New Roman" w:hAnsi="Arial" w:cs="Arial"/>
          <w:bCs/>
          <w:spacing w:val="-2"/>
          <w:sz w:val="18"/>
          <w:szCs w:val="18"/>
          <w:lang w:val="en-US" w:eastAsia="pt-BR"/>
        </w:rPr>
      </w:pPr>
      <w:r w:rsidRPr="00153D1E">
        <w:rPr>
          <w:rFonts w:ascii="Arial" w:eastAsia="Times New Roman" w:hAnsi="Arial" w:cs="Arial"/>
          <w:bCs/>
          <w:spacing w:val="-2"/>
          <w:sz w:val="18"/>
          <w:szCs w:val="18"/>
          <w:lang w:val="en-US" w:eastAsia="pt-BR"/>
        </w:rPr>
        <w:t>The main change in the new standard is the presentation structure of the income statement, in which there will basically be a segregation of results from operational, investment and financing activities, according to the companies' business model. In this sense, the standard aims to increase comparability, provide greater transparency to performance measures defined by management and promote a more useful grouping of this accounting information.</w:t>
      </w:r>
    </w:p>
    <w:p w14:paraId="0B3973C4" w14:textId="77777777" w:rsidR="00E7328B" w:rsidRPr="00153D1E" w:rsidRDefault="00E7328B" w:rsidP="00E7328B">
      <w:pPr>
        <w:spacing w:before="120" w:after="120"/>
        <w:jc w:val="both"/>
        <w:rPr>
          <w:rFonts w:ascii="Arial" w:eastAsia="Times New Roman" w:hAnsi="Arial" w:cs="Arial"/>
          <w:bCs/>
          <w:spacing w:val="-2"/>
          <w:sz w:val="18"/>
          <w:szCs w:val="18"/>
          <w:lang w:val="en-US" w:eastAsia="pt-BR"/>
        </w:rPr>
      </w:pPr>
      <w:r w:rsidRPr="00153D1E">
        <w:rPr>
          <w:rFonts w:ascii="Arial" w:eastAsia="Times New Roman" w:hAnsi="Arial" w:cs="Arial"/>
          <w:bCs/>
          <w:spacing w:val="-2"/>
          <w:sz w:val="18"/>
          <w:szCs w:val="18"/>
          <w:lang w:val="en-US" w:eastAsia="pt-BR"/>
        </w:rPr>
        <w:t>IFRS 18 will replace the IAS 1 standard - Presentation of Financial Statements, equivalent in Brazil to CPC 26 (R1). The adoption of the new standard is scheduled for January 1, 2027.</w:t>
      </w:r>
    </w:p>
    <w:p w14:paraId="361AEDD6" w14:textId="77777777" w:rsidR="00E7328B" w:rsidRPr="005C7F1E" w:rsidRDefault="00E7328B" w:rsidP="00E7328B">
      <w:pPr>
        <w:spacing w:before="120" w:after="120"/>
        <w:jc w:val="both"/>
        <w:rPr>
          <w:rFonts w:ascii="Arial" w:eastAsia="Times New Roman" w:hAnsi="Arial" w:cs="Arial"/>
          <w:bCs/>
          <w:spacing w:val="-2"/>
          <w:sz w:val="18"/>
          <w:szCs w:val="18"/>
          <w:lang w:val="en-US" w:eastAsia="pt-BR"/>
        </w:rPr>
      </w:pPr>
      <w:r w:rsidRPr="005C7F1E">
        <w:rPr>
          <w:rFonts w:ascii="Arial" w:eastAsia="Times New Roman" w:hAnsi="Arial" w:cs="Arial"/>
          <w:bCs/>
          <w:spacing w:val="-2"/>
          <w:sz w:val="18"/>
          <w:szCs w:val="18"/>
          <w:lang w:val="en-US" w:eastAsia="pt-BR"/>
        </w:rPr>
        <w:t>The Accounting Pronouncements Committee (CPC), the Federal Accounting Council (CFC), and the Securities and Exchange Commission (CVM) jointly published, on July 14, 2025, Public Hearing Notice 01/2025 to submit the Draft Technical Pronouncement CPC 51 - Presentation and Disclosure in Financial Statements.</w:t>
      </w:r>
    </w:p>
    <w:p w14:paraId="4222F718" w14:textId="77777777" w:rsidR="00E7328B" w:rsidRPr="005C7F1E" w:rsidRDefault="00E7328B" w:rsidP="00E7328B">
      <w:pPr>
        <w:spacing w:before="120" w:after="120"/>
        <w:jc w:val="both"/>
        <w:rPr>
          <w:rFonts w:ascii="Arial" w:eastAsia="Times New Roman" w:hAnsi="Arial" w:cs="Arial"/>
          <w:bCs/>
          <w:spacing w:val="-2"/>
          <w:sz w:val="18"/>
          <w:szCs w:val="18"/>
          <w:lang w:val="en-US" w:eastAsia="pt-BR"/>
        </w:rPr>
      </w:pPr>
      <w:r w:rsidRPr="005C7F1E">
        <w:rPr>
          <w:rFonts w:ascii="Arial" w:eastAsia="Times New Roman" w:hAnsi="Arial" w:cs="Arial"/>
          <w:bCs/>
          <w:spacing w:val="-2"/>
          <w:sz w:val="18"/>
          <w:szCs w:val="18"/>
          <w:lang w:val="en-US" w:eastAsia="pt-BR"/>
        </w:rPr>
        <w:t>This Pronouncement is aligned with IFRS 18 - Presentation and Disclosure in Financial Statements and will replace Technical Pronouncement CPC 26 (R1) - Presentation of Financial Statements.</w:t>
      </w:r>
    </w:p>
    <w:p w14:paraId="526E3114" w14:textId="77777777" w:rsidR="00E7328B" w:rsidRDefault="00E7328B" w:rsidP="00E7328B">
      <w:pPr>
        <w:spacing w:before="120" w:after="120"/>
        <w:jc w:val="both"/>
        <w:rPr>
          <w:rFonts w:ascii="Arial" w:eastAsia="Times New Roman" w:hAnsi="Arial" w:cs="Arial"/>
          <w:bCs/>
          <w:spacing w:val="-2"/>
          <w:sz w:val="18"/>
          <w:szCs w:val="18"/>
          <w:lang w:val="en-US" w:eastAsia="pt-BR"/>
        </w:rPr>
      </w:pPr>
      <w:r w:rsidRPr="005C7F1E">
        <w:rPr>
          <w:rFonts w:ascii="Arial" w:eastAsia="Times New Roman" w:hAnsi="Arial" w:cs="Arial"/>
          <w:bCs/>
          <w:spacing w:val="-2"/>
          <w:sz w:val="18"/>
          <w:szCs w:val="18"/>
          <w:lang w:val="en-US" w:eastAsia="pt-BR"/>
        </w:rPr>
        <w:t>The impacts of adopting the new standards are currently being assessed by the Company.</w:t>
      </w:r>
    </w:p>
    <w:p w14:paraId="6D975603" w14:textId="77777777" w:rsidR="00E7328B" w:rsidRPr="00BD69FC" w:rsidRDefault="00E7328B" w:rsidP="00E7328B">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Times New Roman"/>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BD69FC">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61CB90EC" w14:textId="77777777" w:rsidR="00E7328B" w:rsidRDefault="00E7328B" w:rsidP="00E7328B">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In Brazil,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Brasileiro de Pronunciamentos de </w:t>
      </w:r>
      <w:proofErr w:type="spellStart"/>
      <w:r>
        <w:rPr>
          <w:rFonts w:ascii="Arial" w:eastAsia="Times New Roman" w:hAnsi="Arial" w:cs="Arial"/>
          <w:bCs/>
          <w:spacing w:val="-2"/>
          <w:sz w:val="18"/>
          <w:szCs w:val="18"/>
          <w:lang w:val="en-US" w:eastAsia="pt-BR"/>
        </w:rPr>
        <w:t>Sustentabilidade</w:t>
      </w:r>
      <w:proofErr w:type="spellEnd"/>
      <w:r w:rsidRPr="00BD69FC">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sidRPr="00BD69FC">
        <w:rPr>
          <w:rFonts w:ascii="Arial" w:eastAsia="Times New Roman" w:hAnsi="Arial" w:cs="Arial"/>
          <w:bCs/>
          <w:spacing w:val="-2"/>
          <w:sz w:val="18"/>
          <w:szCs w:val="18"/>
          <w:lang w:val="en-US" w:eastAsia="pt-BR"/>
        </w:rPr>
        <w:t xml:space="preserve"> (CVM) published CVM Resolution No. 193, which provides for the preparation and disclosure of financial information reports related to sustainability, based on the international standard issued by the ISSB.</w:t>
      </w:r>
    </w:p>
    <w:p w14:paraId="598393DC" w14:textId="4367CE74" w:rsidR="00E7328B" w:rsidRPr="00BD69FC" w:rsidRDefault="00E7328B" w:rsidP="00E7328B">
      <w:pPr>
        <w:spacing w:before="120" w:after="120"/>
        <w:jc w:val="both"/>
        <w:rPr>
          <w:rFonts w:ascii="Arial" w:eastAsia="Times New Roman" w:hAnsi="Arial" w:cs="Arial"/>
          <w:bCs/>
          <w:spacing w:val="-2"/>
          <w:sz w:val="18"/>
          <w:szCs w:val="18"/>
          <w:lang w:val="en-US" w:eastAsia="pt-BR"/>
        </w:rPr>
      </w:pPr>
      <w:r w:rsidRPr="002D7EF3">
        <w:rPr>
          <w:rFonts w:ascii="Arial" w:eastAsia="Times New Roman" w:hAnsi="Arial" w:cs="Arial"/>
          <w:bCs/>
          <w:spacing w:val="-2"/>
          <w:sz w:val="18"/>
          <w:szCs w:val="18"/>
          <w:lang w:val="en-US" w:eastAsia="pt-BR"/>
        </w:rPr>
        <w:t xml:space="preserve">On October 29, 2024, the CBPS released Pronouncement CBPS 01 – General Requirements for Disclosure of Financial Information Related to Sustainability and Pronouncement CBPS 02 – Climate-Related Disclosures, both approved by the Federal Accounting Council (CFC) through NBC TDS 01 and NBC TDS 02, respectively. The standards were also approved by </w:t>
      </w:r>
      <w:r w:rsidR="00217990" w:rsidRPr="002D7EF3">
        <w:rPr>
          <w:rFonts w:ascii="Arial" w:eastAsia="Times New Roman" w:hAnsi="Arial" w:cs="Arial"/>
          <w:bCs/>
          <w:spacing w:val="-2"/>
          <w:sz w:val="18"/>
          <w:szCs w:val="18"/>
          <w:lang w:val="en-US" w:eastAsia="pt-BR"/>
        </w:rPr>
        <w:t>CVM</w:t>
      </w:r>
      <w:r w:rsidRPr="002D7EF3">
        <w:rPr>
          <w:rFonts w:ascii="Arial" w:eastAsia="Times New Roman" w:hAnsi="Arial" w:cs="Arial"/>
          <w:bCs/>
          <w:spacing w:val="-2"/>
          <w:sz w:val="18"/>
          <w:szCs w:val="18"/>
          <w:lang w:val="en-US" w:eastAsia="pt-BR"/>
        </w:rPr>
        <w:t>, on the same date, through CVM Resolutions 217 and 218.</w:t>
      </w:r>
    </w:p>
    <w:p w14:paraId="27CC4EDE" w14:textId="77777777" w:rsidR="00E7328B" w:rsidRPr="00BD69FC" w:rsidRDefault="00E7328B" w:rsidP="00E7328B">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Publicly held companies may adopt disclosure, on a voluntary basis, for the report relating to the 2024 financial year. From the 2026 fiscal year onwards, the report becomes mandatory for publicly held companies, together with the annual financial statements. Sustainability financial statements must be presented in a consolidated form and separated from the financial statements.</w:t>
      </w:r>
    </w:p>
    <w:p w14:paraId="01C273DA" w14:textId="63FA5C5C" w:rsidR="00BD1679" w:rsidRPr="00BD1679" w:rsidRDefault="00E7328B" w:rsidP="00E7328B">
      <w:pPr>
        <w:rPr>
          <w:lang w:val="en-US"/>
        </w:rPr>
      </w:pPr>
      <w:r w:rsidRPr="00BD69FC">
        <w:rPr>
          <w:rFonts w:ascii="Arial" w:eastAsia="Times New Roman" w:hAnsi="Arial" w:cs="Arial"/>
          <w:bCs/>
          <w:spacing w:val="-2"/>
          <w:sz w:val="18"/>
          <w:szCs w:val="18"/>
          <w:lang w:val="en-US" w:eastAsia="pt-BR"/>
        </w:rPr>
        <w:t xml:space="preserve">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BD69FC">
        <w:rPr>
          <w:rFonts w:ascii="Arial" w:eastAsia="Times New Roman" w:hAnsi="Arial" w:cs="Arial"/>
          <w:bCs/>
          <w:spacing w:val="-2"/>
          <w:sz w:val="18"/>
          <w:szCs w:val="18"/>
          <w:lang w:val="en-US" w:eastAsia="pt-BR"/>
        </w:rPr>
        <w:t xml:space="preserve"> Group.</w:t>
      </w:r>
      <w:bookmarkEnd w:id="33"/>
    </w:p>
    <w:p w14:paraId="1E2BC589" w14:textId="77777777" w:rsidR="00836A0C" w:rsidRDefault="004725AE" w:rsidP="00836A0C">
      <w:pPr>
        <w:pStyle w:val="Ttulo1"/>
        <w:keepNext w:val="0"/>
        <w:keepLines w:val="0"/>
        <w:spacing w:line="259" w:lineRule="auto"/>
        <w:jc w:val="both"/>
        <w:rPr>
          <w:rFonts w:ascii="Arial" w:hAnsi="Arial" w:cs="Arial"/>
          <w:b/>
          <w:color w:val="1F3864" w:themeColor="accent1" w:themeShade="80"/>
          <w:sz w:val="20"/>
          <w:lang w:val="en-US"/>
        </w:rPr>
      </w:pPr>
      <w:bookmarkStart w:id="34" w:name="_Toc204876697"/>
      <w:r w:rsidRPr="004C5A7A">
        <w:rPr>
          <w:rFonts w:ascii="Arial" w:hAnsi="Arial" w:cs="Arial"/>
          <w:b/>
          <w:color w:val="1F3864" w:themeColor="accent1" w:themeShade="80"/>
          <w:sz w:val="20"/>
          <w:lang w:val="en-US"/>
        </w:rPr>
        <w:t xml:space="preserve">4 – </w:t>
      </w:r>
      <w:r w:rsidR="00836A0C" w:rsidRPr="004C5A7A">
        <w:rPr>
          <w:rFonts w:ascii="Arial" w:hAnsi="Arial" w:cs="Arial"/>
          <w:b/>
          <w:color w:val="1F3864" w:themeColor="accent1" w:themeShade="80"/>
          <w:sz w:val="20"/>
          <w:lang w:val="en-US"/>
        </w:rPr>
        <w:t>ACQUISITIONS, DISPOSALS AND CORPORATE RESTRUCTURINGS</w:t>
      </w:r>
      <w:bookmarkEnd w:id="34"/>
    </w:p>
    <w:p w14:paraId="61F16B4C" w14:textId="77777777" w:rsidR="00886C04" w:rsidRPr="00F67EEB" w:rsidRDefault="00886C04" w:rsidP="00886C04">
      <w:pPr>
        <w:pStyle w:val="05-Textonormal"/>
        <w:rPr>
          <w:rFonts w:cs="Arial"/>
          <w:b/>
          <w:snapToGrid w:val="0"/>
          <w:color w:val="1F3864" w:themeColor="accent1" w:themeShade="80"/>
          <w:lang w:val="en-US"/>
        </w:rPr>
      </w:pPr>
      <w:r w:rsidRPr="00F67EEB">
        <w:rPr>
          <w:rFonts w:cs="Arial"/>
          <w:b/>
          <w:snapToGrid w:val="0"/>
          <w:color w:val="1F3864" w:themeColor="accent1" w:themeShade="80"/>
          <w:lang w:val="en-US"/>
        </w:rPr>
        <w:t>Broto S.A.</w:t>
      </w:r>
    </w:p>
    <w:p w14:paraId="05AE2512" w14:textId="77777777" w:rsidR="00886C04" w:rsidRPr="00CD5FD9" w:rsidRDefault="00886C04" w:rsidP="00886C04">
      <w:pPr>
        <w:jc w:val="both"/>
        <w:rPr>
          <w:rFonts w:ascii="Arial" w:eastAsia="Times New Roman" w:hAnsi="Arial" w:cs="Arial"/>
          <w:spacing w:val="-2"/>
          <w:sz w:val="18"/>
          <w:szCs w:val="18"/>
          <w:lang w:val="en-US" w:eastAsia="pt-BR"/>
        </w:rPr>
      </w:pPr>
      <w:r w:rsidRPr="00CD5FD9">
        <w:rPr>
          <w:rFonts w:ascii="Arial" w:eastAsia="Times New Roman" w:hAnsi="Arial" w:cs="Arial"/>
          <w:spacing w:val="-2"/>
          <w:sz w:val="18"/>
          <w:szCs w:val="18"/>
          <w:lang w:val="en-US" w:eastAsia="pt-BR"/>
        </w:rPr>
        <w:t>Broto S.A. (“Broto” or “Company”), a company established on January 4, 2023</w:t>
      </w:r>
      <w:r>
        <w:rPr>
          <w:rFonts w:ascii="Arial" w:eastAsia="Times New Roman" w:hAnsi="Arial" w:cs="Arial"/>
          <w:spacing w:val="-2"/>
          <w:sz w:val="18"/>
          <w:szCs w:val="18"/>
          <w:lang w:val="en-US" w:eastAsia="pt-BR"/>
        </w:rPr>
        <w:t>,</w:t>
      </w:r>
      <w:r w:rsidRPr="00CD5FD9">
        <w:rPr>
          <w:rFonts w:ascii="Arial" w:eastAsia="Times New Roman" w:hAnsi="Arial" w:cs="Arial"/>
          <w:spacing w:val="-2"/>
          <w:sz w:val="18"/>
          <w:szCs w:val="18"/>
          <w:lang w:val="en-US" w:eastAsia="pt-BR"/>
        </w:rPr>
        <w:t xml:space="preserve"> to conduct the business of the Broto Digital Platform, has as shareholders Brasilseg Companhia de Seguros (“Brasilseg”) and Banco do Brasil S.A. (“Banco do Brasil”).</w:t>
      </w:r>
    </w:p>
    <w:p w14:paraId="04D0CA95" w14:textId="77777777" w:rsidR="00886C04" w:rsidRDefault="00886C04" w:rsidP="00886C04">
      <w:pPr>
        <w:jc w:val="both"/>
        <w:rPr>
          <w:rFonts w:ascii="Arial" w:eastAsia="Times New Roman" w:hAnsi="Arial" w:cs="Arial"/>
          <w:spacing w:val="-2"/>
          <w:sz w:val="18"/>
          <w:szCs w:val="18"/>
          <w:lang w:val="en-US" w:eastAsia="pt-BR"/>
        </w:rPr>
      </w:pPr>
      <w:r w:rsidRPr="00CD5FD9">
        <w:rPr>
          <w:rFonts w:ascii="Arial" w:eastAsia="Times New Roman" w:hAnsi="Arial" w:cs="Arial"/>
          <w:spacing w:val="-2"/>
          <w:sz w:val="18"/>
          <w:szCs w:val="18"/>
          <w:lang w:val="en-US" w:eastAsia="pt-BR"/>
        </w:rPr>
        <w:t xml:space="preserve">As provided for in the corporate agreements, Brasilseg maintains access to the Broto Digital Platform to sell its insurance products, which is exclusively brokered by BB Corretora de Seguros e Administradora de Bens S.A., a company controlled by BB </w:t>
      </w:r>
      <w:proofErr w:type="spellStart"/>
      <w:r w:rsidRPr="00CD5FD9">
        <w:rPr>
          <w:rFonts w:ascii="Arial" w:eastAsia="Times New Roman" w:hAnsi="Arial" w:cs="Arial"/>
          <w:spacing w:val="-2"/>
          <w:sz w:val="18"/>
          <w:szCs w:val="18"/>
          <w:lang w:val="en-US" w:eastAsia="pt-BR"/>
        </w:rPr>
        <w:t>Seguridade</w:t>
      </w:r>
      <w:proofErr w:type="spellEnd"/>
      <w:r w:rsidRPr="00CD5FD9">
        <w:rPr>
          <w:rFonts w:ascii="Arial" w:eastAsia="Times New Roman" w:hAnsi="Arial" w:cs="Arial"/>
          <w:spacing w:val="-2"/>
          <w:sz w:val="18"/>
          <w:szCs w:val="18"/>
          <w:lang w:val="en-US" w:eastAsia="pt-BR"/>
        </w:rPr>
        <w:t xml:space="preserve">. </w:t>
      </w:r>
    </w:p>
    <w:p w14:paraId="58F85B98" w14:textId="77777777" w:rsidR="00886C04" w:rsidRDefault="00886C04" w:rsidP="00886C04">
      <w:pPr>
        <w:jc w:val="both"/>
        <w:rPr>
          <w:rFonts w:ascii="Arial" w:eastAsia="Times New Roman" w:hAnsi="Arial" w:cs="Arial"/>
          <w:spacing w:val="-2"/>
          <w:sz w:val="18"/>
          <w:szCs w:val="18"/>
          <w:lang w:val="en-US" w:eastAsia="pt-BR"/>
        </w:rPr>
      </w:pPr>
      <w:r w:rsidRPr="00CD5FD9">
        <w:rPr>
          <w:rFonts w:ascii="Arial" w:eastAsia="Times New Roman" w:hAnsi="Arial" w:cs="Arial"/>
          <w:spacing w:val="-2"/>
          <w:sz w:val="18"/>
          <w:szCs w:val="18"/>
          <w:lang w:val="en-US" w:eastAsia="pt-BR"/>
        </w:rPr>
        <w:lastRenderedPageBreak/>
        <w:t xml:space="preserve">The corporate documents establish a purchase option granted to Banco do Brasil – not yet exercised – by Brasilseg, on all of its shares in Broto, exercisable upon payment of the full amount contributed by it to Broto, adjusted by the CDI accumulated in the period, within a period of up to 12 months, counted from the date of execution of the Shareholders' Agreement, extendable for the same period. Upon formalization of the </w:t>
      </w:r>
      <w:r>
        <w:rPr>
          <w:rFonts w:ascii="Arial" w:eastAsia="Times New Roman" w:hAnsi="Arial" w:cs="Arial"/>
          <w:spacing w:val="-2"/>
          <w:sz w:val="18"/>
          <w:szCs w:val="18"/>
          <w:lang w:val="en-US" w:eastAsia="pt-BR"/>
        </w:rPr>
        <w:t>Seco</w:t>
      </w:r>
      <w:r w:rsidRPr="00CD5FD9">
        <w:rPr>
          <w:rFonts w:ascii="Arial" w:eastAsia="Times New Roman" w:hAnsi="Arial" w:cs="Arial"/>
          <w:spacing w:val="-2"/>
          <w:sz w:val="18"/>
          <w:szCs w:val="18"/>
          <w:lang w:val="en-US" w:eastAsia="pt-BR"/>
        </w:rPr>
        <w:t>nd Extension Term signed between the parties on January 2, 2025, the term for exercising the purchase option was extended until January 4, 2026</w:t>
      </w:r>
      <w:r>
        <w:rPr>
          <w:rFonts w:ascii="Arial" w:eastAsia="Times New Roman" w:hAnsi="Arial" w:cs="Arial"/>
          <w:spacing w:val="-2"/>
          <w:sz w:val="18"/>
          <w:szCs w:val="18"/>
          <w:lang w:val="en-US" w:eastAsia="pt-BR"/>
        </w:rPr>
        <w:t>.</w:t>
      </w:r>
    </w:p>
    <w:p w14:paraId="4ADEA92A" w14:textId="11787476" w:rsidR="00886C04" w:rsidRDefault="00824B37" w:rsidP="00886C04">
      <w:pPr>
        <w:jc w:val="both"/>
        <w:rPr>
          <w:rFonts w:ascii="Arial" w:eastAsia="Times New Roman" w:hAnsi="Arial" w:cs="Arial"/>
          <w:spacing w:val="-2"/>
          <w:sz w:val="18"/>
          <w:szCs w:val="18"/>
          <w:lang w:val="en-US" w:eastAsia="pt-BR"/>
        </w:rPr>
      </w:pPr>
      <w:r w:rsidRPr="00824B37">
        <w:rPr>
          <w:rFonts w:ascii="Arial" w:eastAsia="Times New Roman" w:hAnsi="Arial" w:cs="Arial"/>
          <w:spacing w:val="-2"/>
          <w:sz w:val="18"/>
          <w:szCs w:val="18"/>
          <w:lang w:val="en-US" w:eastAsia="pt-BR"/>
        </w:rPr>
        <w:t>On April 8, 2025</w:t>
      </w:r>
      <w:r w:rsidR="00886C04" w:rsidRPr="002521FB">
        <w:rPr>
          <w:rFonts w:ascii="Arial" w:eastAsia="Times New Roman" w:hAnsi="Arial" w:cs="Arial"/>
          <w:spacing w:val="-2"/>
          <w:sz w:val="18"/>
          <w:szCs w:val="18"/>
          <w:lang w:val="en-US" w:eastAsia="pt-BR"/>
        </w:rPr>
        <w:t>, Broto's General Meetings approved increases in the Company's share capital totaling R$</w:t>
      </w:r>
      <w:r w:rsidR="00886C04">
        <w:rPr>
          <w:rFonts w:ascii="Arial" w:eastAsia="Times New Roman" w:hAnsi="Arial" w:cs="Arial"/>
          <w:spacing w:val="-2"/>
          <w:sz w:val="18"/>
          <w:szCs w:val="18"/>
          <w:lang w:val="en-US" w:eastAsia="pt-BR"/>
        </w:rPr>
        <w:t xml:space="preserve"> </w:t>
      </w:r>
      <w:r w:rsidR="00552076">
        <w:rPr>
          <w:rFonts w:ascii="Arial" w:eastAsia="Times New Roman" w:hAnsi="Arial" w:cs="Arial"/>
          <w:spacing w:val="-2"/>
          <w:sz w:val="18"/>
          <w:szCs w:val="18"/>
          <w:lang w:val="en-US" w:eastAsia="pt-BR"/>
        </w:rPr>
        <w:t>10</w:t>
      </w:r>
      <w:r w:rsidR="00886C04" w:rsidRPr="002521FB">
        <w:rPr>
          <w:rFonts w:ascii="Arial" w:eastAsia="Times New Roman" w:hAnsi="Arial" w:cs="Arial"/>
          <w:spacing w:val="-2"/>
          <w:sz w:val="18"/>
          <w:szCs w:val="18"/>
          <w:lang w:val="en-US" w:eastAsia="pt-BR"/>
        </w:rPr>
        <w:t xml:space="preserve">,000,000.00, through the issuance of </w:t>
      </w:r>
      <w:r w:rsidR="00552076">
        <w:rPr>
          <w:rFonts w:ascii="Arial" w:eastAsia="Times New Roman" w:hAnsi="Arial" w:cs="Arial"/>
          <w:spacing w:val="-2"/>
          <w:sz w:val="18"/>
          <w:szCs w:val="18"/>
          <w:lang w:val="en-US" w:eastAsia="pt-BR"/>
        </w:rPr>
        <w:t>10</w:t>
      </w:r>
      <w:r w:rsidR="00886C04" w:rsidRPr="002521FB">
        <w:rPr>
          <w:rFonts w:ascii="Arial" w:eastAsia="Times New Roman" w:hAnsi="Arial" w:cs="Arial"/>
          <w:spacing w:val="-2"/>
          <w:sz w:val="18"/>
          <w:szCs w:val="18"/>
          <w:lang w:val="en-US" w:eastAsia="pt-BR"/>
        </w:rPr>
        <w:t>,000,000 registered shares with no par value, at an issue price of R$</w:t>
      </w:r>
      <w:r w:rsidR="00886C04">
        <w:rPr>
          <w:rFonts w:ascii="Arial" w:eastAsia="Times New Roman" w:hAnsi="Arial" w:cs="Arial"/>
          <w:spacing w:val="-2"/>
          <w:sz w:val="18"/>
          <w:szCs w:val="18"/>
          <w:lang w:val="en-US" w:eastAsia="pt-BR"/>
        </w:rPr>
        <w:t xml:space="preserve"> </w:t>
      </w:r>
      <w:r w:rsidR="00886C04" w:rsidRPr="002521FB">
        <w:rPr>
          <w:rFonts w:ascii="Arial" w:eastAsia="Times New Roman" w:hAnsi="Arial" w:cs="Arial"/>
          <w:spacing w:val="-2"/>
          <w:sz w:val="18"/>
          <w:szCs w:val="18"/>
          <w:lang w:val="en-US" w:eastAsia="pt-BR"/>
        </w:rPr>
        <w:t xml:space="preserve">1.00 per share, of which </w:t>
      </w:r>
      <w:r w:rsidR="00EE734E">
        <w:rPr>
          <w:rFonts w:ascii="Arial" w:eastAsia="Times New Roman" w:hAnsi="Arial" w:cs="Arial"/>
          <w:spacing w:val="-2"/>
          <w:sz w:val="18"/>
          <w:szCs w:val="18"/>
          <w:lang w:val="en-US" w:eastAsia="pt-BR"/>
        </w:rPr>
        <w:t>5</w:t>
      </w:r>
      <w:r w:rsidR="00886C04" w:rsidRPr="002521FB">
        <w:rPr>
          <w:rFonts w:ascii="Arial" w:eastAsia="Times New Roman" w:hAnsi="Arial" w:cs="Arial"/>
          <w:spacing w:val="-2"/>
          <w:sz w:val="18"/>
          <w:szCs w:val="18"/>
          <w:lang w:val="en-US" w:eastAsia="pt-BR"/>
        </w:rPr>
        <w:t>,</w:t>
      </w:r>
      <w:r w:rsidR="00EE734E">
        <w:rPr>
          <w:rFonts w:ascii="Arial" w:eastAsia="Times New Roman" w:hAnsi="Arial" w:cs="Arial"/>
          <w:spacing w:val="-2"/>
          <w:sz w:val="18"/>
          <w:szCs w:val="18"/>
          <w:lang w:val="en-US" w:eastAsia="pt-BR"/>
        </w:rPr>
        <w:t>0</w:t>
      </w:r>
      <w:r w:rsidR="00886C04" w:rsidRPr="002521FB">
        <w:rPr>
          <w:rFonts w:ascii="Arial" w:eastAsia="Times New Roman" w:hAnsi="Arial" w:cs="Arial"/>
          <w:spacing w:val="-2"/>
          <w:sz w:val="18"/>
          <w:szCs w:val="18"/>
          <w:lang w:val="en-US" w:eastAsia="pt-BR"/>
        </w:rPr>
        <w:t xml:space="preserve">00,000 are common shares and </w:t>
      </w:r>
      <w:r w:rsidR="000C5D3E">
        <w:rPr>
          <w:rFonts w:ascii="Arial" w:eastAsia="Times New Roman" w:hAnsi="Arial" w:cs="Arial"/>
          <w:spacing w:val="-2"/>
          <w:sz w:val="18"/>
          <w:szCs w:val="18"/>
          <w:lang w:val="en-US" w:eastAsia="pt-BR"/>
        </w:rPr>
        <w:t>5</w:t>
      </w:r>
      <w:r w:rsidR="00886C04" w:rsidRPr="002521FB">
        <w:rPr>
          <w:rFonts w:ascii="Arial" w:eastAsia="Times New Roman" w:hAnsi="Arial" w:cs="Arial"/>
          <w:spacing w:val="-2"/>
          <w:sz w:val="18"/>
          <w:szCs w:val="18"/>
          <w:lang w:val="en-US" w:eastAsia="pt-BR"/>
        </w:rPr>
        <w:t>,</w:t>
      </w:r>
      <w:r w:rsidR="000C5D3E">
        <w:rPr>
          <w:rFonts w:ascii="Arial" w:eastAsia="Times New Roman" w:hAnsi="Arial" w:cs="Arial"/>
          <w:spacing w:val="-2"/>
          <w:sz w:val="18"/>
          <w:szCs w:val="18"/>
          <w:lang w:val="en-US" w:eastAsia="pt-BR"/>
        </w:rPr>
        <w:t>0</w:t>
      </w:r>
      <w:r w:rsidR="00886C04" w:rsidRPr="002521FB">
        <w:rPr>
          <w:rFonts w:ascii="Arial" w:eastAsia="Times New Roman" w:hAnsi="Arial" w:cs="Arial"/>
          <w:spacing w:val="-2"/>
          <w:sz w:val="18"/>
          <w:szCs w:val="18"/>
          <w:lang w:val="en-US" w:eastAsia="pt-BR"/>
        </w:rPr>
        <w:t xml:space="preserve">00,000 are preferred shares without voting rights, with the advantages and characteristics described in the Company's Bylaws, which were fully subscribed and paid in by the shareholders Banco do Brasil and Brasilseg, in proportion to their original interests in the share capital. Therefore, </w:t>
      </w:r>
      <w:r w:rsidR="00086A75" w:rsidRPr="00086A75">
        <w:rPr>
          <w:rFonts w:ascii="Arial" w:eastAsia="Times New Roman" w:hAnsi="Arial" w:cs="Arial"/>
          <w:spacing w:val="-2"/>
          <w:sz w:val="18"/>
          <w:szCs w:val="18"/>
          <w:lang w:val="en-US" w:eastAsia="pt-BR"/>
        </w:rPr>
        <w:t xml:space="preserve">Banco </w:t>
      </w:r>
      <w:proofErr w:type="gramStart"/>
      <w:r w:rsidR="00086A75" w:rsidRPr="00086A75">
        <w:rPr>
          <w:rFonts w:ascii="Arial" w:eastAsia="Times New Roman" w:hAnsi="Arial" w:cs="Arial"/>
          <w:spacing w:val="-2"/>
          <w:sz w:val="18"/>
          <w:szCs w:val="18"/>
          <w:lang w:val="en-US" w:eastAsia="pt-BR"/>
        </w:rPr>
        <w:t>do</w:t>
      </w:r>
      <w:proofErr w:type="gramEnd"/>
      <w:r w:rsidR="00086A75" w:rsidRPr="00086A75">
        <w:rPr>
          <w:rFonts w:ascii="Arial" w:eastAsia="Times New Roman" w:hAnsi="Arial" w:cs="Arial"/>
          <w:spacing w:val="-2"/>
          <w:sz w:val="18"/>
          <w:szCs w:val="18"/>
          <w:lang w:val="en-US" w:eastAsia="pt-BR"/>
        </w:rPr>
        <w:t xml:space="preserve"> </w:t>
      </w:r>
      <w:proofErr w:type="spellStart"/>
      <w:r w:rsidR="00086A75" w:rsidRPr="00086A75">
        <w:rPr>
          <w:rFonts w:ascii="Arial" w:eastAsia="Times New Roman" w:hAnsi="Arial" w:cs="Arial"/>
          <w:spacing w:val="-2"/>
          <w:sz w:val="18"/>
          <w:szCs w:val="18"/>
          <w:lang w:val="en-US" w:eastAsia="pt-BR"/>
        </w:rPr>
        <w:t>Brasil</w:t>
      </w:r>
      <w:proofErr w:type="spellEnd"/>
      <w:r w:rsidR="00086A75" w:rsidRPr="00086A75">
        <w:rPr>
          <w:rFonts w:ascii="Arial" w:eastAsia="Times New Roman" w:hAnsi="Arial" w:cs="Arial"/>
          <w:spacing w:val="-2"/>
          <w:sz w:val="18"/>
          <w:szCs w:val="18"/>
          <w:lang w:val="en-US" w:eastAsia="pt-BR"/>
        </w:rPr>
        <w:t xml:space="preserve"> paid the amount of R$</w:t>
      </w:r>
      <w:r w:rsidR="00086A75">
        <w:rPr>
          <w:rFonts w:ascii="Arial" w:eastAsia="Times New Roman" w:hAnsi="Arial" w:cs="Arial"/>
          <w:spacing w:val="-2"/>
          <w:sz w:val="18"/>
          <w:szCs w:val="18"/>
          <w:lang w:val="en-US" w:eastAsia="pt-BR"/>
        </w:rPr>
        <w:t xml:space="preserve"> </w:t>
      </w:r>
      <w:r w:rsidR="00086A75" w:rsidRPr="00086A75">
        <w:rPr>
          <w:rFonts w:ascii="Arial" w:eastAsia="Times New Roman" w:hAnsi="Arial" w:cs="Arial"/>
          <w:spacing w:val="-2"/>
          <w:sz w:val="18"/>
          <w:szCs w:val="18"/>
          <w:lang w:val="en-US" w:eastAsia="pt-BR"/>
        </w:rPr>
        <w:t xml:space="preserve">5,000,000.00 and Brasilseg paid the </w:t>
      </w:r>
      <w:r w:rsidR="00D012A0" w:rsidRPr="00086A75">
        <w:rPr>
          <w:rFonts w:ascii="Arial" w:eastAsia="Times New Roman" w:hAnsi="Arial" w:cs="Arial"/>
          <w:spacing w:val="-2"/>
          <w:sz w:val="18"/>
          <w:szCs w:val="18"/>
          <w:lang w:val="en-US" w:eastAsia="pt-BR"/>
        </w:rPr>
        <w:t>amount of</w:t>
      </w:r>
      <w:r w:rsidR="00086A75" w:rsidRPr="00086A75">
        <w:rPr>
          <w:rFonts w:ascii="Arial" w:eastAsia="Times New Roman" w:hAnsi="Arial" w:cs="Arial"/>
          <w:spacing w:val="-2"/>
          <w:sz w:val="18"/>
          <w:szCs w:val="18"/>
          <w:lang w:val="en-US" w:eastAsia="pt-BR"/>
        </w:rPr>
        <w:t xml:space="preserve"> R$</w:t>
      </w:r>
      <w:r w:rsidR="00086A75">
        <w:rPr>
          <w:rFonts w:ascii="Arial" w:eastAsia="Times New Roman" w:hAnsi="Arial" w:cs="Arial"/>
          <w:spacing w:val="-2"/>
          <w:sz w:val="18"/>
          <w:szCs w:val="18"/>
          <w:lang w:val="en-US" w:eastAsia="pt-BR"/>
        </w:rPr>
        <w:t xml:space="preserve"> </w:t>
      </w:r>
      <w:r w:rsidR="00086A75" w:rsidRPr="00086A75">
        <w:rPr>
          <w:rFonts w:ascii="Arial" w:eastAsia="Times New Roman" w:hAnsi="Arial" w:cs="Arial"/>
          <w:spacing w:val="-2"/>
          <w:sz w:val="18"/>
          <w:szCs w:val="18"/>
          <w:lang w:val="en-US" w:eastAsia="pt-BR"/>
        </w:rPr>
        <w:t>5,000,000.00</w:t>
      </w:r>
      <w:r w:rsidR="00086A75">
        <w:rPr>
          <w:rFonts w:ascii="Arial" w:eastAsia="Times New Roman" w:hAnsi="Arial" w:cs="Arial"/>
          <w:spacing w:val="-2"/>
          <w:sz w:val="18"/>
          <w:szCs w:val="18"/>
          <w:lang w:val="en-US" w:eastAsia="pt-BR"/>
        </w:rPr>
        <w:t>.</w:t>
      </w:r>
      <w:r w:rsidR="00086A75" w:rsidRPr="00086A75">
        <w:rPr>
          <w:rFonts w:ascii="Arial" w:eastAsia="Times New Roman" w:hAnsi="Arial" w:cs="Arial"/>
          <w:spacing w:val="-2"/>
          <w:sz w:val="18"/>
          <w:szCs w:val="18"/>
          <w:lang w:val="en-US" w:eastAsia="pt-BR"/>
        </w:rPr>
        <w:t xml:space="preserve"> </w:t>
      </w:r>
      <w:r w:rsidR="00086A75">
        <w:rPr>
          <w:rFonts w:ascii="Arial" w:eastAsia="Times New Roman" w:hAnsi="Arial" w:cs="Arial"/>
          <w:spacing w:val="-2"/>
          <w:sz w:val="18"/>
          <w:szCs w:val="18"/>
          <w:lang w:val="en-US" w:eastAsia="pt-BR"/>
        </w:rPr>
        <w:t>T</w:t>
      </w:r>
      <w:r w:rsidR="00886C04" w:rsidRPr="002521FB">
        <w:rPr>
          <w:rFonts w:ascii="Arial" w:eastAsia="Times New Roman" w:hAnsi="Arial" w:cs="Arial"/>
          <w:spacing w:val="-2"/>
          <w:sz w:val="18"/>
          <w:szCs w:val="18"/>
          <w:lang w:val="en-US" w:eastAsia="pt-BR"/>
        </w:rPr>
        <w:t xml:space="preserve">he capital increase did not involve funds from BB </w:t>
      </w:r>
      <w:proofErr w:type="spellStart"/>
      <w:r w:rsidR="00886C04" w:rsidRPr="002521FB">
        <w:rPr>
          <w:rFonts w:ascii="Arial" w:eastAsia="Times New Roman" w:hAnsi="Arial" w:cs="Arial"/>
          <w:spacing w:val="-2"/>
          <w:sz w:val="18"/>
          <w:szCs w:val="18"/>
          <w:lang w:val="en-US" w:eastAsia="pt-BR"/>
        </w:rPr>
        <w:t>Seguridade</w:t>
      </w:r>
      <w:proofErr w:type="spellEnd"/>
      <w:r w:rsidR="00886C04" w:rsidRPr="002521FB">
        <w:rPr>
          <w:rFonts w:ascii="Arial" w:eastAsia="Times New Roman" w:hAnsi="Arial" w:cs="Arial"/>
          <w:spacing w:val="-2"/>
          <w:sz w:val="18"/>
          <w:szCs w:val="18"/>
          <w:lang w:val="en-US" w:eastAsia="pt-BR"/>
        </w:rPr>
        <w:t xml:space="preserve"> or BB </w:t>
      </w:r>
      <w:proofErr w:type="spellStart"/>
      <w:r w:rsidR="00886C04" w:rsidRPr="002521FB">
        <w:rPr>
          <w:rFonts w:ascii="Arial" w:eastAsia="Times New Roman" w:hAnsi="Arial" w:cs="Arial"/>
          <w:spacing w:val="-2"/>
          <w:sz w:val="18"/>
          <w:szCs w:val="18"/>
          <w:lang w:val="en-US" w:eastAsia="pt-BR"/>
        </w:rPr>
        <w:t>Seguros</w:t>
      </w:r>
      <w:proofErr w:type="spellEnd"/>
      <w:r w:rsidR="00886C04" w:rsidRPr="002521FB">
        <w:rPr>
          <w:rFonts w:ascii="Arial" w:eastAsia="Times New Roman" w:hAnsi="Arial" w:cs="Arial"/>
          <w:spacing w:val="-2"/>
          <w:sz w:val="18"/>
          <w:szCs w:val="18"/>
          <w:lang w:val="en-US" w:eastAsia="pt-BR"/>
        </w:rPr>
        <w:t xml:space="preserve">. </w:t>
      </w:r>
    </w:p>
    <w:p w14:paraId="5B0C8D05" w14:textId="1B6CE545" w:rsidR="00886C04" w:rsidRPr="00CD5FD9" w:rsidRDefault="00886C04" w:rsidP="00886C04">
      <w:pPr>
        <w:jc w:val="both"/>
        <w:rPr>
          <w:rFonts w:ascii="Arial" w:eastAsia="Times New Roman" w:hAnsi="Arial" w:cs="Arial"/>
          <w:spacing w:val="-2"/>
          <w:sz w:val="18"/>
          <w:szCs w:val="18"/>
          <w:lang w:val="en-US" w:eastAsia="pt-BR"/>
        </w:rPr>
      </w:pPr>
      <w:r w:rsidRPr="002521FB">
        <w:rPr>
          <w:rFonts w:ascii="Arial" w:eastAsia="Times New Roman" w:hAnsi="Arial" w:cs="Arial"/>
          <w:spacing w:val="-2"/>
          <w:sz w:val="18"/>
          <w:szCs w:val="18"/>
          <w:lang w:val="en-US" w:eastAsia="pt-BR"/>
        </w:rPr>
        <w:t>After full payment, Broto's share capital was R$</w:t>
      </w:r>
      <w:r>
        <w:rPr>
          <w:rFonts w:ascii="Arial" w:eastAsia="Times New Roman" w:hAnsi="Arial" w:cs="Arial"/>
          <w:spacing w:val="-2"/>
          <w:sz w:val="18"/>
          <w:szCs w:val="18"/>
          <w:lang w:val="en-US" w:eastAsia="pt-BR"/>
        </w:rPr>
        <w:t xml:space="preserve"> </w:t>
      </w:r>
      <w:r w:rsidR="001A10C5">
        <w:rPr>
          <w:rFonts w:ascii="Arial" w:eastAsia="Times New Roman" w:hAnsi="Arial" w:cs="Arial"/>
          <w:spacing w:val="-2"/>
          <w:sz w:val="18"/>
          <w:szCs w:val="18"/>
          <w:lang w:val="en-US" w:eastAsia="pt-BR"/>
        </w:rPr>
        <w:t>9</w:t>
      </w:r>
      <w:r w:rsidRPr="002521FB">
        <w:rPr>
          <w:rFonts w:ascii="Arial" w:eastAsia="Times New Roman" w:hAnsi="Arial" w:cs="Arial"/>
          <w:spacing w:val="-2"/>
          <w:sz w:val="18"/>
          <w:szCs w:val="18"/>
          <w:lang w:val="en-US" w:eastAsia="pt-BR"/>
        </w:rPr>
        <w:t xml:space="preserve">9,400,000.00, represented by </w:t>
      </w:r>
      <w:r w:rsidR="001A10C5">
        <w:rPr>
          <w:rFonts w:ascii="Arial" w:eastAsia="Times New Roman" w:hAnsi="Arial" w:cs="Arial"/>
          <w:spacing w:val="-2"/>
          <w:sz w:val="18"/>
          <w:szCs w:val="18"/>
          <w:lang w:val="en-US" w:eastAsia="pt-BR"/>
        </w:rPr>
        <w:t>9</w:t>
      </w:r>
      <w:r w:rsidRPr="002521FB">
        <w:rPr>
          <w:rFonts w:ascii="Arial" w:eastAsia="Times New Roman" w:hAnsi="Arial" w:cs="Arial"/>
          <w:spacing w:val="-2"/>
          <w:sz w:val="18"/>
          <w:szCs w:val="18"/>
          <w:lang w:val="en-US" w:eastAsia="pt-BR"/>
        </w:rPr>
        <w:t>9,400,000 registered shares with no par value, of which 4</w:t>
      </w:r>
      <w:r w:rsidR="001A10C5">
        <w:rPr>
          <w:rFonts w:ascii="Arial" w:eastAsia="Times New Roman" w:hAnsi="Arial" w:cs="Arial"/>
          <w:spacing w:val="-2"/>
          <w:sz w:val="18"/>
          <w:szCs w:val="18"/>
          <w:lang w:val="en-US" w:eastAsia="pt-BR"/>
        </w:rPr>
        <w:t>9</w:t>
      </w:r>
      <w:r w:rsidRPr="002521FB">
        <w:rPr>
          <w:rFonts w:ascii="Arial" w:eastAsia="Times New Roman" w:hAnsi="Arial" w:cs="Arial"/>
          <w:spacing w:val="-2"/>
          <w:sz w:val="18"/>
          <w:szCs w:val="18"/>
          <w:lang w:val="en-US" w:eastAsia="pt-BR"/>
        </w:rPr>
        <w:t>,700,000 are common shares and 4</w:t>
      </w:r>
      <w:r w:rsidR="00517595">
        <w:rPr>
          <w:rFonts w:ascii="Arial" w:eastAsia="Times New Roman" w:hAnsi="Arial" w:cs="Arial"/>
          <w:spacing w:val="-2"/>
          <w:sz w:val="18"/>
          <w:szCs w:val="18"/>
          <w:lang w:val="en-US" w:eastAsia="pt-BR"/>
        </w:rPr>
        <w:t>9</w:t>
      </w:r>
      <w:r w:rsidRPr="002521FB">
        <w:rPr>
          <w:rFonts w:ascii="Arial" w:eastAsia="Times New Roman" w:hAnsi="Arial" w:cs="Arial"/>
          <w:spacing w:val="-2"/>
          <w:sz w:val="18"/>
          <w:szCs w:val="18"/>
          <w:lang w:val="en-US" w:eastAsia="pt-BR"/>
        </w:rPr>
        <w:t>,700,000 are preferred shares without voting rights, distributed among the shareholders in the following proportion</w:t>
      </w:r>
      <w:r w:rsidRPr="00CD5FD9">
        <w:rPr>
          <w:rFonts w:ascii="Arial" w:eastAsia="Times New Roman" w:hAnsi="Arial" w:cs="Arial"/>
          <w:spacing w:val="-2"/>
          <w:sz w:val="18"/>
          <w:szCs w:val="18"/>
          <w:lang w:val="en-US" w:eastAsia="pt-BR"/>
        </w:rPr>
        <w:t>:</w:t>
      </w:r>
    </w:p>
    <w:tbl>
      <w:tblPr>
        <w:tblStyle w:val="TabeladeLista6Colorida-nfase5"/>
        <w:tblW w:w="9639" w:type="dxa"/>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67249D" w14:paraId="1AF45B81" w14:textId="77777777" w:rsidTr="00B73440">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FFFFFF" w:themeFill="background1"/>
            <w:vAlign w:val="center"/>
            <w:hideMark/>
          </w:tcPr>
          <w:p w14:paraId="0B8ACDB7" w14:textId="77777777" w:rsidR="00886C04" w:rsidRPr="003C4259" w:rsidRDefault="00886C04">
            <w:pPr>
              <w:rPr>
                <w:rFonts w:ascii="Arial" w:hAnsi="Arial" w:cs="Arial"/>
                <w:sz w:val="14"/>
                <w:szCs w:val="14"/>
              </w:rPr>
            </w:pPr>
            <w:proofErr w:type="spellStart"/>
            <w:r w:rsidRPr="00A91F96">
              <w:rPr>
                <w:rFonts w:ascii="Arial" w:hAnsi="Arial" w:cs="Arial"/>
                <w:sz w:val="14"/>
                <w:szCs w:val="14"/>
              </w:rPr>
              <w:t>Shareholders</w:t>
            </w:r>
            <w:proofErr w:type="spellEnd"/>
          </w:p>
        </w:tc>
        <w:tc>
          <w:tcPr>
            <w:tcW w:w="2723"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6702913D" w14:textId="77777777" w:rsidR="00886C04" w:rsidRPr="003C4259" w:rsidRDefault="00886C0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Pr>
                <w:rFonts w:ascii="Arial" w:eastAsia="Times New Roman" w:hAnsi="Arial" w:cs="Arial"/>
                <w:spacing w:val="-2"/>
                <w:sz w:val="14"/>
                <w:szCs w:val="14"/>
              </w:rPr>
              <w:t>C</w:t>
            </w:r>
            <w:r w:rsidRPr="00442B84">
              <w:rPr>
                <w:rFonts w:ascii="Arial" w:eastAsia="Times New Roman" w:hAnsi="Arial" w:cs="Arial"/>
                <w:spacing w:val="-2"/>
                <w:sz w:val="14"/>
                <w:szCs w:val="14"/>
              </w:rPr>
              <w:t>ommon</w:t>
            </w:r>
            <w:r w:rsidRPr="00E62AC5">
              <w:rPr>
                <w:rFonts w:ascii="Arial" w:eastAsia="Times New Roman" w:hAnsi="Arial" w:cs="Arial"/>
                <w:spacing w:val="-2"/>
                <w:sz w:val="14"/>
                <w:szCs w:val="14"/>
              </w:rPr>
              <w:t xml:space="preserve"> </w:t>
            </w:r>
            <w:proofErr w:type="spellStart"/>
            <w:r w:rsidRPr="00E62AC5">
              <w:rPr>
                <w:rFonts w:ascii="Arial" w:eastAsia="Times New Roman" w:hAnsi="Arial" w:cs="Arial"/>
                <w:spacing w:val="-2"/>
                <w:sz w:val="14"/>
                <w:szCs w:val="14"/>
              </w:rPr>
              <w:t>Shares</w:t>
            </w:r>
            <w:proofErr w:type="spellEnd"/>
          </w:p>
        </w:tc>
        <w:tc>
          <w:tcPr>
            <w:tcW w:w="2726"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688AADFF" w14:textId="77777777" w:rsidR="00886C04" w:rsidRPr="003C4259" w:rsidRDefault="00886C0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proofErr w:type="spellStart"/>
            <w:r w:rsidRPr="003D76D7">
              <w:rPr>
                <w:rFonts w:ascii="Arial" w:eastAsia="Times New Roman" w:hAnsi="Arial" w:cs="Arial"/>
                <w:spacing w:val="-2"/>
                <w:sz w:val="14"/>
                <w:szCs w:val="14"/>
              </w:rPr>
              <w:t>Preferred</w:t>
            </w:r>
            <w:proofErr w:type="spellEnd"/>
            <w:r w:rsidRPr="003D76D7">
              <w:rPr>
                <w:rFonts w:ascii="Arial" w:eastAsia="Times New Roman" w:hAnsi="Arial" w:cs="Arial"/>
                <w:spacing w:val="-2"/>
                <w:sz w:val="14"/>
                <w:szCs w:val="14"/>
              </w:rPr>
              <w:t xml:space="preserve"> </w:t>
            </w:r>
            <w:proofErr w:type="spellStart"/>
            <w:r w:rsidRPr="003D76D7">
              <w:rPr>
                <w:rFonts w:ascii="Arial" w:eastAsia="Times New Roman" w:hAnsi="Arial" w:cs="Arial"/>
                <w:spacing w:val="-2"/>
                <w:sz w:val="14"/>
                <w:szCs w:val="14"/>
              </w:rPr>
              <w:t>Shares</w:t>
            </w:r>
            <w:proofErr w:type="spellEnd"/>
          </w:p>
        </w:tc>
        <w:tc>
          <w:tcPr>
            <w:tcW w:w="272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B41EB80" w14:textId="77777777" w:rsidR="00886C04" w:rsidRPr="003C4259" w:rsidRDefault="00886C0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Total</w:t>
            </w:r>
          </w:p>
        </w:tc>
      </w:tr>
      <w:tr w:rsidR="00391D54" w14:paraId="05DD3608" w14:textId="77777777" w:rsidTr="00B7344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vAlign w:val="center"/>
            <w:hideMark/>
          </w:tcPr>
          <w:p w14:paraId="2B671AB6" w14:textId="77777777" w:rsidR="00886C04" w:rsidRPr="00245304" w:rsidRDefault="00886C04">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vAlign w:val="center"/>
          </w:tcPr>
          <w:p w14:paraId="2D789076" w14:textId="77777777" w:rsidR="00886C04" w:rsidRPr="001C0A73"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0D7038">
              <w:rPr>
                <w:rFonts w:ascii="Arial" w:eastAsia="Times New Roman" w:hAnsi="Arial" w:cs="Arial"/>
                <w:b/>
                <w:spacing w:val="-2"/>
                <w:sz w:val="14"/>
                <w:szCs w:val="14"/>
              </w:rPr>
              <w:t>Amount</w:t>
            </w:r>
            <w:proofErr w:type="spellEnd"/>
          </w:p>
        </w:tc>
        <w:tc>
          <w:tcPr>
            <w:tcW w:w="863" w:type="dxa"/>
            <w:tcBorders>
              <w:top w:val="single" w:sz="2" w:space="0" w:color="1F3864" w:themeColor="accent1" w:themeShade="80"/>
              <w:bottom w:val="single" w:sz="2" w:space="0" w:color="1F3864" w:themeColor="accent1" w:themeShade="80"/>
            </w:tcBorders>
            <w:vAlign w:val="center"/>
          </w:tcPr>
          <w:p w14:paraId="054AB844" w14:textId="77777777" w:rsidR="00886C04" w:rsidRPr="001C0A73"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 xml:space="preserve"> %</w:t>
            </w:r>
          </w:p>
        </w:tc>
        <w:tc>
          <w:tcPr>
            <w:tcW w:w="1861" w:type="dxa"/>
            <w:gridSpan w:val="2"/>
            <w:tcBorders>
              <w:top w:val="single" w:sz="2" w:space="0" w:color="1F3864" w:themeColor="accent1" w:themeShade="80"/>
              <w:bottom w:val="single" w:sz="2" w:space="0" w:color="1F3864" w:themeColor="accent1" w:themeShade="80"/>
            </w:tcBorders>
            <w:vAlign w:val="center"/>
          </w:tcPr>
          <w:p w14:paraId="1E8BC16D" w14:textId="77777777" w:rsidR="00886C04" w:rsidRPr="001C0A73"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0D7038">
              <w:rPr>
                <w:rFonts w:ascii="Arial" w:eastAsia="Times New Roman" w:hAnsi="Arial" w:cs="Arial"/>
                <w:b/>
                <w:spacing w:val="-2"/>
                <w:sz w:val="14"/>
                <w:szCs w:val="14"/>
              </w:rPr>
              <w:t>Amount</w:t>
            </w:r>
            <w:proofErr w:type="spellEnd"/>
          </w:p>
        </w:tc>
        <w:tc>
          <w:tcPr>
            <w:tcW w:w="832" w:type="dxa"/>
            <w:tcBorders>
              <w:top w:val="single" w:sz="2" w:space="0" w:color="1F3864" w:themeColor="accent1" w:themeShade="80"/>
              <w:bottom w:val="single" w:sz="2" w:space="0" w:color="1F3864" w:themeColor="accent1" w:themeShade="80"/>
            </w:tcBorders>
            <w:vAlign w:val="center"/>
          </w:tcPr>
          <w:p w14:paraId="72883954" w14:textId="77777777" w:rsidR="00886C04" w:rsidRPr="001C0A73"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vAlign w:val="center"/>
          </w:tcPr>
          <w:p w14:paraId="6F0C3756" w14:textId="77777777" w:rsidR="00886C04" w:rsidRPr="001C0A73"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0D7038">
              <w:rPr>
                <w:rFonts w:ascii="Arial" w:eastAsia="Times New Roman" w:hAnsi="Arial" w:cs="Arial"/>
                <w:b/>
                <w:spacing w:val="-2"/>
                <w:sz w:val="14"/>
                <w:szCs w:val="14"/>
              </w:rPr>
              <w:t>Amount</w:t>
            </w:r>
            <w:proofErr w:type="spellEnd"/>
          </w:p>
        </w:tc>
        <w:tc>
          <w:tcPr>
            <w:tcW w:w="1364" w:type="dxa"/>
            <w:tcBorders>
              <w:top w:val="single" w:sz="2" w:space="0" w:color="1F3864" w:themeColor="accent1" w:themeShade="80"/>
              <w:bottom w:val="single" w:sz="2" w:space="0" w:color="1F3864" w:themeColor="accent1" w:themeShade="80"/>
            </w:tcBorders>
            <w:vAlign w:val="center"/>
          </w:tcPr>
          <w:p w14:paraId="42B3C6C4" w14:textId="77777777" w:rsidR="00886C04" w:rsidRPr="001C0A73"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r>
      <w:tr w:rsidR="0067249D" w14:paraId="2C7DAE43" w14:textId="77777777" w:rsidTr="00B73440">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FFFFFF" w:themeFill="background1"/>
            <w:vAlign w:val="center"/>
            <w:hideMark/>
          </w:tcPr>
          <w:p w14:paraId="126E88CE" w14:textId="77777777" w:rsidR="00886C04" w:rsidRPr="00B93A48" w:rsidRDefault="00886C04">
            <w:pPr>
              <w:keepNext/>
              <w:keepLines/>
              <w:spacing w:before="40" w:after="40"/>
              <w:rPr>
                <w:rFonts w:ascii="Arial" w:eastAsia="Times New Roman" w:hAnsi="Arial" w:cs="Arial"/>
                <w:b w:val="0"/>
                <w:spacing w:val="-2"/>
                <w:sz w:val="14"/>
                <w:szCs w:val="14"/>
              </w:rPr>
            </w:pPr>
            <w:r w:rsidRPr="00B93A48">
              <w:rPr>
                <w:rFonts w:ascii="Arial" w:eastAsia="Times New Roman" w:hAnsi="Arial" w:cs="Arial"/>
                <w:b w:val="0"/>
                <w:spacing w:val="-2"/>
                <w:sz w:val="14"/>
                <w:szCs w:val="14"/>
              </w:rPr>
              <w:t>Brasilseg</w:t>
            </w:r>
          </w:p>
        </w:tc>
        <w:tc>
          <w:tcPr>
            <w:tcW w:w="1361" w:type="dxa"/>
            <w:tcBorders>
              <w:top w:val="single" w:sz="2" w:space="0" w:color="1F3864" w:themeColor="accent1" w:themeShade="80"/>
            </w:tcBorders>
            <w:shd w:val="clear" w:color="auto" w:fill="FFFFFF" w:themeFill="background1"/>
            <w:vAlign w:val="center"/>
          </w:tcPr>
          <w:p w14:paraId="35830DA5" w14:textId="1C647293" w:rsidR="00886C04" w:rsidRPr="00B93A48"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sidR="0059649A">
              <w:rPr>
                <w:rFonts w:ascii="Arial" w:eastAsia="Times New Roman" w:hAnsi="Arial" w:cs="Arial"/>
                <w:spacing w:val="-2"/>
                <w:sz w:val="14"/>
                <w:szCs w:val="14"/>
              </w:rPr>
              <w:t>9</w:t>
            </w:r>
            <w:r>
              <w:rPr>
                <w:rFonts w:ascii="Arial" w:eastAsia="Times New Roman" w:hAnsi="Arial" w:cs="Arial"/>
                <w:spacing w:val="-2"/>
                <w:sz w:val="14"/>
                <w:szCs w:val="14"/>
              </w:rPr>
              <w:t>,</w:t>
            </w:r>
            <w:r w:rsidRPr="00B93A48">
              <w:rPr>
                <w:rFonts w:ascii="Arial" w:eastAsia="Times New Roman" w:hAnsi="Arial" w:cs="Arial"/>
                <w:spacing w:val="-2"/>
                <w:sz w:val="14"/>
                <w:szCs w:val="14"/>
              </w:rPr>
              <w:t>700</w:t>
            </w:r>
            <w:r>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863" w:type="dxa"/>
            <w:tcBorders>
              <w:top w:val="single" w:sz="2" w:space="0" w:color="1F3864" w:themeColor="accent1" w:themeShade="80"/>
            </w:tcBorders>
            <w:shd w:val="clear" w:color="auto" w:fill="FFFFFF" w:themeFill="background1"/>
            <w:vAlign w:val="center"/>
          </w:tcPr>
          <w:p w14:paraId="7FAF3F5D" w14:textId="77777777" w:rsidR="00886C04" w:rsidRPr="00B93A48"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FFFFFF" w:themeFill="background1"/>
            <w:vAlign w:val="center"/>
          </w:tcPr>
          <w:p w14:paraId="011EDD7B" w14:textId="77777777" w:rsidR="00886C04" w:rsidRPr="00B93A48"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FFFFFF" w:themeFill="background1"/>
            <w:vAlign w:val="center"/>
          </w:tcPr>
          <w:p w14:paraId="1823738E" w14:textId="77777777" w:rsidR="00886C04" w:rsidRPr="00B93A48"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FFFFFF" w:themeFill="background1"/>
            <w:vAlign w:val="center"/>
          </w:tcPr>
          <w:p w14:paraId="2314C716" w14:textId="56F98EA4" w:rsidR="00886C04" w:rsidRPr="00B93A48"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sidR="00DC05B6">
              <w:rPr>
                <w:rFonts w:ascii="Arial" w:eastAsia="Times New Roman" w:hAnsi="Arial" w:cs="Arial"/>
                <w:spacing w:val="-2"/>
                <w:sz w:val="14"/>
                <w:szCs w:val="14"/>
              </w:rPr>
              <w:t>9</w:t>
            </w:r>
            <w:r>
              <w:rPr>
                <w:rFonts w:ascii="Arial" w:eastAsia="Times New Roman" w:hAnsi="Arial" w:cs="Arial"/>
                <w:spacing w:val="-2"/>
                <w:sz w:val="14"/>
                <w:szCs w:val="14"/>
              </w:rPr>
              <w:t>,</w:t>
            </w:r>
            <w:r w:rsidRPr="00B93A48">
              <w:rPr>
                <w:rFonts w:ascii="Arial" w:eastAsia="Times New Roman" w:hAnsi="Arial" w:cs="Arial"/>
                <w:spacing w:val="-2"/>
                <w:sz w:val="14"/>
                <w:szCs w:val="14"/>
              </w:rPr>
              <w:t>700</w:t>
            </w:r>
            <w:r>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1364" w:type="dxa"/>
            <w:tcBorders>
              <w:top w:val="single" w:sz="2" w:space="0" w:color="1F3864" w:themeColor="accent1" w:themeShade="80"/>
            </w:tcBorders>
            <w:shd w:val="clear" w:color="auto" w:fill="FFFFFF" w:themeFill="background1"/>
            <w:vAlign w:val="center"/>
            <w:hideMark/>
          </w:tcPr>
          <w:p w14:paraId="6F265452" w14:textId="77777777" w:rsidR="00886C04" w:rsidRPr="00B93A48"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5C3EAF" w14:paraId="061F5040" w14:textId="77777777" w:rsidTr="00B7344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Align w:val="center"/>
            <w:hideMark/>
          </w:tcPr>
          <w:p w14:paraId="6C9301C0" w14:textId="77777777" w:rsidR="00886C04" w:rsidRPr="00B93A48" w:rsidRDefault="00886C04">
            <w:pPr>
              <w:keepNext/>
              <w:keepLines/>
              <w:spacing w:before="40" w:after="40"/>
              <w:rPr>
                <w:rFonts w:ascii="Arial" w:eastAsia="Times New Roman" w:hAnsi="Arial" w:cs="Arial"/>
                <w:b w:val="0"/>
                <w:spacing w:val="-2"/>
                <w:sz w:val="14"/>
                <w:szCs w:val="14"/>
              </w:rPr>
            </w:pPr>
            <w:r w:rsidRPr="00B93A48">
              <w:rPr>
                <w:rFonts w:ascii="Arial" w:eastAsia="Times New Roman" w:hAnsi="Arial" w:cs="Arial"/>
                <w:b w:val="0"/>
                <w:spacing w:val="-2"/>
                <w:sz w:val="14"/>
                <w:szCs w:val="14"/>
              </w:rPr>
              <w:t>Banco do Brasil</w:t>
            </w:r>
          </w:p>
        </w:tc>
        <w:tc>
          <w:tcPr>
            <w:tcW w:w="1361" w:type="dxa"/>
            <w:vAlign w:val="center"/>
          </w:tcPr>
          <w:p w14:paraId="5EB7128B" w14:textId="77777777" w:rsidR="00886C04" w:rsidRPr="00B93A48"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63" w:type="dxa"/>
            <w:vAlign w:val="center"/>
          </w:tcPr>
          <w:p w14:paraId="304F38A3" w14:textId="77777777" w:rsidR="00886C04" w:rsidRPr="00B93A48"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61" w:type="dxa"/>
            <w:gridSpan w:val="2"/>
            <w:vAlign w:val="center"/>
          </w:tcPr>
          <w:p w14:paraId="6A3C8C65" w14:textId="16FA87FB" w:rsidR="00886C04" w:rsidRPr="00B93A48"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sidR="00406F46">
              <w:rPr>
                <w:rFonts w:ascii="Arial" w:eastAsia="Times New Roman" w:hAnsi="Arial" w:cs="Arial"/>
                <w:spacing w:val="-2"/>
                <w:sz w:val="14"/>
                <w:szCs w:val="14"/>
              </w:rPr>
              <w:t>9</w:t>
            </w:r>
            <w:r>
              <w:rPr>
                <w:rFonts w:ascii="Arial" w:eastAsia="Times New Roman" w:hAnsi="Arial" w:cs="Arial"/>
                <w:spacing w:val="-2"/>
                <w:sz w:val="14"/>
                <w:szCs w:val="14"/>
              </w:rPr>
              <w:t>,</w:t>
            </w:r>
            <w:r w:rsidRPr="00B93A48">
              <w:rPr>
                <w:rFonts w:ascii="Arial" w:eastAsia="Times New Roman" w:hAnsi="Arial" w:cs="Arial"/>
                <w:spacing w:val="-2"/>
                <w:sz w:val="14"/>
                <w:szCs w:val="14"/>
              </w:rPr>
              <w:t>700</w:t>
            </w:r>
            <w:r>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832" w:type="dxa"/>
            <w:vAlign w:val="center"/>
          </w:tcPr>
          <w:p w14:paraId="2FE2EDF6" w14:textId="77777777" w:rsidR="00886C04" w:rsidRPr="00B93A48"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96" w:type="dxa"/>
            <w:gridSpan w:val="2"/>
            <w:vAlign w:val="center"/>
          </w:tcPr>
          <w:p w14:paraId="2FCFC618" w14:textId="013C5F71" w:rsidR="00886C04" w:rsidRPr="00B93A48"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w:t>
            </w:r>
            <w:r w:rsidR="00DC05B6">
              <w:rPr>
                <w:rFonts w:ascii="Arial" w:eastAsia="Times New Roman" w:hAnsi="Arial" w:cs="Arial"/>
                <w:spacing w:val="-2"/>
                <w:sz w:val="14"/>
                <w:szCs w:val="14"/>
              </w:rPr>
              <w:t>9</w:t>
            </w:r>
            <w:r>
              <w:rPr>
                <w:rFonts w:ascii="Arial" w:eastAsia="Times New Roman" w:hAnsi="Arial" w:cs="Arial"/>
                <w:spacing w:val="-2"/>
                <w:sz w:val="14"/>
                <w:szCs w:val="14"/>
              </w:rPr>
              <w:t>,</w:t>
            </w:r>
            <w:r w:rsidRPr="00B93A48">
              <w:rPr>
                <w:rFonts w:ascii="Arial" w:eastAsia="Times New Roman" w:hAnsi="Arial" w:cs="Arial"/>
                <w:spacing w:val="-2"/>
                <w:sz w:val="14"/>
                <w:szCs w:val="14"/>
              </w:rPr>
              <w:t>700</w:t>
            </w:r>
            <w:r>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1364" w:type="dxa"/>
            <w:vAlign w:val="center"/>
            <w:hideMark/>
          </w:tcPr>
          <w:p w14:paraId="50EF4462" w14:textId="77777777" w:rsidR="00886C04" w:rsidRPr="00B93A48" w:rsidRDefault="00886C0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67249D" w:rsidRPr="00245304" w14:paraId="11E60FC0" w14:textId="77777777" w:rsidTr="00B73440">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FFFFFF" w:themeFill="background1"/>
            <w:vAlign w:val="center"/>
          </w:tcPr>
          <w:p w14:paraId="7A566942" w14:textId="77777777" w:rsidR="00886C04" w:rsidRPr="003C4259" w:rsidRDefault="00886C04">
            <w:pPr>
              <w:keepNext/>
              <w:keepLines/>
              <w:spacing w:before="40" w:after="40"/>
              <w:rPr>
                <w:rFonts w:ascii="Arial" w:eastAsia="Times New Roman" w:hAnsi="Arial" w:cs="Arial"/>
                <w:spacing w:val="-2"/>
                <w:sz w:val="14"/>
                <w:szCs w:val="14"/>
              </w:rPr>
            </w:pPr>
            <w:r w:rsidRPr="003C4259">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FFFFFF" w:themeFill="background1"/>
            <w:vAlign w:val="center"/>
          </w:tcPr>
          <w:p w14:paraId="60110A27" w14:textId="240188C7" w:rsidR="00886C04" w:rsidRPr="003C4259"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w:t>
            </w:r>
            <w:r w:rsidR="0059649A">
              <w:rPr>
                <w:rFonts w:ascii="Arial" w:eastAsia="Times New Roman" w:hAnsi="Arial" w:cs="Arial"/>
                <w:b/>
                <w:bCs/>
                <w:spacing w:val="-2"/>
                <w:sz w:val="14"/>
                <w:szCs w:val="14"/>
              </w:rPr>
              <w:t>9</w:t>
            </w:r>
            <w:r>
              <w:rPr>
                <w:rFonts w:ascii="Arial" w:eastAsia="Times New Roman" w:hAnsi="Arial" w:cs="Arial"/>
                <w:b/>
                <w:bCs/>
                <w:spacing w:val="-2"/>
                <w:sz w:val="14"/>
                <w:szCs w:val="14"/>
              </w:rPr>
              <w:t>,</w:t>
            </w:r>
            <w:r w:rsidRPr="003C4259">
              <w:rPr>
                <w:rFonts w:ascii="Arial" w:eastAsia="Times New Roman" w:hAnsi="Arial" w:cs="Arial"/>
                <w:b/>
                <w:bCs/>
                <w:spacing w:val="-2"/>
                <w:sz w:val="14"/>
                <w:szCs w:val="14"/>
              </w:rPr>
              <w:t>700</w:t>
            </w:r>
            <w:r>
              <w:rPr>
                <w:rFonts w:ascii="Arial" w:eastAsia="Times New Roman" w:hAnsi="Arial" w:cs="Arial"/>
                <w:b/>
                <w:bCs/>
                <w:spacing w:val="-2"/>
                <w:sz w:val="14"/>
                <w:szCs w:val="14"/>
              </w:rPr>
              <w:t>,</w:t>
            </w:r>
            <w:r w:rsidRPr="003C4259">
              <w:rPr>
                <w:rFonts w:ascii="Arial" w:eastAsia="Times New Roman" w:hAnsi="Arial" w:cs="Arial"/>
                <w:b/>
                <w:bCs/>
                <w:spacing w:val="-2"/>
                <w:sz w:val="14"/>
                <w:szCs w:val="14"/>
              </w:rPr>
              <w:t>000</w:t>
            </w:r>
          </w:p>
        </w:tc>
        <w:tc>
          <w:tcPr>
            <w:tcW w:w="863" w:type="dxa"/>
            <w:tcBorders>
              <w:bottom w:val="single" w:sz="2" w:space="0" w:color="1F3864" w:themeColor="accent1" w:themeShade="80"/>
            </w:tcBorders>
            <w:shd w:val="clear" w:color="auto" w:fill="FFFFFF" w:themeFill="background1"/>
            <w:vAlign w:val="center"/>
          </w:tcPr>
          <w:p w14:paraId="08BF59B5" w14:textId="77777777" w:rsidR="00886C04" w:rsidRPr="003C4259"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FFFFFF" w:themeFill="background1"/>
            <w:vAlign w:val="center"/>
          </w:tcPr>
          <w:p w14:paraId="2FE11892" w14:textId="4E5B00A2" w:rsidR="00886C04" w:rsidRPr="003C4259"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w:t>
            </w:r>
            <w:r w:rsidR="00406F46">
              <w:rPr>
                <w:rFonts w:ascii="Arial" w:eastAsia="Times New Roman" w:hAnsi="Arial" w:cs="Arial"/>
                <w:b/>
                <w:bCs/>
                <w:spacing w:val="-2"/>
                <w:sz w:val="14"/>
                <w:szCs w:val="14"/>
              </w:rPr>
              <w:t>9</w:t>
            </w:r>
            <w:r>
              <w:rPr>
                <w:rFonts w:ascii="Arial" w:eastAsia="Times New Roman" w:hAnsi="Arial" w:cs="Arial"/>
                <w:b/>
                <w:bCs/>
                <w:spacing w:val="-2"/>
                <w:sz w:val="14"/>
                <w:szCs w:val="14"/>
              </w:rPr>
              <w:t>,</w:t>
            </w:r>
            <w:r w:rsidRPr="003C4259">
              <w:rPr>
                <w:rFonts w:ascii="Arial" w:eastAsia="Times New Roman" w:hAnsi="Arial" w:cs="Arial"/>
                <w:b/>
                <w:bCs/>
                <w:spacing w:val="-2"/>
                <w:sz w:val="14"/>
                <w:szCs w:val="14"/>
              </w:rPr>
              <w:t>700</w:t>
            </w:r>
            <w:r>
              <w:rPr>
                <w:rFonts w:ascii="Arial" w:eastAsia="Times New Roman" w:hAnsi="Arial" w:cs="Arial"/>
                <w:b/>
                <w:bCs/>
                <w:spacing w:val="-2"/>
                <w:sz w:val="14"/>
                <w:szCs w:val="14"/>
              </w:rPr>
              <w:t>,</w:t>
            </w:r>
            <w:r w:rsidRPr="003C4259">
              <w:rPr>
                <w:rFonts w:ascii="Arial" w:eastAsia="Times New Roman" w:hAnsi="Arial" w:cs="Arial"/>
                <w:b/>
                <w:bCs/>
                <w:spacing w:val="-2"/>
                <w:sz w:val="14"/>
                <w:szCs w:val="14"/>
              </w:rPr>
              <w:t>000</w:t>
            </w:r>
          </w:p>
        </w:tc>
        <w:tc>
          <w:tcPr>
            <w:tcW w:w="832" w:type="dxa"/>
            <w:tcBorders>
              <w:bottom w:val="single" w:sz="2" w:space="0" w:color="1F3864" w:themeColor="accent1" w:themeShade="80"/>
            </w:tcBorders>
            <w:shd w:val="clear" w:color="auto" w:fill="FFFFFF" w:themeFill="background1"/>
            <w:vAlign w:val="center"/>
          </w:tcPr>
          <w:p w14:paraId="69786C22" w14:textId="77777777" w:rsidR="00886C04" w:rsidRPr="003C4259"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FFFFFF" w:themeFill="background1"/>
          </w:tcPr>
          <w:p w14:paraId="4BD93F0D" w14:textId="462FC114" w:rsidR="00886C04" w:rsidRPr="003C4259" w:rsidRDefault="00DC05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Pr>
                <w:rFonts w:ascii="Arial" w:eastAsia="Times New Roman" w:hAnsi="Arial" w:cs="Arial"/>
                <w:b/>
                <w:bCs/>
                <w:spacing w:val="-2"/>
                <w:sz w:val="14"/>
                <w:szCs w:val="14"/>
              </w:rPr>
              <w:t>9</w:t>
            </w:r>
            <w:r w:rsidR="00886C04" w:rsidRPr="003C4259">
              <w:rPr>
                <w:rFonts w:ascii="Arial" w:eastAsia="Times New Roman" w:hAnsi="Arial" w:cs="Arial"/>
                <w:b/>
                <w:bCs/>
                <w:spacing w:val="-2"/>
                <w:sz w:val="14"/>
                <w:szCs w:val="14"/>
              </w:rPr>
              <w:t>9</w:t>
            </w:r>
            <w:r w:rsidR="00886C04">
              <w:rPr>
                <w:rFonts w:ascii="Arial" w:eastAsia="Times New Roman" w:hAnsi="Arial" w:cs="Arial"/>
                <w:b/>
                <w:bCs/>
                <w:spacing w:val="-2"/>
                <w:sz w:val="14"/>
                <w:szCs w:val="14"/>
              </w:rPr>
              <w:t>,</w:t>
            </w:r>
            <w:r w:rsidR="00886C04" w:rsidRPr="003C4259">
              <w:rPr>
                <w:rFonts w:ascii="Arial" w:eastAsia="Times New Roman" w:hAnsi="Arial" w:cs="Arial"/>
                <w:b/>
                <w:bCs/>
                <w:spacing w:val="-2"/>
                <w:sz w:val="14"/>
                <w:szCs w:val="14"/>
              </w:rPr>
              <w:t>400</w:t>
            </w:r>
            <w:r w:rsidR="00886C04">
              <w:rPr>
                <w:rFonts w:ascii="Arial" w:eastAsia="Times New Roman" w:hAnsi="Arial" w:cs="Arial"/>
                <w:b/>
                <w:bCs/>
                <w:spacing w:val="-2"/>
                <w:sz w:val="14"/>
                <w:szCs w:val="14"/>
              </w:rPr>
              <w:t>,</w:t>
            </w:r>
            <w:r w:rsidR="00886C04" w:rsidRPr="003C4259">
              <w:rPr>
                <w:rFonts w:ascii="Arial" w:eastAsia="Times New Roman" w:hAnsi="Arial" w:cs="Arial"/>
                <w:b/>
                <w:bCs/>
                <w:spacing w:val="-2"/>
                <w:sz w:val="14"/>
                <w:szCs w:val="14"/>
              </w:rPr>
              <w:t>000</w:t>
            </w:r>
          </w:p>
        </w:tc>
        <w:tc>
          <w:tcPr>
            <w:tcW w:w="1364" w:type="dxa"/>
            <w:tcBorders>
              <w:bottom w:val="single" w:sz="2" w:space="0" w:color="1F3864" w:themeColor="accent1" w:themeShade="80"/>
            </w:tcBorders>
            <w:shd w:val="clear" w:color="auto" w:fill="FFFFFF" w:themeFill="background1"/>
            <w:vAlign w:val="center"/>
          </w:tcPr>
          <w:p w14:paraId="6854A25F" w14:textId="77777777" w:rsidR="00886C04" w:rsidRPr="003C4259" w:rsidRDefault="00886C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r>
    </w:tbl>
    <w:p w14:paraId="41F6E82E" w14:textId="77777777" w:rsidR="00886C04" w:rsidRPr="00CD5FD9" w:rsidRDefault="00886C04" w:rsidP="00886C04">
      <w:pPr>
        <w:jc w:val="both"/>
        <w:rPr>
          <w:rFonts w:ascii="Arial" w:eastAsia="Times New Roman" w:hAnsi="Arial" w:cs="Arial"/>
          <w:spacing w:val="-2"/>
          <w:sz w:val="18"/>
          <w:szCs w:val="18"/>
          <w:lang w:val="en-US" w:eastAsia="pt-BR"/>
        </w:rPr>
      </w:pPr>
    </w:p>
    <w:p w14:paraId="47B3924F" w14:textId="29A42466" w:rsidR="00E14B2F" w:rsidRDefault="004725AE" w:rsidP="008E63BC">
      <w:pPr>
        <w:pStyle w:val="Ttulo1"/>
        <w:spacing w:line="259" w:lineRule="auto"/>
        <w:jc w:val="both"/>
        <w:rPr>
          <w:rFonts w:ascii="Arial" w:hAnsi="Arial" w:cs="Arial"/>
          <w:b/>
          <w:color w:val="1F3864" w:themeColor="accent1" w:themeShade="80"/>
          <w:sz w:val="20"/>
          <w:lang w:val="en-US"/>
        </w:rPr>
      </w:pPr>
      <w:bookmarkStart w:id="35" w:name="_Toc149573390"/>
      <w:bookmarkStart w:id="36" w:name="_Toc157446718"/>
      <w:bookmarkStart w:id="37" w:name="_Toc204876698"/>
      <w:bookmarkEnd w:id="29"/>
      <w:bookmarkEnd w:id="30"/>
      <w:r w:rsidRPr="00432934">
        <w:rPr>
          <w:rFonts w:ascii="Arial" w:hAnsi="Arial" w:cs="Arial"/>
          <w:b/>
          <w:color w:val="1F3864" w:themeColor="accent1" w:themeShade="80"/>
          <w:sz w:val="20"/>
          <w:lang w:val="en-US"/>
        </w:rPr>
        <w:t>5 – RISK MANAGEMENT</w:t>
      </w:r>
      <w:bookmarkStart w:id="38" w:name="_Toc149573391"/>
      <w:bookmarkEnd w:id="35"/>
      <w:bookmarkEnd w:id="36"/>
      <w:bookmarkEnd w:id="37"/>
    </w:p>
    <w:p w14:paraId="311ED99C" w14:textId="77777777" w:rsidR="00F86A5C" w:rsidRPr="003F32BB" w:rsidRDefault="00F86A5C" w:rsidP="00F86A5C">
      <w:pPr>
        <w:pStyle w:val="05-Textonormal"/>
        <w:rPr>
          <w:rFonts w:cs="Arial"/>
          <w:lang w:val="en-US"/>
        </w:rPr>
      </w:pPr>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 xml:space="preserve">Capital </w:t>
      </w:r>
      <w:r>
        <w:rPr>
          <w:rFonts w:cs="Arial"/>
          <w:lang w:val="en"/>
        </w:rPr>
        <w:t xml:space="preserve">and </w:t>
      </w:r>
      <w:r w:rsidRPr="003F32BB">
        <w:rPr>
          <w:rFonts w:cs="Arial"/>
          <w:lang w:val="en"/>
        </w:rPr>
        <w:t>Risk</w:t>
      </w:r>
      <w:r>
        <w:rPr>
          <w:rFonts w:cs="Arial"/>
          <w:lang w:val="en"/>
        </w:rPr>
        <w:t xml:space="preserve"> </w:t>
      </w:r>
      <w:r w:rsidRPr="003F32BB">
        <w:rPr>
          <w:rFonts w:cs="Arial"/>
          <w:lang w:val="en"/>
        </w:rPr>
        <w:t>Management Policy</w:t>
      </w:r>
      <w:r w:rsidRPr="003F32BB">
        <w:rPr>
          <w:rFonts w:cs="Arial"/>
          <w:lang w:val="en-US"/>
        </w:rPr>
        <w:t>, approved by the Board of Directors, and disclosed to the market through the investors’ relations website.</w:t>
      </w:r>
    </w:p>
    <w:p w14:paraId="078F070C" w14:textId="77777777" w:rsidR="00F86A5C" w:rsidRPr="003F32BB" w:rsidRDefault="00F86A5C" w:rsidP="00F86A5C">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contemplates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150E14E1" w14:textId="77777777" w:rsidR="00F86A5C" w:rsidRPr="003F32BB" w:rsidRDefault="00F86A5C" w:rsidP="00F86A5C">
      <w:pPr>
        <w:pStyle w:val="05-Textonormal"/>
        <w:rPr>
          <w:rFonts w:cs="Arial"/>
          <w:lang w:val="en-US"/>
        </w:rPr>
      </w:pPr>
      <w:r w:rsidRPr="003F32BB">
        <w:rPr>
          <w:rFonts w:cs="Arial"/>
          <w:lang w:val="en-US"/>
        </w:rPr>
        <w:t>By means of its Risk Appetite Statement, approved by the Board of Directors, the Company defines the maximum levels of risks that it agrees to incur the fulfillment of its objectives.</w:t>
      </w:r>
    </w:p>
    <w:p w14:paraId="5843B415" w14:textId="77777777" w:rsidR="00F86A5C" w:rsidRPr="003F32BB" w:rsidRDefault="00F86A5C" w:rsidP="00F86A5C">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38607A3F" w14:textId="77777777" w:rsidR="00F86A5C" w:rsidRPr="003F32BB" w:rsidRDefault="00F86A5C" w:rsidP="00F86A5C">
      <w:pPr>
        <w:pStyle w:val="05-Textonormal"/>
        <w:rPr>
          <w:rFonts w:cs="Arial"/>
          <w:lang w:val="en-US"/>
        </w:rPr>
      </w:pPr>
      <w:r w:rsidRPr="003F32BB">
        <w:rPr>
          <w:rFonts w:cs="Arial"/>
          <w:lang w:val="en"/>
        </w:rPr>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683E9CF3" w14:textId="77777777" w:rsidR="00F86A5C" w:rsidRPr="003F32BB" w:rsidRDefault="00F86A5C" w:rsidP="00F86A5C">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4517FCDB" w14:textId="77777777" w:rsidR="00F86A5C" w:rsidRPr="00F123A3" w:rsidRDefault="00F86A5C" w:rsidP="00F86A5C">
      <w:pPr>
        <w:pStyle w:val="05-Textonormal"/>
        <w:rPr>
          <w:rFonts w:cs="Arial"/>
          <w:lang w:val="en-US"/>
        </w:rPr>
      </w:pPr>
      <w:r w:rsidRPr="003F32BB">
        <w:rPr>
          <w:rFonts w:cs="Arial"/>
          <w:b/>
          <w:color w:val="1F3864" w:themeColor="accent1" w:themeShade="80"/>
          <w:lang w:val="en-US"/>
        </w:rPr>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444C2A96" w14:textId="77777777" w:rsidR="00F86A5C" w:rsidRPr="003F32BB" w:rsidRDefault="00F86A5C" w:rsidP="00F86A5C">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390A8BD8" w14:textId="77777777" w:rsidR="00F86A5C" w:rsidRPr="003F32BB" w:rsidRDefault="00F86A5C" w:rsidP="00F86A5C">
      <w:pPr>
        <w:pStyle w:val="05-Textonormal"/>
        <w:rPr>
          <w:rFonts w:cs="Arial"/>
          <w:lang w:val="en-US"/>
        </w:rPr>
      </w:pPr>
      <w:r w:rsidRPr="003F32BB">
        <w:rPr>
          <w:rFonts w:cs="Arial"/>
          <w:lang w:val="en-US"/>
        </w:rPr>
        <w:lastRenderedPageBreak/>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64A39EA8" w14:textId="77777777" w:rsidR="00F86A5C" w:rsidRPr="003F32BB" w:rsidRDefault="00F86A5C" w:rsidP="00F86A5C">
      <w:pPr>
        <w:pStyle w:val="05-Textonormal"/>
        <w:rPr>
          <w:rFonts w:cs="Arial"/>
          <w:lang w:val="en-US"/>
        </w:rPr>
      </w:pPr>
      <w:r w:rsidRPr="003F32BB">
        <w:rPr>
          <w:rFonts w:cs="Arial"/>
          <w:lang w:val="en-US"/>
        </w:rPr>
        <w:t>The Executive Board is supported by the Continuity and Crisis Management Committee, which advises on the assessment and mitigation of risks of discontinuity, incidents, or crises.</w:t>
      </w:r>
    </w:p>
    <w:p w14:paraId="740A6DEB" w14:textId="77777777" w:rsidR="00F86A5C" w:rsidRPr="003F32BB" w:rsidRDefault="00F86A5C" w:rsidP="00F86A5C">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4F27B6DF" w14:textId="77777777" w:rsidR="00F86A5C" w:rsidRPr="003F32BB" w:rsidRDefault="00F86A5C" w:rsidP="00F86A5C">
      <w:pPr>
        <w:pStyle w:val="05-Textonormal"/>
        <w:rPr>
          <w:rFonts w:cs="Arial"/>
          <w:lang w:val="en-US"/>
        </w:rPr>
      </w:pPr>
      <w:r w:rsidRPr="003F32BB">
        <w:rPr>
          <w:rFonts w:cs="Arial"/>
          <w:lang w:val="en-US"/>
        </w:rPr>
        <w:t>The Audit Committee, a statutory agency, is responsible, among other things, for sharing, with the Board of Directors, the risks, weaknesses, or concerns that may have a significant impact on the Company's financial condition and business.</w:t>
      </w:r>
    </w:p>
    <w:p w14:paraId="419F756F" w14:textId="77777777" w:rsidR="00F86A5C" w:rsidRPr="003F32BB" w:rsidRDefault="00F86A5C" w:rsidP="00F86A5C">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1D68F6CC" w14:textId="77777777" w:rsidR="00F86A5C" w:rsidRPr="003F32BB" w:rsidRDefault="00F86A5C" w:rsidP="00F86A5C">
      <w:pPr>
        <w:pStyle w:val="05-Textonormal"/>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5ED0B0EC" w14:textId="77777777" w:rsidR="00F86A5C" w:rsidRPr="003F32BB" w:rsidRDefault="00F86A5C" w:rsidP="00F86A5C">
      <w:pPr>
        <w:pStyle w:val="05-Textonormal"/>
        <w:rPr>
          <w:rFonts w:cs="Arial"/>
          <w:lang w:val="en-US"/>
        </w:rPr>
      </w:pPr>
      <w:r w:rsidRPr="003F32BB">
        <w:rPr>
          <w:rFonts w:cs="Arial"/>
          <w:lang w:val="en-US"/>
        </w:rPr>
        <w:t>The Group has a Financial Investment Policy, approved by the Board of Directors and applicable to all companies of the Group, that sets out the criteria relating to the nature, terms, and acceptable risks of financial investments. The current policy allows the investment only in federal government bonds, repurchase agreement guaranteed by federal government bonds and extra-market investment funds.</w:t>
      </w:r>
    </w:p>
    <w:p w14:paraId="07202C26" w14:textId="77777777" w:rsidR="00F86A5C" w:rsidRPr="003F32BB" w:rsidRDefault="00F86A5C" w:rsidP="00F86A5C">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funds and federal government bonds (Note 16).</w:t>
      </w:r>
    </w:p>
    <w:p w14:paraId="784A5C2F" w14:textId="77777777" w:rsidR="00F86A5C" w:rsidRPr="003F32BB" w:rsidRDefault="00F86A5C" w:rsidP="00F86A5C">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57BF619F" w14:textId="77777777" w:rsidR="00F86A5C" w:rsidRPr="003F32BB" w:rsidRDefault="00F86A5C" w:rsidP="00F86A5C">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6410F5FD" w14:textId="77777777" w:rsidR="00F86A5C" w:rsidRDefault="00F86A5C" w:rsidP="00F86A5C">
      <w:pPr>
        <w:pStyle w:val="05-Textonormal"/>
        <w:rPr>
          <w:rFonts w:cs="Arial"/>
          <w:lang w:val="en-US"/>
        </w:rPr>
      </w:pPr>
      <w:r w:rsidRPr="003F32BB">
        <w:rPr>
          <w:rFonts w:cs="Arial"/>
          <w:lang w:val="en-US"/>
        </w:rPr>
        <w:t xml:space="preserve">The market risk is managed based on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weighted moving average (EWMA) and 95% confidence level. The indicator is monitored by the Finance and Investment </w:t>
      </w:r>
      <w:r>
        <w:rPr>
          <w:rFonts w:cs="Arial"/>
          <w:lang w:val="en-US"/>
        </w:rPr>
        <w:t>Committee.</w:t>
      </w:r>
    </w:p>
    <w:p w14:paraId="79B9D3F5" w14:textId="77777777" w:rsidR="00F86A5C" w:rsidRPr="003F32BB" w:rsidRDefault="00F86A5C" w:rsidP="00F86A5C">
      <w:pPr>
        <w:pStyle w:val="05-Textonormal"/>
        <w:rPr>
          <w:rFonts w:cs="Arial"/>
          <w:b/>
          <w:color w:val="1F3864" w:themeColor="accent1" w:themeShade="80"/>
          <w:lang w:val="en-US"/>
        </w:rPr>
      </w:pPr>
      <w:r w:rsidRPr="003F32BB">
        <w:rPr>
          <w:rFonts w:cs="Arial"/>
          <w:b/>
          <w:color w:val="1F3864" w:themeColor="accent1" w:themeShade="80"/>
          <w:lang w:val="en-US"/>
        </w:rPr>
        <w:t>Market risk exposure in investments in financial assets</w:t>
      </w:r>
    </w:p>
    <w:p w14:paraId="6905512B" w14:textId="77777777" w:rsidR="00F86A5C" w:rsidRPr="003F32BB" w:rsidRDefault="00F86A5C" w:rsidP="00F86A5C">
      <w:pPr>
        <w:pStyle w:val="06-Rmil"/>
        <w:rPr>
          <w:rFonts w:cs="Arial"/>
          <w:b w:val="0"/>
          <w:bCs/>
          <w:szCs w:val="14"/>
          <w:lang w:val="en-US"/>
        </w:rPr>
      </w:pPr>
      <w:r w:rsidRPr="00602390">
        <w:rPr>
          <w:rFonts w:cs="Arial"/>
          <w:color w:val="000000" w:themeColor="text1"/>
        </w:rPr>
        <w:t xml:space="preserve">R$ </w:t>
      </w:r>
      <w:proofErr w:type="spellStart"/>
      <w:r w:rsidRPr="00602390">
        <w:rPr>
          <w:rFonts w:cs="Arial"/>
          <w:color w:val="000000" w:themeColor="text1"/>
        </w:rPr>
        <w:t>thousand</w:t>
      </w:r>
      <w:proofErr w:type="spellEnd"/>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F86A5C" w:rsidRPr="003F32BB" w14:paraId="204A8C62" w14:textId="77777777" w:rsidTr="00B73440">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FFFFFF" w:themeFill="background1"/>
            <w:vAlign w:val="center"/>
          </w:tcPr>
          <w:p w14:paraId="0C07BF82" w14:textId="77777777" w:rsidR="00F86A5C" w:rsidRPr="00C0181F" w:rsidRDefault="00F86A5C">
            <w:pPr>
              <w:jc w:val="center"/>
              <w:rPr>
                <w:rFonts w:ascii="Arial" w:hAnsi="Arial" w:cs="Arial"/>
                <w:sz w:val="14"/>
                <w:szCs w:val="18"/>
              </w:rPr>
            </w:pPr>
            <w:proofErr w:type="spellStart"/>
            <w:r w:rsidRPr="00C0181F">
              <w:rPr>
                <w:rFonts w:ascii="Arial" w:hAnsi="Arial" w:cs="Arial"/>
                <w:sz w:val="14"/>
                <w:szCs w:val="18"/>
              </w:rPr>
              <w:t>Impact</w:t>
            </w:r>
            <w:proofErr w:type="spellEnd"/>
            <w:r w:rsidRPr="00C0181F">
              <w:rPr>
                <w:rFonts w:ascii="Arial" w:hAnsi="Arial" w:cs="Arial"/>
                <w:sz w:val="14"/>
                <w:szCs w:val="18"/>
              </w:rPr>
              <w:t xml:space="preserve"> in </w:t>
            </w:r>
            <w:proofErr w:type="spellStart"/>
            <w:r w:rsidRPr="00C0181F">
              <w:rPr>
                <w:rFonts w:ascii="Arial" w:hAnsi="Arial" w:cs="Arial"/>
                <w:sz w:val="14"/>
                <w:szCs w:val="18"/>
              </w:rPr>
              <w:t>the</w:t>
            </w:r>
            <w:proofErr w:type="spellEnd"/>
            <w:r w:rsidRPr="00C0181F">
              <w:rPr>
                <w:rFonts w:ascii="Arial" w:hAnsi="Arial" w:cs="Arial"/>
                <w:sz w:val="14"/>
                <w:szCs w:val="18"/>
              </w:rPr>
              <w:t xml:space="preserve"> portfolio</w:t>
            </w:r>
          </w:p>
        </w:tc>
      </w:tr>
      <w:tr w:rsidR="00391D54" w:rsidRPr="003F32BB" w14:paraId="694037DB" w14:textId="77777777" w:rsidTr="00B7344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vAlign w:val="center"/>
          </w:tcPr>
          <w:p w14:paraId="66F8613E" w14:textId="77777777" w:rsidR="00F86A5C" w:rsidRPr="003F32BB" w:rsidRDefault="00F86A5C">
            <w:pPr>
              <w:jc w:val="center"/>
              <w:rPr>
                <w:rFonts w:ascii="Arial" w:hAnsi="Arial" w:cs="Arial"/>
                <w:color w:val="auto"/>
                <w:szCs w:val="18"/>
              </w:rPr>
            </w:pPr>
          </w:p>
        </w:tc>
        <w:tc>
          <w:tcPr>
            <w:tcW w:w="240" w:type="dxa"/>
            <w:tcBorders>
              <w:top w:val="single" w:sz="2" w:space="0" w:color="1F3864" w:themeColor="accent1" w:themeShade="80"/>
              <w:bottom w:val="nil"/>
            </w:tcBorders>
          </w:tcPr>
          <w:p w14:paraId="61B778F7" w14:textId="77777777" w:rsidR="00F86A5C" w:rsidRPr="003F32BB" w:rsidRDefault="00F86A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Cs w:val="18"/>
              </w:rPr>
            </w:pPr>
          </w:p>
        </w:tc>
        <w:tc>
          <w:tcPr>
            <w:tcW w:w="3800" w:type="dxa"/>
            <w:gridSpan w:val="4"/>
            <w:tcBorders>
              <w:top w:val="single" w:sz="2" w:space="0" w:color="1F3864" w:themeColor="accent1" w:themeShade="80"/>
              <w:bottom w:val="single" w:sz="2" w:space="0" w:color="1F3864" w:themeColor="accent1" w:themeShade="80"/>
            </w:tcBorders>
            <w:vAlign w:val="center"/>
          </w:tcPr>
          <w:p w14:paraId="56A875B8" w14:textId="77777777" w:rsidR="00F86A5C" w:rsidRPr="002F0FCA" w:rsidRDefault="00F86A5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proofErr w:type="spellStart"/>
            <w:r w:rsidRPr="002F0FCA">
              <w:rPr>
                <w:rFonts w:ascii="Arial" w:hAnsi="Arial" w:cs="Arial"/>
                <w:b/>
                <w:sz w:val="14"/>
                <w:szCs w:val="18"/>
              </w:rPr>
              <w:t>Parent</w:t>
            </w:r>
            <w:proofErr w:type="spellEnd"/>
          </w:p>
        </w:tc>
        <w:tc>
          <w:tcPr>
            <w:tcW w:w="242" w:type="dxa"/>
            <w:tcBorders>
              <w:top w:val="single" w:sz="2" w:space="0" w:color="1F3864" w:themeColor="accent1" w:themeShade="80"/>
              <w:bottom w:val="nil"/>
            </w:tcBorders>
            <w:vAlign w:val="center"/>
          </w:tcPr>
          <w:p w14:paraId="17B8F374" w14:textId="77777777" w:rsidR="00F86A5C" w:rsidRPr="003F32BB" w:rsidRDefault="00F86A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
        </w:tc>
        <w:tc>
          <w:tcPr>
            <w:tcW w:w="3856" w:type="dxa"/>
            <w:gridSpan w:val="4"/>
            <w:tcBorders>
              <w:top w:val="single" w:sz="2" w:space="0" w:color="1F3864" w:themeColor="accent1" w:themeShade="80"/>
              <w:bottom w:val="single" w:sz="2" w:space="0" w:color="1F3864" w:themeColor="accent1" w:themeShade="80"/>
            </w:tcBorders>
            <w:vAlign w:val="center"/>
          </w:tcPr>
          <w:p w14:paraId="2D607A4A" w14:textId="77777777" w:rsidR="00F86A5C" w:rsidRPr="003F32BB" w:rsidRDefault="00F86A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7C6CDC">
              <w:rPr>
                <w:rFonts w:ascii="Arial" w:hAnsi="Arial" w:cs="Arial"/>
                <w:b/>
                <w:sz w:val="14"/>
                <w:szCs w:val="18"/>
              </w:rPr>
              <w:t>Consolidated</w:t>
            </w:r>
            <w:proofErr w:type="spellEnd"/>
          </w:p>
        </w:tc>
      </w:tr>
      <w:tr w:rsidR="0067249D" w:rsidRPr="003F32BB" w14:paraId="1C39A111" w14:textId="77777777" w:rsidTr="00B73440">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FFFFFF" w:themeFill="background1"/>
          </w:tcPr>
          <w:p w14:paraId="5FABB7A1" w14:textId="77777777" w:rsidR="00F86A5C" w:rsidRPr="003F32BB" w:rsidRDefault="00F86A5C">
            <w:pPr>
              <w:pStyle w:val="08-Tabelageral"/>
              <w:jc w:val="left"/>
              <w:rPr>
                <w:rFonts w:cs="Arial"/>
                <w:b w:val="0"/>
                <w:color w:val="auto"/>
              </w:rPr>
            </w:pPr>
          </w:p>
        </w:tc>
        <w:tc>
          <w:tcPr>
            <w:tcW w:w="240" w:type="dxa"/>
            <w:tcBorders>
              <w:top w:val="nil"/>
              <w:bottom w:val="nil"/>
            </w:tcBorders>
            <w:shd w:val="clear" w:color="auto" w:fill="FFFFFF" w:themeFill="background1"/>
          </w:tcPr>
          <w:p w14:paraId="59B08AFB" w14:textId="77777777" w:rsidR="00F86A5C" w:rsidRPr="003F32BB" w:rsidRDefault="00F86A5C">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FFFFFF" w:themeFill="background1"/>
            <w:vAlign w:val="center"/>
          </w:tcPr>
          <w:p w14:paraId="64D0A3CF" w14:textId="321F464E" w:rsidR="00F86A5C" w:rsidRPr="003F32BB" w:rsidRDefault="002708BA">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sidRPr="002708BA">
              <w:rPr>
                <w:rFonts w:cs="Arial"/>
                <w:b/>
                <w:color w:val="auto"/>
                <w:szCs w:val="14"/>
              </w:rPr>
              <w:t>June</w:t>
            </w:r>
            <w:proofErr w:type="spellEnd"/>
            <w:r w:rsidRPr="002708BA">
              <w:rPr>
                <w:rFonts w:cs="Arial"/>
                <w:b/>
                <w:color w:val="auto"/>
                <w:szCs w:val="14"/>
              </w:rPr>
              <w:t xml:space="preserve"> 30</w:t>
            </w:r>
            <w:r w:rsidR="00F86A5C" w:rsidRPr="003F32BB">
              <w:rPr>
                <w:rFonts w:cs="Arial"/>
                <w:b/>
                <w:color w:val="auto"/>
                <w:szCs w:val="14"/>
              </w:rPr>
              <w:t>, 202</w:t>
            </w:r>
            <w:r w:rsidR="00F86A5C">
              <w:rPr>
                <w:rFonts w:cs="Arial"/>
                <w:b/>
                <w:color w:val="auto"/>
                <w:szCs w:val="14"/>
              </w:rPr>
              <w:t>5</w:t>
            </w:r>
          </w:p>
        </w:tc>
        <w:tc>
          <w:tcPr>
            <w:tcW w:w="630" w:type="dxa"/>
            <w:tcBorders>
              <w:top w:val="single" w:sz="2" w:space="0" w:color="1F3864" w:themeColor="accent1" w:themeShade="80"/>
              <w:bottom w:val="nil"/>
            </w:tcBorders>
            <w:shd w:val="clear" w:color="auto" w:fill="FFFFFF" w:themeFill="background1"/>
            <w:vAlign w:val="center"/>
          </w:tcPr>
          <w:p w14:paraId="33293A3B" w14:textId="77777777" w:rsidR="00F86A5C" w:rsidRPr="003F32BB" w:rsidRDefault="00F86A5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FFFFFF" w:themeFill="background1"/>
            <w:vAlign w:val="center"/>
          </w:tcPr>
          <w:p w14:paraId="4FABB0D7" w14:textId="77777777" w:rsidR="00F86A5C" w:rsidRPr="003F32BB" w:rsidRDefault="00F86A5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31, 2024</w:t>
            </w:r>
          </w:p>
        </w:tc>
        <w:tc>
          <w:tcPr>
            <w:tcW w:w="579" w:type="dxa"/>
            <w:tcBorders>
              <w:top w:val="single" w:sz="2" w:space="0" w:color="1F3864" w:themeColor="accent1" w:themeShade="80"/>
              <w:bottom w:val="nil"/>
            </w:tcBorders>
            <w:shd w:val="clear" w:color="auto" w:fill="FFFFFF" w:themeFill="background1"/>
            <w:vAlign w:val="center"/>
          </w:tcPr>
          <w:p w14:paraId="08AC05EB" w14:textId="77777777" w:rsidR="00F86A5C" w:rsidRPr="003F32BB" w:rsidRDefault="00F86A5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FFFFFF" w:themeFill="background1"/>
            <w:vAlign w:val="center"/>
          </w:tcPr>
          <w:p w14:paraId="4A6BCBBB" w14:textId="77777777" w:rsidR="00F86A5C" w:rsidRPr="003F32BB" w:rsidRDefault="00F86A5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FFFFFF" w:themeFill="background1"/>
            <w:vAlign w:val="center"/>
          </w:tcPr>
          <w:p w14:paraId="2473AA17" w14:textId="4214059D" w:rsidR="00F86A5C" w:rsidRPr="003F32BB" w:rsidRDefault="002708BA">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sidRPr="002708BA">
              <w:rPr>
                <w:rFonts w:cs="Arial"/>
                <w:b/>
                <w:color w:val="auto"/>
                <w:szCs w:val="14"/>
              </w:rPr>
              <w:t>June</w:t>
            </w:r>
            <w:proofErr w:type="spellEnd"/>
            <w:r w:rsidRPr="002708BA">
              <w:rPr>
                <w:rFonts w:cs="Arial"/>
                <w:b/>
                <w:color w:val="auto"/>
                <w:szCs w:val="14"/>
              </w:rPr>
              <w:t xml:space="preserve"> 30</w:t>
            </w:r>
            <w:r w:rsidR="00F86A5C" w:rsidRPr="00BF08FD">
              <w:rPr>
                <w:rFonts w:cs="Arial"/>
                <w:b/>
                <w:color w:val="auto"/>
                <w:szCs w:val="14"/>
              </w:rPr>
              <w:t xml:space="preserve">, </w:t>
            </w:r>
            <w:r w:rsidR="00F86A5C" w:rsidRPr="003F32BB">
              <w:rPr>
                <w:rFonts w:cs="Arial"/>
                <w:b/>
                <w:color w:val="auto"/>
                <w:szCs w:val="14"/>
              </w:rPr>
              <w:t>202</w:t>
            </w:r>
            <w:r w:rsidR="00F86A5C">
              <w:rPr>
                <w:rFonts w:cs="Arial"/>
                <w:b/>
                <w:color w:val="auto"/>
                <w:szCs w:val="14"/>
              </w:rPr>
              <w:t>5</w:t>
            </w:r>
          </w:p>
        </w:tc>
        <w:tc>
          <w:tcPr>
            <w:tcW w:w="709" w:type="dxa"/>
            <w:tcBorders>
              <w:top w:val="single" w:sz="2" w:space="0" w:color="1F3864" w:themeColor="accent1" w:themeShade="80"/>
              <w:bottom w:val="nil"/>
            </w:tcBorders>
            <w:shd w:val="clear" w:color="auto" w:fill="FFFFFF" w:themeFill="background1"/>
            <w:vAlign w:val="center"/>
          </w:tcPr>
          <w:p w14:paraId="0450F014" w14:textId="77777777" w:rsidR="00F86A5C" w:rsidRPr="003F32BB" w:rsidRDefault="00F86A5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FFFFFF" w:themeFill="background1"/>
            <w:vAlign w:val="center"/>
          </w:tcPr>
          <w:p w14:paraId="3016D9D4" w14:textId="77777777" w:rsidR="00F86A5C" w:rsidRPr="003F32BB" w:rsidRDefault="00F86A5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31, 2024</w:t>
            </w:r>
          </w:p>
        </w:tc>
        <w:tc>
          <w:tcPr>
            <w:tcW w:w="567" w:type="dxa"/>
            <w:tcBorders>
              <w:top w:val="single" w:sz="2" w:space="0" w:color="1F3864" w:themeColor="accent1" w:themeShade="80"/>
              <w:bottom w:val="nil"/>
            </w:tcBorders>
            <w:shd w:val="clear" w:color="auto" w:fill="FFFFFF" w:themeFill="background1"/>
            <w:vAlign w:val="center"/>
          </w:tcPr>
          <w:p w14:paraId="77AF5415" w14:textId="77777777" w:rsidR="00F86A5C" w:rsidRPr="003F32BB" w:rsidRDefault="00F86A5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8A499C" w:rsidRPr="003F32BB" w14:paraId="4BD37835" w14:textId="77777777" w:rsidTr="00B7344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vAlign w:val="center"/>
          </w:tcPr>
          <w:p w14:paraId="69E4D154" w14:textId="77777777" w:rsidR="00F86A5C" w:rsidRPr="003F32BB" w:rsidRDefault="00F86A5C">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vAlign w:val="center"/>
          </w:tcPr>
          <w:p w14:paraId="0A3F80A6" w14:textId="77777777" w:rsidR="00F86A5C" w:rsidRPr="003F32BB" w:rsidRDefault="00F86A5C">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vAlign w:val="center"/>
          </w:tcPr>
          <w:p w14:paraId="413720D1"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1</w:t>
            </w:r>
          </w:p>
        </w:tc>
        <w:tc>
          <w:tcPr>
            <w:tcW w:w="630" w:type="dxa"/>
            <w:tcBorders>
              <w:top w:val="nil"/>
              <w:bottom w:val="single" w:sz="2" w:space="0" w:color="1F3864" w:themeColor="accent1" w:themeShade="80"/>
            </w:tcBorders>
            <w:vAlign w:val="center"/>
          </w:tcPr>
          <w:p w14:paraId="7AF2DAD2"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1418" w:type="dxa"/>
            <w:tcBorders>
              <w:top w:val="nil"/>
              <w:bottom w:val="single" w:sz="2" w:space="0" w:color="1F3864" w:themeColor="accent1" w:themeShade="80"/>
            </w:tcBorders>
            <w:vAlign w:val="center"/>
          </w:tcPr>
          <w:p w14:paraId="51C1B5E1"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9</w:t>
            </w:r>
          </w:p>
        </w:tc>
        <w:tc>
          <w:tcPr>
            <w:tcW w:w="579" w:type="dxa"/>
            <w:tcBorders>
              <w:top w:val="nil"/>
              <w:bottom w:val="single" w:sz="2" w:space="0" w:color="1F3864" w:themeColor="accent1" w:themeShade="80"/>
            </w:tcBorders>
            <w:vAlign w:val="center"/>
          </w:tcPr>
          <w:p w14:paraId="0F6B61DE"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242" w:type="dxa"/>
            <w:tcBorders>
              <w:top w:val="nil"/>
              <w:bottom w:val="single" w:sz="2" w:space="0" w:color="1F3864" w:themeColor="accent1" w:themeShade="80"/>
            </w:tcBorders>
            <w:vAlign w:val="center"/>
          </w:tcPr>
          <w:p w14:paraId="25962F0F"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vAlign w:val="center"/>
          </w:tcPr>
          <w:p w14:paraId="0D9808C7" w14:textId="3B1A7538" w:rsidR="00F86A5C" w:rsidRPr="003F32BB" w:rsidRDefault="00F67800">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3</w:t>
            </w:r>
          </w:p>
        </w:tc>
        <w:tc>
          <w:tcPr>
            <w:tcW w:w="709" w:type="dxa"/>
            <w:tcBorders>
              <w:top w:val="nil"/>
              <w:bottom w:val="single" w:sz="2" w:space="0" w:color="1F3864" w:themeColor="accent1" w:themeShade="80"/>
            </w:tcBorders>
            <w:vAlign w:val="center"/>
          </w:tcPr>
          <w:p w14:paraId="1C9561DC"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7" w:type="dxa"/>
            <w:tcBorders>
              <w:top w:val="nil"/>
              <w:bottom w:val="single" w:sz="2" w:space="0" w:color="1F3864" w:themeColor="accent1" w:themeShade="80"/>
            </w:tcBorders>
            <w:vAlign w:val="center"/>
          </w:tcPr>
          <w:p w14:paraId="29D7E4CE"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925F13">
              <w:rPr>
                <w:rFonts w:cs="Arial"/>
                <w:color w:val="auto"/>
                <w:szCs w:val="14"/>
              </w:rPr>
              <w:t>210</w:t>
            </w:r>
          </w:p>
        </w:tc>
        <w:tc>
          <w:tcPr>
            <w:tcW w:w="567" w:type="dxa"/>
            <w:tcBorders>
              <w:top w:val="nil"/>
              <w:bottom w:val="single" w:sz="2" w:space="0" w:color="1F3864" w:themeColor="accent1" w:themeShade="80"/>
            </w:tcBorders>
            <w:vAlign w:val="center"/>
          </w:tcPr>
          <w:p w14:paraId="5A7168EF" w14:textId="77777777" w:rsidR="00F86A5C" w:rsidRPr="003F32BB" w:rsidRDefault="00F86A5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w:t>
            </w:r>
            <w:r w:rsidRPr="00123A8F">
              <w:rPr>
                <w:rFonts w:cs="Arial"/>
                <w:color w:val="auto"/>
                <w:szCs w:val="14"/>
              </w:rPr>
              <w:t>00</w:t>
            </w:r>
          </w:p>
        </w:tc>
      </w:tr>
    </w:tbl>
    <w:p w14:paraId="0AB76BDD" w14:textId="77777777" w:rsidR="00F86A5C" w:rsidRDefault="00F86A5C" w:rsidP="00F86A5C">
      <w:pPr>
        <w:pStyle w:val="05-Textonormal"/>
        <w:rPr>
          <w:rFonts w:cs="Arial"/>
          <w:b/>
          <w:color w:val="1F3864" w:themeColor="accent1" w:themeShade="80"/>
          <w:lang w:val="en-US"/>
        </w:rPr>
      </w:pPr>
    </w:p>
    <w:p w14:paraId="39B1B243" w14:textId="77777777" w:rsidR="00F86A5C" w:rsidRPr="003F32BB" w:rsidRDefault="00F86A5C" w:rsidP="00F86A5C">
      <w:pPr>
        <w:pStyle w:val="05-Textonormal"/>
        <w:rPr>
          <w:rFonts w:cs="Arial"/>
          <w:b/>
          <w:color w:val="1F3864" w:themeColor="accent1" w:themeShade="80"/>
          <w:lang w:val="en-US"/>
        </w:rPr>
      </w:pPr>
      <w:r w:rsidRPr="003F32BB">
        <w:rPr>
          <w:rFonts w:cs="Arial"/>
          <w:b/>
          <w:color w:val="1F3864" w:themeColor="accent1" w:themeShade="80"/>
          <w:lang w:val="en-US"/>
        </w:rPr>
        <w:t>Sensitivity analysis on market risk factors</w:t>
      </w:r>
    </w:p>
    <w:p w14:paraId="711077EC" w14:textId="0B5579F9" w:rsidR="00F86A5C" w:rsidRPr="003F32BB" w:rsidRDefault="00F86A5C" w:rsidP="00F86A5C">
      <w:pPr>
        <w:pStyle w:val="05-Textonormal"/>
        <w:rPr>
          <w:rFonts w:cs="Arial"/>
          <w:lang w:val="en-US"/>
        </w:rPr>
      </w:pPr>
      <w:r w:rsidRPr="003F32BB">
        <w:rPr>
          <w:rFonts w:cs="Arial"/>
          <w:lang w:val="en-US"/>
        </w:rPr>
        <w:t xml:space="preserve">On </w:t>
      </w:r>
      <w:r w:rsidR="00672FA9" w:rsidRPr="00672FA9">
        <w:rPr>
          <w:rFonts w:cs="Arial"/>
          <w:lang w:val="en-US"/>
        </w:rPr>
        <w:t>June 30</w:t>
      </w:r>
      <w:r w:rsidRPr="003F32BB">
        <w:rPr>
          <w:rFonts w:cs="Arial"/>
          <w:lang w:val="en-US"/>
        </w:rPr>
        <w:t>, 202</w:t>
      </w:r>
      <w:r>
        <w:rPr>
          <w:rFonts w:cs="Arial"/>
          <w:lang w:val="en-US"/>
        </w:rPr>
        <w:t>5</w:t>
      </w:r>
      <w:r w:rsidRPr="003F32BB">
        <w:rPr>
          <w:rFonts w:cs="Arial"/>
          <w:lang w:val="en-US"/>
        </w:rPr>
        <w:t>, there were no derivative instruments in the Group's portfolio, which was entirely composed of post-fixed financial instruments linked to Selic rate. Based on the studies carried out, there is no relevant exposure to market risk factors.</w:t>
      </w:r>
    </w:p>
    <w:p w14:paraId="1FD592CB" w14:textId="77777777" w:rsidR="00F86A5C" w:rsidRPr="003F32BB" w:rsidRDefault="00F86A5C" w:rsidP="00F86A5C">
      <w:pPr>
        <w:pStyle w:val="05-Textonormal"/>
        <w:rPr>
          <w:rFonts w:cs="Arial"/>
          <w:b/>
          <w:color w:val="1F3864" w:themeColor="accent1" w:themeShade="80"/>
          <w:lang w:val="en-US"/>
        </w:rPr>
      </w:pPr>
      <w:r w:rsidRPr="003F32BB">
        <w:rPr>
          <w:rFonts w:cs="Arial"/>
          <w:b/>
          <w:color w:val="1F3864" w:themeColor="accent1" w:themeShade="80"/>
          <w:lang w:val="en-US"/>
        </w:rPr>
        <w:t>a.3) Credit Risk</w:t>
      </w:r>
    </w:p>
    <w:p w14:paraId="5F6D4B8A" w14:textId="2675106C" w:rsidR="00F86A5C" w:rsidRPr="003F32BB" w:rsidRDefault="00F86A5C" w:rsidP="00F86A5C">
      <w:pPr>
        <w:pStyle w:val="05-Textonormal"/>
        <w:rPr>
          <w:rFonts w:cs="Arial"/>
          <w:lang w:val="en-US"/>
        </w:rPr>
      </w:pPr>
      <w:r w:rsidRPr="003F32BB">
        <w:rPr>
          <w:rFonts w:cs="Arial"/>
          <w:lang w:val="en-US"/>
        </w:rPr>
        <w:t xml:space="preserve">The credit risk is defined by the Group as the possibility of negative impacts associated </w:t>
      </w:r>
      <w:r w:rsidR="00041984" w:rsidRPr="003F32BB">
        <w:rPr>
          <w:rFonts w:cs="Arial"/>
          <w:lang w:val="en-US"/>
        </w:rPr>
        <w:t>with</w:t>
      </w:r>
      <w:r w:rsidRPr="003F32BB">
        <w:rPr>
          <w:rFonts w:cs="Arial"/>
          <w:lang w:val="en-US"/>
        </w:rPr>
        <w:t xml:space="preserve">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Seguros and BB Corretora,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7EF7C625" w14:textId="77777777" w:rsidR="00F86A5C" w:rsidRDefault="00F86A5C" w:rsidP="00F86A5C">
      <w:pPr>
        <w:pStyle w:val="05-Textonormal"/>
        <w:rPr>
          <w:rFonts w:cs="Arial"/>
          <w:lang w:val="en"/>
        </w:rPr>
      </w:pPr>
      <w:r w:rsidRPr="003F32BB">
        <w:rPr>
          <w:rFonts w:cs="Arial"/>
          <w:lang w:val="en"/>
        </w:rPr>
        <w:lastRenderedPageBreak/>
        <w:t>The credit risk arising from the payment of brokerage for products sold by BB Corretora is considered duly mitigated due to the nature of the Group's operation, since most of the business takes place through the Banco do Brasil channel, whose brokerage is transferred automatically.</w:t>
      </w:r>
    </w:p>
    <w:p w14:paraId="72BB5DCF" w14:textId="77777777" w:rsidR="007A0495" w:rsidRDefault="007A0495" w:rsidP="00F86A5C">
      <w:pPr>
        <w:pStyle w:val="05-Textonormal"/>
        <w:rPr>
          <w:rFonts w:cs="Arial"/>
          <w:lang w:val="en"/>
        </w:rPr>
      </w:pPr>
    </w:p>
    <w:p w14:paraId="4ECB1518" w14:textId="77777777" w:rsidR="007A0495" w:rsidRDefault="007A0495" w:rsidP="00F86A5C">
      <w:pPr>
        <w:pStyle w:val="05-Textonormal"/>
        <w:rPr>
          <w:rFonts w:cs="Arial"/>
          <w:lang w:val="en"/>
        </w:rPr>
      </w:pPr>
    </w:p>
    <w:p w14:paraId="5A9428BF" w14:textId="77777777" w:rsidR="007A0495" w:rsidRDefault="007A0495" w:rsidP="00F86A5C">
      <w:pPr>
        <w:pStyle w:val="05-Textonormal"/>
        <w:rPr>
          <w:rFonts w:cs="Arial"/>
          <w:lang w:val="en"/>
        </w:rPr>
      </w:pPr>
    </w:p>
    <w:p w14:paraId="7B6D8256" w14:textId="251F53E2" w:rsidR="00014CA9" w:rsidRDefault="00394A60" w:rsidP="007A0495">
      <w:pPr>
        <w:pStyle w:val="05-Textonormal"/>
        <w:rPr>
          <w:rFonts w:cs="Arial"/>
          <w:b/>
          <w:color w:val="1F3864" w:themeColor="accent1" w:themeShade="80"/>
          <w:lang w:val="en-US"/>
        </w:rPr>
      </w:pPr>
      <w:r w:rsidRPr="003F32BB">
        <w:rPr>
          <w:rFonts w:cs="Arial"/>
          <w:b/>
          <w:color w:val="1F3864" w:themeColor="accent1" w:themeShade="80"/>
          <w:lang w:val="en-US"/>
        </w:rPr>
        <w:t>Credit risk exposure to investments in financial assets</w:t>
      </w:r>
    </w:p>
    <w:p w14:paraId="08060EA9" w14:textId="77777777" w:rsidR="00F86A5C" w:rsidRPr="003F32BB" w:rsidRDefault="00F86A5C" w:rsidP="00F86A5C">
      <w:pPr>
        <w:pStyle w:val="06-Rmil"/>
        <w:rPr>
          <w:rFonts w:cs="Arial"/>
          <w:lang w:val="en-US"/>
        </w:rPr>
      </w:pPr>
      <w:r w:rsidRPr="003F32BB">
        <w:rPr>
          <w:rFonts w:cs="Arial"/>
          <w:lang w:val="en-US"/>
        </w:rPr>
        <w:t>R$ thousand</w:t>
      </w: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1921"/>
        <w:gridCol w:w="1238"/>
        <w:gridCol w:w="690"/>
        <w:gridCol w:w="1100"/>
        <w:gridCol w:w="691"/>
        <w:gridCol w:w="282"/>
        <w:gridCol w:w="1236"/>
        <w:gridCol w:w="691"/>
        <w:gridCol w:w="1100"/>
        <w:gridCol w:w="690"/>
      </w:tblGrid>
      <w:tr w:rsidR="00F86A5C" w:rsidRPr="003F32BB" w14:paraId="7E313BE0" w14:textId="77777777" w:rsidTr="00CD00C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vMerge w:val="restart"/>
            <w:tcBorders>
              <w:top w:val="single" w:sz="2" w:space="0" w:color="1F3864" w:themeColor="accent1" w:themeShade="80"/>
            </w:tcBorders>
            <w:shd w:val="clear" w:color="auto" w:fill="FFFFFF" w:themeFill="background1"/>
            <w:vAlign w:val="center"/>
          </w:tcPr>
          <w:p w14:paraId="6B6D141B" w14:textId="77777777" w:rsidR="00F86A5C" w:rsidRPr="003F32BB" w:rsidRDefault="00F86A5C">
            <w:pPr>
              <w:rPr>
                <w:rFonts w:ascii="Arial" w:eastAsiaTheme="minorHAnsi" w:hAnsi="Arial" w:cs="Arial"/>
                <w:sz w:val="14"/>
                <w:szCs w:val="14"/>
              </w:rPr>
            </w:pPr>
            <w:r w:rsidRPr="003F32BB">
              <w:rPr>
                <w:rFonts w:ascii="Arial" w:eastAsiaTheme="minorHAnsi" w:hAnsi="Arial" w:cs="Arial"/>
                <w:sz w:val="14"/>
                <w:szCs w:val="14"/>
              </w:rPr>
              <w:t xml:space="preserve">Financial </w:t>
            </w:r>
            <w:proofErr w:type="spellStart"/>
            <w:r w:rsidRPr="003F32BB">
              <w:rPr>
                <w:rFonts w:ascii="Arial" w:eastAsiaTheme="minorHAnsi" w:hAnsi="Arial" w:cs="Arial"/>
                <w:sz w:val="14"/>
                <w:szCs w:val="14"/>
              </w:rPr>
              <w:t>Assets</w:t>
            </w:r>
            <w:proofErr w:type="spellEnd"/>
            <w:r w:rsidRPr="003F32BB">
              <w:rPr>
                <w:rFonts w:ascii="Arial" w:eastAsiaTheme="minorHAnsi" w:hAnsi="Arial" w:cs="Arial"/>
                <w:sz w:val="14"/>
                <w:szCs w:val="14"/>
              </w:rPr>
              <w:t xml:space="preserve"> </w:t>
            </w:r>
            <w:r w:rsidRPr="003F32BB">
              <w:rPr>
                <w:rFonts w:ascii="Arial" w:eastAsiaTheme="minorHAnsi" w:hAnsi="Arial" w:cs="Arial"/>
                <w:sz w:val="14"/>
                <w:szCs w:val="14"/>
                <w:vertAlign w:val="superscript"/>
              </w:rPr>
              <w:t>(1)</w:t>
            </w:r>
          </w:p>
        </w:tc>
        <w:tc>
          <w:tcPr>
            <w:tcW w:w="3719"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52A92ECF" w14:textId="77777777" w:rsidR="00F86A5C" w:rsidRPr="003F32BB" w:rsidRDefault="00F86A5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Parent</w:t>
            </w:r>
            <w:proofErr w:type="spellEnd"/>
          </w:p>
        </w:tc>
        <w:tc>
          <w:tcPr>
            <w:tcW w:w="282" w:type="dxa"/>
            <w:tcBorders>
              <w:top w:val="single" w:sz="2" w:space="0" w:color="1F3864" w:themeColor="accent1" w:themeShade="80"/>
              <w:bottom w:val="nil"/>
            </w:tcBorders>
            <w:shd w:val="clear" w:color="auto" w:fill="FFFFFF" w:themeFill="background1"/>
            <w:vAlign w:val="center"/>
          </w:tcPr>
          <w:p w14:paraId="3F759231" w14:textId="77777777" w:rsidR="00F86A5C" w:rsidRPr="003F32BB" w:rsidRDefault="00F86A5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3717"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1C763739" w14:textId="77777777" w:rsidR="00F86A5C" w:rsidRPr="003F32BB" w:rsidRDefault="00F86A5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Consolidated</w:t>
            </w:r>
            <w:proofErr w:type="spellEnd"/>
          </w:p>
        </w:tc>
      </w:tr>
      <w:tr w:rsidR="00F86A5C" w:rsidRPr="003F32BB" w14:paraId="6242A919" w14:textId="77777777" w:rsidTr="00CD00C2">
        <w:trPr>
          <w:trHeight w:val="238"/>
          <w:jc w:val="center"/>
        </w:trPr>
        <w:tc>
          <w:tcPr>
            <w:cnfStyle w:val="001000000000" w:firstRow="0" w:lastRow="0" w:firstColumn="1" w:lastColumn="0" w:oddVBand="0" w:evenVBand="0" w:oddHBand="0" w:evenHBand="0" w:firstRowFirstColumn="0" w:firstRowLastColumn="0" w:lastRowFirstColumn="0" w:lastRowLastColumn="0"/>
            <w:tcW w:w="1921" w:type="dxa"/>
            <w:vMerge/>
            <w:tcBorders>
              <w:bottom w:val="single" w:sz="2" w:space="0" w:color="1F3864" w:themeColor="accent1" w:themeShade="80"/>
            </w:tcBorders>
            <w:shd w:val="clear" w:color="auto" w:fill="FFFFFF" w:themeFill="background1"/>
          </w:tcPr>
          <w:p w14:paraId="41D30D17" w14:textId="77777777" w:rsidR="00F86A5C" w:rsidRPr="003F32BB" w:rsidRDefault="00F86A5C">
            <w:pPr>
              <w:keepNext/>
              <w:keepLines/>
              <w:spacing w:before="40" w:after="40"/>
              <w:rPr>
                <w:rFonts w:ascii="Arial" w:eastAsia="Times New Roman" w:hAnsi="Arial" w:cs="Arial"/>
                <w:b w:val="0"/>
                <w:spacing w:val="-2"/>
                <w:sz w:val="14"/>
                <w:szCs w:val="14"/>
                <w:lang w:eastAsia="pt-BR"/>
              </w:rPr>
            </w:pPr>
          </w:p>
        </w:tc>
        <w:tc>
          <w:tcPr>
            <w:tcW w:w="123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8AA09FD" w14:textId="548525C5" w:rsidR="00F86A5C" w:rsidRPr="003F32BB" w:rsidRDefault="00652F4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652F42">
              <w:rPr>
                <w:rFonts w:ascii="Arial" w:eastAsia="Times New Roman" w:hAnsi="Arial" w:cs="Arial"/>
                <w:b/>
                <w:spacing w:val="-2"/>
                <w:sz w:val="14"/>
                <w:szCs w:val="14"/>
                <w:lang w:eastAsia="pt-BR"/>
              </w:rPr>
              <w:t>June</w:t>
            </w:r>
            <w:proofErr w:type="spellEnd"/>
            <w:r w:rsidRPr="00652F42">
              <w:rPr>
                <w:rFonts w:ascii="Arial" w:eastAsia="Times New Roman" w:hAnsi="Arial" w:cs="Arial"/>
                <w:b/>
                <w:spacing w:val="-2"/>
                <w:sz w:val="14"/>
                <w:szCs w:val="14"/>
                <w:lang w:eastAsia="pt-BR"/>
              </w:rPr>
              <w:t xml:space="preserve"> 30</w:t>
            </w:r>
            <w:r w:rsidR="00F86A5C" w:rsidRPr="008D7B42">
              <w:rPr>
                <w:rFonts w:ascii="Arial" w:eastAsia="Times New Roman" w:hAnsi="Arial" w:cs="Arial"/>
                <w:b/>
                <w:spacing w:val="-2"/>
                <w:sz w:val="14"/>
                <w:szCs w:val="14"/>
                <w:lang w:eastAsia="pt-BR"/>
              </w:rPr>
              <w:t xml:space="preserve">, </w:t>
            </w:r>
            <w:r w:rsidR="00F86A5C" w:rsidRPr="0090157B">
              <w:rPr>
                <w:rFonts w:ascii="Arial" w:eastAsia="Times New Roman" w:hAnsi="Arial" w:cs="Arial"/>
                <w:b/>
                <w:spacing w:val="-2"/>
                <w:sz w:val="14"/>
                <w:szCs w:val="14"/>
                <w:lang w:eastAsia="pt-BR"/>
              </w:rPr>
              <w:t>2025</w:t>
            </w:r>
          </w:p>
        </w:tc>
        <w:tc>
          <w:tcPr>
            <w:tcW w:w="69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E4E1890" w14:textId="77777777" w:rsidR="00F86A5C" w:rsidRPr="003F32BB" w:rsidRDefault="00F86A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5110422" w14:textId="77777777" w:rsidR="00F86A5C" w:rsidRPr="003F32BB" w:rsidRDefault="00F86A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Pr="0090157B">
              <w:rPr>
                <w:rFonts w:ascii="Arial" w:eastAsia="Times New Roman" w:hAnsi="Arial" w:cs="Arial"/>
                <w:b/>
                <w:spacing w:val="-2"/>
                <w:sz w:val="14"/>
                <w:szCs w:val="14"/>
                <w:lang w:eastAsia="pt-BR"/>
              </w:rPr>
              <w:t>2024</w:t>
            </w:r>
          </w:p>
        </w:tc>
        <w:tc>
          <w:tcPr>
            <w:tcW w:w="69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8D8728D" w14:textId="77777777" w:rsidR="00F86A5C" w:rsidRPr="003F32BB" w:rsidRDefault="00F86A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2" w:type="dxa"/>
            <w:tcBorders>
              <w:top w:val="nil"/>
              <w:bottom w:val="single" w:sz="2" w:space="0" w:color="1F3864" w:themeColor="accent1" w:themeShade="80"/>
            </w:tcBorders>
            <w:shd w:val="clear" w:color="auto" w:fill="FFFFFF" w:themeFill="background1"/>
            <w:vAlign w:val="center"/>
          </w:tcPr>
          <w:p w14:paraId="02AF8223" w14:textId="77777777" w:rsidR="00F86A5C" w:rsidRPr="003F32BB" w:rsidRDefault="00F86A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220364F" w14:textId="4326BAAA" w:rsidR="00F86A5C" w:rsidRPr="003F32BB" w:rsidRDefault="00652F4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652F42">
              <w:rPr>
                <w:rFonts w:ascii="Arial" w:eastAsia="Times New Roman" w:hAnsi="Arial" w:cs="Arial"/>
                <w:b/>
                <w:spacing w:val="-2"/>
                <w:sz w:val="14"/>
                <w:szCs w:val="14"/>
                <w:lang w:eastAsia="pt-BR"/>
              </w:rPr>
              <w:t>June</w:t>
            </w:r>
            <w:proofErr w:type="spellEnd"/>
            <w:r w:rsidRPr="00652F42">
              <w:rPr>
                <w:rFonts w:ascii="Arial" w:eastAsia="Times New Roman" w:hAnsi="Arial" w:cs="Arial"/>
                <w:b/>
                <w:spacing w:val="-2"/>
                <w:sz w:val="14"/>
                <w:szCs w:val="14"/>
                <w:lang w:eastAsia="pt-BR"/>
              </w:rPr>
              <w:t xml:space="preserve"> 30</w:t>
            </w:r>
            <w:r w:rsidR="00F86A5C" w:rsidRPr="00844115">
              <w:rPr>
                <w:rFonts w:ascii="Arial" w:eastAsia="Times New Roman" w:hAnsi="Arial" w:cs="Arial"/>
                <w:b/>
                <w:spacing w:val="-2"/>
                <w:sz w:val="14"/>
                <w:szCs w:val="14"/>
                <w:lang w:eastAsia="pt-BR"/>
              </w:rPr>
              <w:t xml:space="preserve">, </w:t>
            </w:r>
            <w:r w:rsidR="00F86A5C" w:rsidRPr="0090157B">
              <w:rPr>
                <w:rFonts w:ascii="Arial" w:eastAsia="Times New Roman" w:hAnsi="Arial" w:cs="Arial"/>
                <w:b/>
                <w:spacing w:val="-2"/>
                <w:sz w:val="14"/>
                <w:szCs w:val="14"/>
                <w:lang w:eastAsia="pt-BR"/>
              </w:rPr>
              <w:t>2025</w:t>
            </w:r>
          </w:p>
        </w:tc>
        <w:tc>
          <w:tcPr>
            <w:tcW w:w="69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8D03404" w14:textId="77777777" w:rsidR="00F86A5C" w:rsidRPr="003F32BB" w:rsidRDefault="00F86A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6685A96" w14:textId="77777777" w:rsidR="00F86A5C" w:rsidRPr="003F32BB" w:rsidRDefault="00F86A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Pr="0090157B">
              <w:rPr>
                <w:rFonts w:ascii="Arial" w:eastAsia="Times New Roman" w:hAnsi="Arial" w:cs="Arial"/>
                <w:b/>
                <w:spacing w:val="-2"/>
                <w:sz w:val="14"/>
                <w:szCs w:val="14"/>
                <w:lang w:eastAsia="pt-BR"/>
              </w:rPr>
              <w:t>2024</w:t>
            </w:r>
          </w:p>
        </w:tc>
        <w:tc>
          <w:tcPr>
            <w:tcW w:w="69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C68243B" w14:textId="77777777" w:rsidR="00F86A5C" w:rsidRPr="003F32BB" w:rsidRDefault="00F86A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0B637A" w:rsidRPr="00431280" w14:paraId="1FC47955" w14:textId="77777777" w:rsidTr="00CD00C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single" w:sz="2" w:space="0" w:color="1F3864" w:themeColor="accent1" w:themeShade="80"/>
              <w:bottom w:val="nil"/>
            </w:tcBorders>
            <w:shd w:val="clear" w:color="auto" w:fill="FFFFFF" w:themeFill="background1"/>
            <w:vAlign w:val="center"/>
          </w:tcPr>
          <w:p w14:paraId="325E10BB" w14:textId="77777777" w:rsidR="000B637A" w:rsidRPr="00431280" w:rsidRDefault="000B637A" w:rsidP="000B637A">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Federal </w:t>
            </w:r>
            <w:proofErr w:type="spellStart"/>
            <w:r w:rsidRPr="00431280">
              <w:rPr>
                <w:rFonts w:ascii="Arial" w:eastAsia="Times New Roman" w:hAnsi="Arial" w:cs="Arial"/>
                <w:b w:val="0"/>
                <w:spacing w:val="-2"/>
                <w:sz w:val="14"/>
                <w:szCs w:val="14"/>
                <w:lang w:eastAsia="pt-BR"/>
              </w:rPr>
              <w:t>Government</w:t>
            </w:r>
            <w:proofErr w:type="spellEnd"/>
            <w:r w:rsidRPr="00431280">
              <w:rPr>
                <w:rFonts w:ascii="Arial" w:eastAsia="Times New Roman" w:hAnsi="Arial" w:cs="Arial"/>
                <w:b w:val="0"/>
                <w:spacing w:val="-2"/>
                <w:sz w:val="14"/>
                <w:szCs w:val="14"/>
                <w:lang w:eastAsia="pt-BR"/>
              </w:rPr>
              <w:t xml:space="preserve"> Bonds</w:t>
            </w:r>
          </w:p>
        </w:tc>
        <w:tc>
          <w:tcPr>
            <w:tcW w:w="1238" w:type="dxa"/>
            <w:tcBorders>
              <w:top w:val="single" w:sz="2" w:space="0" w:color="1F3864" w:themeColor="accent1" w:themeShade="80"/>
              <w:left w:val="nil"/>
              <w:bottom w:val="nil"/>
              <w:right w:val="nil"/>
            </w:tcBorders>
            <w:shd w:val="clear" w:color="auto" w:fill="FFFFFF" w:themeFill="background1"/>
          </w:tcPr>
          <w:p w14:paraId="5DB497F2" w14:textId="103846AC" w:rsidR="000B637A" w:rsidRPr="00171CC4"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71CC4">
              <w:rPr>
                <w:rFonts w:ascii="Arial" w:hAnsi="Arial" w:cs="Arial"/>
                <w:sz w:val="14"/>
                <w:szCs w:val="14"/>
              </w:rPr>
              <w:t>1</w:t>
            </w:r>
            <w:r>
              <w:rPr>
                <w:rFonts w:ascii="Arial" w:hAnsi="Arial" w:cs="Arial"/>
                <w:sz w:val="14"/>
                <w:szCs w:val="14"/>
              </w:rPr>
              <w:t>,</w:t>
            </w:r>
            <w:r w:rsidRPr="00171CC4">
              <w:rPr>
                <w:rFonts w:ascii="Arial" w:hAnsi="Arial" w:cs="Arial"/>
                <w:sz w:val="14"/>
                <w:szCs w:val="14"/>
              </w:rPr>
              <w:t>045</w:t>
            </w:r>
            <w:r>
              <w:rPr>
                <w:rFonts w:ascii="Arial" w:hAnsi="Arial" w:cs="Arial"/>
                <w:sz w:val="14"/>
                <w:szCs w:val="14"/>
              </w:rPr>
              <w:t>,</w:t>
            </w:r>
            <w:r w:rsidRPr="00171CC4">
              <w:rPr>
                <w:rFonts w:ascii="Arial" w:hAnsi="Arial" w:cs="Arial"/>
                <w:sz w:val="14"/>
                <w:szCs w:val="14"/>
              </w:rPr>
              <w:t>908</w:t>
            </w:r>
          </w:p>
        </w:tc>
        <w:tc>
          <w:tcPr>
            <w:tcW w:w="690" w:type="dxa"/>
            <w:tcBorders>
              <w:top w:val="single" w:sz="2" w:space="0" w:color="1F3864" w:themeColor="accent1" w:themeShade="80"/>
              <w:left w:val="nil"/>
              <w:bottom w:val="nil"/>
              <w:right w:val="nil"/>
            </w:tcBorders>
            <w:shd w:val="clear" w:color="auto" w:fill="FFFFFF" w:themeFill="background1"/>
            <w:vAlign w:val="center"/>
          </w:tcPr>
          <w:p w14:paraId="7435F9B9"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100</w:t>
            </w:r>
            <w:r>
              <w:rPr>
                <w:rFonts w:ascii="Arial" w:hAnsi="Arial" w:cs="Arial"/>
                <w:sz w:val="14"/>
                <w:szCs w:val="14"/>
              </w:rPr>
              <w:t>.</w:t>
            </w:r>
            <w:r w:rsidRPr="00EA4507">
              <w:rPr>
                <w:rFonts w:ascii="Arial" w:hAnsi="Arial" w:cs="Arial"/>
                <w:sz w:val="14"/>
                <w:szCs w:val="14"/>
              </w:rPr>
              <w:t>00</w:t>
            </w:r>
          </w:p>
        </w:tc>
        <w:tc>
          <w:tcPr>
            <w:tcW w:w="1100" w:type="dxa"/>
            <w:tcBorders>
              <w:top w:val="single" w:sz="2" w:space="0" w:color="1F3864" w:themeColor="accent1" w:themeShade="80"/>
              <w:left w:val="nil"/>
              <w:bottom w:val="nil"/>
              <w:right w:val="nil"/>
            </w:tcBorders>
            <w:shd w:val="clear" w:color="auto" w:fill="FFFFFF" w:themeFill="background1"/>
            <w:vAlign w:val="center"/>
          </w:tcPr>
          <w:p w14:paraId="55BA341A"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335</w:t>
            </w:r>
            <w:r>
              <w:rPr>
                <w:rFonts w:ascii="Arial" w:hAnsi="Arial" w:cs="Arial"/>
                <w:sz w:val="14"/>
                <w:szCs w:val="14"/>
              </w:rPr>
              <w:t>,</w:t>
            </w:r>
            <w:r w:rsidRPr="00EA4507">
              <w:rPr>
                <w:rFonts w:ascii="Arial" w:hAnsi="Arial" w:cs="Arial"/>
                <w:sz w:val="14"/>
                <w:szCs w:val="14"/>
              </w:rPr>
              <w:t>176</w:t>
            </w:r>
          </w:p>
        </w:tc>
        <w:tc>
          <w:tcPr>
            <w:tcW w:w="691" w:type="dxa"/>
            <w:tcBorders>
              <w:top w:val="single" w:sz="2" w:space="0" w:color="1F3864" w:themeColor="accent1" w:themeShade="80"/>
              <w:left w:val="nil"/>
              <w:bottom w:val="nil"/>
              <w:right w:val="nil"/>
            </w:tcBorders>
            <w:shd w:val="clear" w:color="auto" w:fill="FFFFFF" w:themeFill="background1"/>
            <w:vAlign w:val="center"/>
          </w:tcPr>
          <w:p w14:paraId="636DBA10"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100</w:t>
            </w:r>
            <w:r>
              <w:rPr>
                <w:rFonts w:ascii="Arial" w:hAnsi="Arial" w:cs="Arial"/>
                <w:sz w:val="14"/>
                <w:szCs w:val="14"/>
              </w:rPr>
              <w:t>.</w:t>
            </w:r>
            <w:r w:rsidRPr="00EA4507">
              <w:rPr>
                <w:rFonts w:ascii="Arial" w:hAnsi="Arial" w:cs="Arial"/>
                <w:sz w:val="14"/>
                <w:szCs w:val="14"/>
              </w:rPr>
              <w:t>00</w:t>
            </w:r>
          </w:p>
        </w:tc>
        <w:tc>
          <w:tcPr>
            <w:tcW w:w="282" w:type="dxa"/>
            <w:tcBorders>
              <w:top w:val="single" w:sz="2" w:space="0" w:color="1F3864" w:themeColor="accent1" w:themeShade="80"/>
              <w:bottom w:val="nil"/>
            </w:tcBorders>
            <w:shd w:val="clear" w:color="auto" w:fill="FFFFFF" w:themeFill="background1"/>
            <w:vAlign w:val="center"/>
          </w:tcPr>
          <w:p w14:paraId="0387D1E1"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36" w:type="dxa"/>
            <w:tcBorders>
              <w:top w:val="single" w:sz="2" w:space="0" w:color="1F3864" w:themeColor="accent1" w:themeShade="80"/>
              <w:bottom w:val="nil"/>
            </w:tcBorders>
            <w:shd w:val="clear" w:color="auto" w:fill="FFFFFF" w:themeFill="background1"/>
            <w:vAlign w:val="center"/>
          </w:tcPr>
          <w:p w14:paraId="0C8B64F5" w14:textId="126E9FC8" w:rsidR="000B637A" w:rsidRPr="002E6B36"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9665F">
              <w:rPr>
                <w:rFonts w:ascii="Arial" w:hAnsi="Arial" w:cs="Arial"/>
                <w:sz w:val="14"/>
                <w:szCs w:val="14"/>
              </w:rPr>
              <w:t>7</w:t>
            </w:r>
            <w:r w:rsidR="00406DBF">
              <w:rPr>
                <w:rFonts w:ascii="Arial" w:hAnsi="Arial" w:cs="Arial"/>
                <w:sz w:val="14"/>
                <w:szCs w:val="14"/>
              </w:rPr>
              <w:t>,</w:t>
            </w:r>
            <w:r w:rsidRPr="00D9665F">
              <w:rPr>
                <w:rFonts w:ascii="Arial" w:hAnsi="Arial" w:cs="Arial"/>
                <w:sz w:val="14"/>
                <w:szCs w:val="14"/>
              </w:rPr>
              <w:t>072</w:t>
            </w:r>
            <w:r w:rsidR="00406DBF">
              <w:rPr>
                <w:rFonts w:ascii="Arial" w:hAnsi="Arial" w:cs="Arial"/>
                <w:sz w:val="14"/>
                <w:szCs w:val="14"/>
              </w:rPr>
              <w:t>,</w:t>
            </w:r>
            <w:r w:rsidRPr="00D9665F">
              <w:rPr>
                <w:rFonts w:ascii="Arial" w:hAnsi="Arial" w:cs="Arial"/>
                <w:sz w:val="14"/>
                <w:szCs w:val="14"/>
              </w:rPr>
              <w:t>012</w:t>
            </w:r>
          </w:p>
        </w:tc>
        <w:tc>
          <w:tcPr>
            <w:tcW w:w="691" w:type="dxa"/>
            <w:tcBorders>
              <w:top w:val="single" w:sz="2" w:space="0" w:color="1F3864" w:themeColor="accent1" w:themeShade="80"/>
              <w:bottom w:val="nil"/>
            </w:tcBorders>
            <w:shd w:val="clear" w:color="auto" w:fill="FFFFFF" w:themeFill="background1"/>
            <w:vAlign w:val="center"/>
          </w:tcPr>
          <w:p w14:paraId="5AACB1AA" w14:textId="32E6FC55" w:rsidR="000B637A" w:rsidRPr="002E6B36"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06DBF">
              <w:rPr>
                <w:rFonts w:ascii="Arial" w:hAnsi="Arial" w:cs="Arial"/>
                <w:sz w:val="14"/>
                <w:szCs w:val="14"/>
              </w:rPr>
              <w:t>60</w:t>
            </w:r>
            <w:r w:rsidR="00F805E9">
              <w:rPr>
                <w:rFonts w:ascii="Arial" w:hAnsi="Arial" w:cs="Arial"/>
                <w:sz w:val="14"/>
                <w:szCs w:val="14"/>
              </w:rPr>
              <w:t>.</w:t>
            </w:r>
            <w:r w:rsidRPr="00406DBF">
              <w:rPr>
                <w:rFonts w:ascii="Arial" w:hAnsi="Arial" w:cs="Arial"/>
                <w:sz w:val="14"/>
                <w:szCs w:val="14"/>
              </w:rPr>
              <w:t>92</w:t>
            </w:r>
          </w:p>
        </w:tc>
        <w:tc>
          <w:tcPr>
            <w:tcW w:w="1100" w:type="dxa"/>
            <w:tcBorders>
              <w:top w:val="single" w:sz="2" w:space="0" w:color="1F3864" w:themeColor="accent1" w:themeShade="80"/>
              <w:bottom w:val="nil"/>
            </w:tcBorders>
            <w:shd w:val="clear" w:color="auto" w:fill="FFFFFF" w:themeFill="background1"/>
            <w:vAlign w:val="center"/>
          </w:tcPr>
          <w:p w14:paraId="2E28BC79" w14:textId="77777777" w:rsidR="000B637A" w:rsidRPr="002E6B36"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7</w:t>
            </w:r>
            <w:r>
              <w:rPr>
                <w:rFonts w:ascii="Arial" w:hAnsi="Arial" w:cs="Arial"/>
                <w:sz w:val="14"/>
                <w:szCs w:val="14"/>
              </w:rPr>
              <w:t>,</w:t>
            </w:r>
            <w:r w:rsidRPr="00EA4507">
              <w:rPr>
                <w:rFonts w:ascii="Arial" w:hAnsi="Arial" w:cs="Arial"/>
                <w:sz w:val="14"/>
                <w:szCs w:val="14"/>
              </w:rPr>
              <w:t>784</w:t>
            </w:r>
            <w:r>
              <w:rPr>
                <w:rFonts w:ascii="Arial" w:hAnsi="Arial" w:cs="Arial"/>
                <w:sz w:val="14"/>
                <w:szCs w:val="14"/>
              </w:rPr>
              <w:t>,</w:t>
            </w:r>
            <w:r w:rsidRPr="00EA4507">
              <w:rPr>
                <w:rFonts w:ascii="Arial" w:hAnsi="Arial" w:cs="Arial"/>
                <w:sz w:val="14"/>
                <w:szCs w:val="14"/>
              </w:rPr>
              <w:t>574</w:t>
            </w:r>
          </w:p>
        </w:tc>
        <w:tc>
          <w:tcPr>
            <w:tcW w:w="690" w:type="dxa"/>
            <w:tcBorders>
              <w:top w:val="single" w:sz="2" w:space="0" w:color="1F3864" w:themeColor="accent1" w:themeShade="80"/>
              <w:bottom w:val="nil"/>
            </w:tcBorders>
            <w:shd w:val="clear" w:color="auto" w:fill="FFFFFF" w:themeFill="background1"/>
            <w:vAlign w:val="center"/>
          </w:tcPr>
          <w:p w14:paraId="6BD32F24" w14:textId="77777777" w:rsidR="000B637A" w:rsidRPr="002E6B36"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63</w:t>
            </w:r>
            <w:r>
              <w:rPr>
                <w:rFonts w:ascii="Arial" w:hAnsi="Arial" w:cs="Arial"/>
                <w:sz w:val="14"/>
                <w:szCs w:val="14"/>
              </w:rPr>
              <w:t>.</w:t>
            </w:r>
            <w:r w:rsidRPr="00EA4507">
              <w:rPr>
                <w:rFonts w:ascii="Arial" w:hAnsi="Arial" w:cs="Arial"/>
                <w:sz w:val="14"/>
                <w:szCs w:val="14"/>
              </w:rPr>
              <w:t>71</w:t>
            </w:r>
          </w:p>
        </w:tc>
      </w:tr>
      <w:tr w:rsidR="000B637A" w:rsidRPr="00431280" w14:paraId="3F5B8626" w14:textId="77777777" w:rsidTr="00CD00C2">
        <w:trPr>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nil"/>
            </w:tcBorders>
            <w:shd w:val="clear" w:color="auto" w:fill="FFFFFF" w:themeFill="background1"/>
            <w:vAlign w:val="center"/>
          </w:tcPr>
          <w:p w14:paraId="4F6F7218" w14:textId="77777777" w:rsidR="000B637A" w:rsidRPr="00431280" w:rsidRDefault="000B637A" w:rsidP="000B637A">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Financial Treasury </w:t>
            </w:r>
            <w:proofErr w:type="spellStart"/>
            <w:r w:rsidRPr="00431280">
              <w:rPr>
                <w:rFonts w:ascii="Arial" w:eastAsia="Times New Roman" w:hAnsi="Arial" w:cs="Arial"/>
                <w:b w:val="0"/>
                <w:spacing w:val="-2"/>
                <w:sz w:val="14"/>
                <w:szCs w:val="14"/>
                <w:lang w:eastAsia="pt-BR"/>
              </w:rPr>
              <w:t>Bills</w:t>
            </w:r>
            <w:proofErr w:type="spellEnd"/>
          </w:p>
        </w:tc>
        <w:tc>
          <w:tcPr>
            <w:tcW w:w="1238" w:type="dxa"/>
            <w:tcBorders>
              <w:top w:val="nil"/>
              <w:left w:val="nil"/>
              <w:bottom w:val="nil"/>
              <w:right w:val="nil"/>
            </w:tcBorders>
            <w:shd w:val="clear" w:color="auto" w:fill="FFFFFF" w:themeFill="background1"/>
          </w:tcPr>
          <w:p w14:paraId="0178CFC0" w14:textId="5F52B5D1" w:rsidR="000B637A" w:rsidRPr="00171CC4"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71CC4">
              <w:rPr>
                <w:rFonts w:ascii="Arial" w:hAnsi="Arial" w:cs="Arial"/>
                <w:sz w:val="14"/>
                <w:szCs w:val="14"/>
              </w:rPr>
              <w:t>--</w:t>
            </w:r>
          </w:p>
        </w:tc>
        <w:tc>
          <w:tcPr>
            <w:tcW w:w="690" w:type="dxa"/>
            <w:tcBorders>
              <w:top w:val="nil"/>
              <w:left w:val="nil"/>
              <w:bottom w:val="nil"/>
              <w:right w:val="nil"/>
            </w:tcBorders>
            <w:shd w:val="clear" w:color="auto" w:fill="FFFFFF" w:themeFill="background1"/>
            <w:vAlign w:val="center"/>
          </w:tcPr>
          <w:p w14:paraId="12C6A1BD"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1100" w:type="dxa"/>
            <w:tcBorders>
              <w:top w:val="nil"/>
              <w:left w:val="nil"/>
              <w:bottom w:val="nil"/>
              <w:right w:val="nil"/>
            </w:tcBorders>
            <w:shd w:val="clear" w:color="auto" w:fill="FFFFFF" w:themeFill="background1"/>
            <w:vAlign w:val="center"/>
          </w:tcPr>
          <w:p w14:paraId="693790D9"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691" w:type="dxa"/>
            <w:tcBorders>
              <w:top w:val="nil"/>
              <w:left w:val="nil"/>
              <w:bottom w:val="nil"/>
              <w:right w:val="nil"/>
            </w:tcBorders>
            <w:shd w:val="clear" w:color="auto" w:fill="FFFFFF" w:themeFill="background1"/>
            <w:vAlign w:val="center"/>
          </w:tcPr>
          <w:p w14:paraId="13BCBB39"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282" w:type="dxa"/>
            <w:tcBorders>
              <w:top w:val="nil"/>
              <w:bottom w:val="nil"/>
            </w:tcBorders>
            <w:shd w:val="clear" w:color="auto" w:fill="FFFFFF" w:themeFill="background1"/>
            <w:vAlign w:val="center"/>
          </w:tcPr>
          <w:p w14:paraId="4A674888"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36" w:type="dxa"/>
            <w:tcBorders>
              <w:top w:val="nil"/>
              <w:bottom w:val="nil"/>
            </w:tcBorders>
            <w:shd w:val="clear" w:color="auto" w:fill="FFFFFF" w:themeFill="background1"/>
            <w:vAlign w:val="center"/>
          </w:tcPr>
          <w:p w14:paraId="7756668A" w14:textId="2968E08E" w:rsidR="000B637A" w:rsidRPr="002E6B36"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9665F">
              <w:rPr>
                <w:rFonts w:ascii="Arial" w:hAnsi="Arial" w:cs="Arial"/>
                <w:sz w:val="14"/>
                <w:szCs w:val="14"/>
              </w:rPr>
              <w:t>1</w:t>
            </w:r>
            <w:r w:rsidR="00406DBF">
              <w:rPr>
                <w:rFonts w:ascii="Arial" w:hAnsi="Arial" w:cs="Arial"/>
                <w:sz w:val="14"/>
                <w:szCs w:val="14"/>
              </w:rPr>
              <w:t>,</w:t>
            </w:r>
            <w:r w:rsidRPr="00D9665F">
              <w:rPr>
                <w:rFonts w:ascii="Arial" w:hAnsi="Arial" w:cs="Arial"/>
                <w:sz w:val="14"/>
                <w:szCs w:val="14"/>
              </w:rPr>
              <w:t>872</w:t>
            </w:r>
            <w:r w:rsidR="00406DBF">
              <w:rPr>
                <w:rFonts w:ascii="Arial" w:hAnsi="Arial" w:cs="Arial"/>
                <w:sz w:val="14"/>
                <w:szCs w:val="14"/>
              </w:rPr>
              <w:t>,</w:t>
            </w:r>
            <w:r w:rsidRPr="00D9665F">
              <w:rPr>
                <w:rFonts w:ascii="Arial" w:hAnsi="Arial" w:cs="Arial"/>
                <w:sz w:val="14"/>
                <w:szCs w:val="14"/>
              </w:rPr>
              <w:t>411</w:t>
            </w:r>
          </w:p>
        </w:tc>
        <w:tc>
          <w:tcPr>
            <w:tcW w:w="691" w:type="dxa"/>
            <w:tcBorders>
              <w:top w:val="nil"/>
              <w:bottom w:val="nil"/>
            </w:tcBorders>
            <w:shd w:val="clear" w:color="auto" w:fill="FFFFFF" w:themeFill="background1"/>
            <w:vAlign w:val="center"/>
          </w:tcPr>
          <w:p w14:paraId="48A8B3DE" w14:textId="43257E42" w:rsidR="000B637A" w:rsidRPr="002E6B36"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06DBF">
              <w:rPr>
                <w:rFonts w:ascii="Arial" w:hAnsi="Arial" w:cs="Arial"/>
                <w:sz w:val="14"/>
                <w:szCs w:val="14"/>
              </w:rPr>
              <w:t>16</w:t>
            </w:r>
            <w:r w:rsidR="00F805E9">
              <w:rPr>
                <w:rFonts w:ascii="Arial" w:hAnsi="Arial" w:cs="Arial"/>
                <w:sz w:val="14"/>
                <w:szCs w:val="14"/>
              </w:rPr>
              <w:t>.</w:t>
            </w:r>
            <w:r w:rsidRPr="00406DBF">
              <w:rPr>
                <w:rFonts w:ascii="Arial" w:hAnsi="Arial" w:cs="Arial"/>
                <w:sz w:val="14"/>
                <w:szCs w:val="14"/>
              </w:rPr>
              <w:t>13</w:t>
            </w:r>
          </w:p>
        </w:tc>
        <w:tc>
          <w:tcPr>
            <w:tcW w:w="1100" w:type="dxa"/>
            <w:tcBorders>
              <w:top w:val="nil"/>
              <w:bottom w:val="nil"/>
            </w:tcBorders>
            <w:shd w:val="clear" w:color="auto" w:fill="FFFFFF" w:themeFill="background1"/>
            <w:vAlign w:val="center"/>
          </w:tcPr>
          <w:p w14:paraId="0B092FAE" w14:textId="77777777" w:rsidR="000B637A" w:rsidRPr="002E6B36"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Pr>
                <w:rFonts w:ascii="Arial" w:hAnsi="Arial" w:cs="Arial"/>
                <w:sz w:val="14"/>
                <w:szCs w:val="14"/>
              </w:rPr>
              <w:t>,</w:t>
            </w:r>
            <w:r w:rsidRPr="00EA4507">
              <w:rPr>
                <w:rFonts w:ascii="Arial" w:hAnsi="Arial" w:cs="Arial"/>
                <w:sz w:val="14"/>
                <w:szCs w:val="14"/>
              </w:rPr>
              <w:t>759</w:t>
            </w:r>
            <w:r>
              <w:rPr>
                <w:rFonts w:ascii="Arial" w:hAnsi="Arial" w:cs="Arial"/>
                <w:sz w:val="14"/>
                <w:szCs w:val="14"/>
              </w:rPr>
              <w:t>,</w:t>
            </w:r>
            <w:r w:rsidRPr="00EA4507">
              <w:rPr>
                <w:rFonts w:ascii="Arial" w:hAnsi="Arial" w:cs="Arial"/>
                <w:sz w:val="14"/>
                <w:szCs w:val="14"/>
              </w:rPr>
              <w:t>011</w:t>
            </w:r>
          </w:p>
        </w:tc>
        <w:tc>
          <w:tcPr>
            <w:tcW w:w="690" w:type="dxa"/>
            <w:tcBorders>
              <w:top w:val="nil"/>
              <w:bottom w:val="nil"/>
            </w:tcBorders>
            <w:shd w:val="clear" w:color="auto" w:fill="FFFFFF" w:themeFill="background1"/>
            <w:vAlign w:val="center"/>
          </w:tcPr>
          <w:p w14:paraId="7A76EC7E" w14:textId="77777777" w:rsidR="000B637A" w:rsidRPr="002E6B36"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14</w:t>
            </w:r>
            <w:r>
              <w:rPr>
                <w:rFonts w:ascii="Arial" w:hAnsi="Arial" w:cs="Arial"/>
                <w:sz w:val="14"/>
                <w:szCs w:val="14"/>
              </w:rPr>
              <w:t>.</w:t>
            </w:r>
            <w:r w:rsidRPr="00EA4507">
              <w:rPr>
                <w:rFonts w:ascii="Arial" w:hAnsi="Arial" w:cs="Arial"/>
                <w:sz w:val="14"/>
                <w:szCs w:val="14"/>
              </w:rPr>
              <w:t>40</w:t>
            </w:r>
          </w:p>
        </w:tc>
      </w:tr>
      <w:tr w:rsidR="000B637A" w:rsidRPr="00431280" w14:paraId="456F1985" w14:textId="77777777" w:rsidTr="00CD00C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nil"/>
            </w:tcBorders>
            <w:shd w:val="clear" w:color="auto" w:fill="FFFFFF" w:themeFill="background1"/>
            <w:vAlign w:val="center"/>
          </w:tcPr>
          <w:p w14:paraId="35363AB2" w14:textId="77777777" w:rsidR="000B637A" w:rsidRPr="00DF0022" w:rsidRDefault="000B637A" w:rsidP="000B637A">
            <w:pPr>
              <w:keepLines/>
              <w:tabs>
                <w:tab w:val="left" w:pos="284"/>
              </w:tabs>
              <w:spacing w:before="40"/>
              <w:rPr>
                <w:rFonts w:ascii="Arial" w:eastAsia="Times New Roman" w:hAnsi="Arial" w:cs="Arial"/>
                <w:b w:val="0"/>
                <w:spacing w:val="-2"/>
                <w:sz w:val="14"/>
                <w:szCs w:val="14"/>
                <w:lang w:val="en-US" w:eastAsia="pt-BR"/>
              </w:rPr>
            </w:pPr>
            <w:r w:rsidRPr="00DF0022">
              <w:rPr>
                <w:rFonts w:ascii="Arial" w:eastAsia="Times New Roman" w:hAnsi="Arial" w:cs="Arial"/>
                <w:b w:val="0"/>
                <w:spacing w:val="-2"/>
                <w:sz w:val="14"/>
                <w:szCs w:val="14"/>
                <w:lang w:val="en-US" w:eastAsia="pt-BR"/>
              </w:rPr>
              <w:t>Commissions receivable (up to 1 year)</w:t>
            </w:r>
          </w:p>
        </w:tc>
        <w:tc>
          <w:tcPr>
            <w:tcW w:w="1238" w:type="dxa"/>
            <w:tcBorders>
              <w:top w:val="nil"/>
              <w:left w:val="nil"/>
              <w:bottom w:val="nil"/>
              <w:right w:val="nil"/>
            </w:tcBorders>
            <w:shd w:val="clear" w:color="auto" w:fill="FFFFFF" w:themeFill="background1"/>
          </w:tcPr>
          <w:p w14:paraId="7C767ECD" w14:textId="7EA404C8"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71CC4">
              <w:rPr>
                <w:rFonts w:ascii="Arial" w:hAnsi="Arial" w:cs="Arial"/>
                <w:sz w:val="14"/>
                <w:szCs w:val="14"/>
              </w:rPr>
              <w:t>--</w:t>
            </w:r>
          </w:p>
        </w:tc>
        <w:tc>
          <w:tcPr>
            <w:tcW w:w="690" w:type="dxa"/>
            <w:tcBorders>
              <w:top w:val="nil"/>
              <w:left w:val="nil"/>
              <w:bottom w:val="nil"/>
              <w:right w:val="nil"/>
            </w:tcBorders>
            <w:shd w:val="clear" w:color="auto" w:fill="FFFFFF" w:themeFill="background1"/>
            <w:vAlign w:val="center"/>
          </w:tcPr>
          <w:p w14:paraId="68EB6AE4"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1100" w:type="dxa"/>
            <w:tcBorders>
              <w:top w:val="nil"/>
              <w:left w:val="nil"/>
              <w:bottom w:val="nil"/>
              <w:right w:val="nil"/>
            </w:tcBorders>
            <w:shd w:val="clear" w:color="auto" w:fill="FFFFFF" w:themeFill="background1"/>
            <w:vAlign w:val="center"/>
          </w:tcPr>
          <w:p w14:paraId="2A70A6BD"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691" w:type="dxa"/>
            <w:tcBorders>
              <w:top w:val="nil"/>
              <w:left w:val="nil"/>
              <w:bottom w:val="nil"/>
              <w:right w:val="nil"/>
            </w:tcBorders>
            <w:shd w:val="clear" w:color="auto" w:fill="FFFFFF" w:themeFill="background1"/>
            <w:vAlign w:val="center"/>
          </w:tcPr>
          <w:p w14:paraId="3EB96871"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282" w:type="dxa"/>
            <w:tcBorders>
              <w:top w:val="nil"/>
              <w:bottom w:val="nil"/>
            </w:tcBorders>
            <w:shd w:val="clear" w:color="auto" w:fill="FFFFFF" w:themeFill="background1"/>
            <w:vAlign w:val="center"/>
          </w:tcPr>
          <w:p w14:paraId="69E89156"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36" w:type="dxa"/>
            <w:tcBorders>
              <w:top w:val="nil"/>
              <w:bottom w:val="nil"/>
            </w:tcBorders>
            <w:shd w:val="clear" w:color="auto" w:fill="FFFFFF" w:themeFill="background1"/>
            <w:vAlign w:val="center"/>
          </w:tcPr>
          <w:p w14:paraId="1A1C8BBA" w14:textId="206D21CF"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9665F">
              <w:rPr>
                <w:rFonts w:ascii="Arial" w:hAnsi="Arial" w:cs="Arial"/>
                <w:sz w:val="14"/>
                <w:szCs w:val="14"/>
              </w:rPr>
              <w:t>1</w:t>
            </w:r>
            <w:r w:rsidR="00406DBF">
              <w:rPr>
                <w:rFonts w:ascii="Arial" w:hAnsi="Arial" w:cs="Arial"/>
                <w:sz w:val="14"/>
                <w:szCs w:val="14"/>
              </w:rPr>
              <w:t>,</w:t>
            </w:r>
            <w:r w:rsidRPr="00D9665F">
              <w:rPr>
                <w:rFonts w:ascii="Arial" w:hAnsi="Arial" w:cs="Arial"/>
                <w:sz w:val="14"/>
                <w:szCs w:val="14"/>
              </w:rPr>
              <w:t>281</w:t>
            </w:r>
            <w:r w:rsidR="00406DBF">
              <w:rPr>
                <w:rFonts w:ascii="Arial" w:hAnsi="Arial" w:cs="Arial"/>
                <w:sz w:val="14"/>
                <w:szCs w:val="14"/>
              </w:rPr>
              <w:t>,</w:t>
            </w:r>
            <w:r w:rsidRPr="00D9665F">
              <w:rPr>
                <w:rFonts w:ascii="Arial" w:hAnsi="Arial" w:cs="Arial"/>
                <w:sz w:val="14"/>
                <w:szCs w:val="14"/>
              </w:rPr>
              <w:t>201</w:t>
            </w:r>
          </w:p>
        </w:tc>
        <w:tc>
          <w:tcPr>
            <w:tcW w:w="691" w:type="dxa"/>
            <w:tcBorders>
              <w:top w:val="nil"/>
              <w:bottom w:val="nil"/>
            </w:tcBorders>
            <w:shd w:val="clear" w:color="auto" w:fill="FFFFFF" w:themeFill="background1"/>
            <w:vAlign w:val="center"/>
          </w:tcPr>
          <w:p w14:paraId="54291F3C" w14:textId="39A5499A" w:rsidR="000B637A"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06DBF">
              <w:rPr>
                <w:rFonts w:ascii="Arial" w:hAnsi="Arial" w:cs="Arial"/>
                <w:sz w:val="14"/>
                <w:szCs w:val="14"/>
              </w:rPr>
              <w:t>11</w:t>
            </w:r>
            <w:r w:rsidR="00F805E9">
              <w:rPr>
                <w:rFonts w:ascii="Arial" w:hAnsi="Arial" w:cs="Arial"/>
                <w:sz w:val="14"/>
                <w:szCs w:val="14"/>
              </w:rPr>
              <w:t>.</w:t>
            </w:r>
            <w:r w:rsidRPr="00406DBF">
              <w:rPr>
                <w:rFonts w:ascii="Arial" w:hAnsi="Arial" w:cs="Arial"/>
                <w:sz w:val="14"/>
                <w:szCs w:val="14"/>
              </w:rPr>
              <w:t>04</w:t>
            </w:r>
          </w:p>
        </w:tc>
        <w:tc>
          <w:tcPr>
            <w:tcW w:w="1100" w:type="dxa"/>
            <w:tcBorders>
              <w:top w:val="nil"/>
              <w:bottom w:val="nil"/>
            </w:tcBorders>
            <w:shd w:val="clear" w:color="auto" w:fill="FFFFFF" w:themeFill="background1"/>
            <w:vAlign w:val="center"/>
          </w:tcPr>
          <w:p w14:paraId="48A01145"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w:t>
            </w:r>
            <w:r>
              <w:rPr>
                <w:rFonts w:ascii="Arial" w:hAnsi="Arial" w:cs="Arial"/>
                <w:sz w:val="14"/>
                <w:szCs w:val="14"/>
              </w:rPr>
              <w:t>,</w:t>
            </w:r>
            <w:r w:rsidRPr="00EA4507">
              <w:rPr>
                <w:rFonts w:ascii="Arial" w:hAnsi="Arial" w:cs="Arial"/>
                <w:sz w:val="14"/>
                <w:szCs w:val="14"/>
              </w:rPr>
              <w:t>287</w:t>
            </w:r>
            <w:r>
              <w:rPr>
                <w:rFonts w:ascii="Arial" w:hAnsi="Arial" w:cs="Arial"/>
                <w:sz w:val="14"/>
                <w:szCs w:val="14"/>
              </w:rPr>
              <w:t>,</w:t>
            </w:r>
            <w:r w:rsidRPr="00EA4507">
              <w:rPr>
                <w:rFonts w:ascii="Arial" w:hAnsi="Arial" w:cs="Arial"/>
                <w:sz w:val="14"/>
                <w:szCs w:val="14"/>
              </w:rPr>
              <w:t>117</w:t>
            </w:r>
          </w:p>
        </w:tc>
        <w:tc>
          <w:tcPr>
            <w:tcW w:w="690" w:type="dxa"/>
            <w:tcBorders>
              <w:top w:val="nil"/>
              <w:bottom w:val="nil"/>
            </w:tcBorders>
            <w:shd w:val="clear" w:color="auto" w:fill="FFFFFF" w:themeFill="background1"/>
            <w:vAlign w:val="center"/>
          </w:tcPr>
          <w:p w14:paraId="3FC3610E"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10</w:t>
            </w:r>
            <w:r>
              <w:rPr>
                <w:rFonts w:ascii="Arial" w:hAnsi="Arial" w:cs="Arial"/>
                <w:sz w:val="14"/>
                <w:szCs w:val="14"/>
              </w:rPr>
              <w:t>.</w:t>
            </w:r>
            <w:r w:rsidRPr="00EA4507">
              <w:rPr>
                <w:rFonts w:ascii="Arial" w:hAnsi="Arial" w:cs="Arial"/>
                <w:sz w:val="14"/>
                <w:szCs w:val="14"/>
              </w:rPr>
              <w:t>53</w:t>
            </w:r>
          </w:p>
        </w:tc>
      </w:tr>
      <w:tr w:rsidR="000B637A" w:rsidRPr="00431280" w14:paraId="6F24E804" w14:textId="77777777" w:rsidTr="00CD00C2">
        <w:trPr>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nil"/>
            </w:tcBorders>
            <w:shd w:val="clear" w:color="auto" w:fill="FFFFFF" w:themeFill="background1"/>
            <w:vAlign w:val="center"/>
          </w:tcPr>
          <w:p w14:paraId="5232EF70" w14:textId="77777777" w:rsidR="000B637A" w:rsidRPr="00A5619A" w:rsidRDefault="000B637A" w:rsidP="000B637A">
            <w:pPr>
              <w:keepLines/>
              <w:tabs>
                <w:tab w:val="left" w:pos="284"/>
              </w:tabs>
              <w:spacing w:before="40"/>
              <w:rPr>
                <w:rFonts w:ascii="Arial" w:eastAsia="Times New Roman" w:hAnsi="Arial" w:cs="Arial"/>
                <w:b w:val="0"/>
                <w:spacing w:val="-2"/>
                <w:sz w:val="14"/>
                <w:szCs w:val="14"/>
                <w:lang w:val="en-US" w:eastAsia="pt-BR"/>
              </w:rPr>
            </w:pPr>
            <w:r w:rsidRPr="00A5619A">
              <w:rPr>
                <w:rFonts w:ascii="Arial" w:eastAsia="Times New Roman" w:hAnsi="Arial" w:cs="Arial"/>
                <w:b w:val="0"/>
                <w:spacing w:val="-2"/>
                <w:sz w:val="14"/>
                <w:szCs w:val="14"/>
                <w:lang w:val="en-US" w:eastAsia="pt-BR"/>
              </w:rPr>
              <w:t>Commissions receivable (more than 1 year)</w:t>
            </w:r>
          </w:p>
        </w:tc>
        <w:tc>
          <w:tcPr>
            <w:tcW w:w="1238" w:type="dxa"/>
            <w:tcBorders>
              <w:top w:val="nil"/>
              <w:left w:val="nil"/>
              <w:bottom w:val="nil"/>
              <w:right w:val="nil"/>
            </w:tcBorders>
            <w:shd w:val="clear" w:color="auto" w:fill="FFFFFF" w:themeFill="background1"/>
          </w:tcPr>
          <w:p w14:paraId="071879A7" w14:textId="5A89314A"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71CC4">
              <w:rPr>
                <w:rFonts w:ascii="Arial" w:hAnsi="Arial" w:cs="Arial"/>
                <w:sz w:val="14"/>
                <w:szCs w:val="14"/>
              </w:rPr>
              <w:t>--</w:t>
            </w:r>
          </w:p>
        </w:tc>
        <w:tc>
          <w:tcPr>
            <w:tcW w:w="690" w:type="dxa"/>
            <w:tcBorders>
              <w:top w:val="nil"/>
              <w:left w:val="nil"/>
              <w:bottom w:val="nil"/>
              <w:right w:val="nil"/>
            </w:tcBorders>
            <w:shd w:val="clear" w:color="auto" w:fill="FFFFFF" w:themeFill="background1"/>
            <w:vAlign w:val="center"/>
          </w:tcPr>
          <w:p w14:paraId="50FFA69A"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1100" w:type="dxa"/>
            <w:tcBorders>
              <w:top w:val="nil"/>
              <w:left w:val="nil"/>
              <w:bottom w:val="nil"/>
              <w:right w:val="nil"/>
            </w:tcBorders>
            <w:shd w:val="clear" w:color="auto" w:fill="FFFFFF" w:themeFill="background1"/>
            <w:vAlign w:val="center"/>
          </w:tcPr>
          <w:p w14:paraId="7AA73EDA"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691" w:type="dxa"/>
            <w:tcBorders>
              <w:top w:val="nil"/>
              <w:left w:val="nil"/>
              <w:bottom w:val="nil"/>
              <w:right w:val="nil"/>
            </w:tcBorders>
            <w:shd w:val="clear" w:color="auto" w:fill="FFFFFF" w:themeFill="background1"/>
            <w:vAlign w:val="center"/>
          </w:tcPr>
          <w:p w14:paraId="7D233A63"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282" w:type="dxa"/>
            <w:tcBorders>
              <w:top w:val="nil"/>
              <w:bottom w:val="nil"/>
            </w:tcBorders>
            <w:shd w:val="clear" w:color="auto" w:fill="FFFFFF" w:themeFill="background1"/>
            <w:vAlign w:val="center"/>
          </w:tcPr>
          <w:p w14:paraId="4B83D848"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36" w:type="dxa"/>
            <w:tcBorders>
              <w:top w:val="nil"/>
              <w:bottom w:val="nil"/>
            </w:tcBorders>
            <w:shd w:val="clear" w:color="auto" w:fill="FFFFFF" w:themeFill="background1"/>
            <w:vAlign w:val="center"/>
          </w:tcPr>
          <w:p w14:paraId="1C0D26CA" w14:textId="48D0B5BB"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9665F">
              <w:rPr>
                <w:rFonts w:ascii="Arial" w:hAnsi="Arial" w:cs="Arial"/>
                <w:sz w:val="14"/>
                <w:szCs w:val="14"/>
              </w:rPr>
              <w:t>1</w:t>
            </w:r>
            <w:r w:rsidR="00406DBF">
              <w:rPr>
                <w:rFonts w:ascii="Arial" w:hAnsi="Arial" w:cs="Arial"/>
                <w:sz w:val="14"/>
                <w:szCs w:val="14"/>
              </w:rPr>
              <w:t>,</w:t>
            </w:r>
            <w:r w:rsidRPr="00D9665F">
              <w:rPr>
                <w:rFonts w:ascii="Arial" w:hAnsi="Arial" w:cs="Arial"/>
                <w:sz w:val="14"/>
                <w:szCs w:val="14"/>
              </w:rPr>
              <w:t>382</w:t>
            </w:r>
            <w:r w:rsidR="00406DBF">
              <w:rPr>
                <w:rFonts w:ascii="Arial" w:hAnsi="Arial" w:cs="Arial"/>
                <w:sz w:val="14"/>
                <w:szCs w:val="14"/>
              </w:rPr>
              <w:t>,</w:t>
            </w:r>
            <w:r w:rsidRPr="00D9665F">
              <w:rPr>
                <w:rFonts w:ascii="Arial" w:hAnsi="Arial" w:cs="Arial"/>
                <w:sz w:val="14"/>
                <w:szCs w:val="14"/>
              </w:rPr>
              <w:t>916</w:t>
            </w:r>
          </w:p>
        </w:tc>
        <w:tc>
          <w:tcPr>
            <w:tcW w:w="691" w:type="dxa"/>
            <w:tcBorders>
              <w:top w:val="nil"/>
              <w:bottom w:val="nil"/>
            </w:tcBorders>
            <w:shd w:val="clear" w:color="auto" w:fill="FFFFFF" w:themeFill="background1"/>
            <w:vAlign w:val="center"/>
          </w:tcPr>
          <w:p w14:paraId="3F95C4B0" w14:textId="09E6BF2A" w:rsidR="000B637A"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06DBF">
              <w:rPr>
                <w:rFonts w:ascii="Arial" w:hAnsi="Arial" w:cs="Arial"/>
                <w:sz w:val="14"/>
                <w:szCs w:val="14"/>
              </w:rPr>
              <w:t>11</w:t>
            </w:r>
            <w:r w:rsidR="00F805E9">
              <w:rPr>
                <w:rFonts w:ascii="Arial" w:hAnsi="Arial" w:cs="Arial"/>
                <w:sz w:val="14"/>
                <w:szCs w:val="14"/>
              </w:rPr>
              <w:t>.</w:t>
            </w:r>
            <w:r w:rsidRPr="00406DBF">
              <w:rPr>
                <w:rFonts w:ascii="Arial" w:hAnsi="Arial" w:cs="Arial"/>
                <w:sz w:val="14"/>
                <w:szCs w:val="14"/>
              </w:rPr>
              <w:t>91</w:t>
            </w:r>
          </w:p>
        </w:tc>
        <w:tc>
          <w:tcPr>
            <w:tcW w:w="1100" w:type="dxa"/>
            <w:tcBorders>
              <w:top w:val="nil"/>
              <w:bottom w:val="nil"/>
            </w:tcBorders>
            <w:shd w:val="clear" w:color="auto" w:fill="FFFFFF" w:themeFill="background1"/>
            <w:vAlign w:val="center"/>
          </w:tcPr>
          <w:p w14:paraId="6FA75B57"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Pr>
                <w:rFonts w:ascii="Arial" w:hAnsi="Arial" w:cs="Arial"/>
                <w:sz w:val="14"/>
                <w:szCs w:val="14"/>
              </w:rPr>
              <w:t>,</w:t>
            </w:r>
            <w:r w:rsidRPr="00EA4507">
              <w:rPr>
                <w:rFonts w:ascii="Arial" w:hAnsi="Arial" w:cs="Arial"/>
                <w:sz w:val="14"/>
                <w:szCs w:val="14"/>
              </w:rPr>
              <w:t>387</w:t>
            </w:r>
            <w:r>
              <w:rPr>
                <w:rFonts w:ascii="Arial" w:hAnsi="Arial" w:cs="Arial"/>
                <w:sz w:val="14"/>
                <w:szCs w:val="14"/>
              </w:rPr>
              <w:t>,</w:t>
            </w:r>
            <w:r w:rsidRPr="00EA4507">
              <w:rPr>
                <w:rFonts w:ascii="Arial" w:hAnsi="Arial" w:cs="Arial"/>
                <w:sz w:val="14"/>
                <w:szCs w:val="14"/>
              </w:rPr>
              <w:t>299</w:t>
            </w:r>
          </w:p>
        </w:tc>
        <w:tc>
          <w:tcPr>
            <w:tcW w:w="690" w:type="dxa"/>
            <w:tcBorders>
              <w:top w:val="nil"/>
              <w:bottom w:val="nil"/>
            </w:tcBorders>
            <w:shd w:val="clear" w:color="auto" w:fill="FFFFFF" w:themeFill="background1"/>
            <w:vAlign w:val="center"/>
          </w:tcPr>
          <w:p w14:paraId="02681CC8" w14:textId="77777777" w:rsidR="000B637A" w:rsidRPr="00431280" w:rsidRDefault="000B637A" w:rsidP="000B637A">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11</w:t>
            </w:r>
            <w:r>
              <w:rPr>
                <w:rFonts w:ascii="Arial" w:hAnsi="Arial" w:cs="Arial"/>
                <w:sz w:val="14"/>
                <w:szCs w:val="14"/>
              </w:rPr>
              <w:t>.</w:t>
            </w:r>
            <w:r w:rsidRPr="00EA4507">
              <w:rPr>
                <w:rFonts w:ascii="Arial" w:hAnsi="Arial" w:cs="Arial"/>
                <w:sz w:val="14"/>
                <w:szCs w:val="14"/>
              </w:rPr>
              <w:t>36</w:t>
            </w:r>
          </w:p>
        </w:tc>
      </w:tr>
      <w:tr w:rsidR="000B637A" w:rsidRPr="00431280" w14:paraId="7645B5BF" w14:textId="77777777" w:rsidTr="00CD00C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single" w:sz="2" w:space="0" w:color="1F3864" w:themeColor="accent1" w:themeShade="80"/>
            </w:tcBorders>
            <w:shd w:val="clear" w:color="auto" w:fill="FFFFFF" w:themeFill="background1"/>
            <w:vAlign w:val="center"/>
          </w:tcPr>
          <w:p w14:paraId="75E5C69B" w14:textId="77777777" w:rsidR="000B637A" w:rsidRPr="00431280" w:rsidRDefault="000B637A" w:rsidP="000B637A">
            <w:pPr>
              <w:keepLines/>
              <w:tabs>
                <w:tab w:val="left" w:pos="284"/>
              </w:tabs>
              <w:spacing w:before="40"/>
              <w:ind w:left="284" w:hanging="284"/>
              <w:rPr>
                <w:rFonts w:ascii="Arial" w:eastAsia="Times New Roman" w:hAnsi="Arial" w:cs="Arial"/>
                <w:i/>
                <w:spacing w:val="-2"/>
                <w:sz w:val="14"/>
                <w:szCs w:val="14"/>
                <w:lang w:val="en-US" w:eastAsia="pt-BR"/>
              </w:rPr>
            </w:pPr>
            <w:r w:rsidRPr="00431280">
              <w:rPr>
                <w:rFonts w:ascii="Arial" w:eastAsia="Times New Roman" w:hAnsi="Arial" w:cs="Arial"/>
                <w:spacing w:val="-2"/>
                <w:sz w:val="14"/>
                <w:szCs w:val="14"/>
                <w:lang w:val="en-US" w:eastAsia="pt-BR"/>
              </w:rPr>
              <w:t>Total</w:t>
            </w:r>
          </w:p>
        </w:tc>
        <w:tc>
          <w:tcPr>
            <w:tcW w:w="1238" w:type="dxa"/>
            <w:tcBorders>
              <w:top w:val="nil"/>
              <w:left w:val="nil"/>
              <w:bottom w:val="single" w:sz="2" w:space="0" w:color="1F3864" w:themeColor="accent1" w:themeShade="80"/>
              <w:right w:val="nil"/>
            </w:tcBorders>
            <w:shd w:val="clear" w:color="auto" w:fill="FFFFFF" w:themeFill="background1"/>
          </w:tcPr>
          <w:p w14:paraId="0B012179" w14:textId="5FA96F5E" w:rsidR="000B637A" w:rsidRPr="00171CC4"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71CC4">
              <w:rPr>
                <w:rFonts w:ascii="Arial" w:hAnsi="Arial" w:cs="Arial"/>
                <w:b/>
                <w:bCs/>
                <w:sz w:val="14"/>
                <w:szCs w:val="14"/>
              </w:rPr>
              <w:t>1</w:t>
            </w:r>
            <w:r>
              <w:rPr>
                <w:rFonts w:ascii="Arial" w:hAnsi="Arial" w:cs="Arial"/>
                <w:b/>
                <w:bCs/>
                <w:sz w:val="14"/>
                <w:szCs w:val="14"/>
              </w:rPr>
              <w:t>,</w:t>
            </w:r>
            <w:r w:rsidRPr="00171CC4">
              <w:rPr>
                <w:rFonts w:ascii="Arial" w:hAnsi="Arial" w:cs="Arial"/>
                <w:b/>
                <w:bCs/>
                <w:sz w:val="14"/>
                <w:szCs w:val="14"/>
              </w:rPr>
              <w:t>045</w:t>
            </w:r>
            <w:r>
              <w:rPr>
                <w:rFonts w:ascii="Arial" w:hAnsi="Arial" w:cs="Arial"/>
                <w:b/>
                <w:bCs/>
                <w:sz w:val="14"/>
                <w:szCs w:val="14"/>
              </w:rPr>
              <w:t>,</w:t>
            </w:r>
            <w:r w:rsidRPr="00171CC4">
              <w:rPr>
                <w:rFonts w:ascii="Arial" w:hAnsi="Arial" w:cs="Arial"/>
                <w:b/>
                <w:bCs/>
                <w:sz w:val="14"/>
                <w:szCs w:val="14"/>
              </w:rPr>
              <w:t>908</w:t>
            </w:r>
          </w:p>
        </w:tc>
        <w:tc>
          <w:tcPr>
            <w:tcW w:w="690" w:type="dxa"/>
            <w:tcBorders>
              <w:top w:val="nil"/>
              <w:left w:val="nil"/>
              <w:bottom w:val="single" w:sz="2" w:space="0" w:color="1F3864" w:themeColor="accent1" w:themeShade="80"/>
              <w:right w:val="nil"/>
            </w:tcBorders>
            <w:shd w:val="clear" w:color="auto" w:fill="FFFFFF" w:themeFill="background1"/>
            <w:vAlign w:val="center"/>
          </w:tcPr>
          <w:p w14:paraId="456DC77E"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A4507">
              <w:rPr>
                <w:rFonts w:ascii="Arial" w:hAnsi="Arial" w:cs="Arial"/>
                <w:b/>
                <w:sz w:val="14"/>
                <w:szCs w:val="14"/>
              </w:rPr>
              <w:t>100</w:t>
            </w:r>
            <w:r>
              <w:rPr>
                <w:rFonts w:ascii="Arial" w:hAnsi="Arial" w:cs="Arial"/>
                <w:b/>
                <w:bCs/>
                <w:sz w:val="14"/>
                <w:szCs w:val="14"/>
              </w:rPr>
              <w:t>.</w:t>
            </w:r>
            <w:r w:rsidRPr="00EA4507">
              <w:rPr>
                <w:rFonts w:ascii="Arial" w:hAnsi="Arial" w:cs="Arial"/>
                <w:b/>
                <w:sz w:val="14"/>
                <w:szCs w:val="14"/>
              </w:rPr>
              <w:t>00</w:t>
            </w:r>
          </w:p>
        </w:tc>
        <w:tc>
          <w:tcPr>
            <w:tcW w:w="1100" w:type="dxa"/>
            <w:tcBorders>
              <w:top w:val="nil"/>
              <w:left w:val="nil"/>
              <w:bottom w:val="single" w:sz="2" w:space="0" w:color="1F3864" w:themeColor="accent1" w:themeShade="80"/>
              <w:right w:val="nil"/>
            </w:tcBorders>
            <w:shd w:val="clear" w:color="auto" w:fill="FFFFFF" w:themeFill="background1"/>
            <w:vAlign w:val="center"/>
          </w:tcPr>
          <w:p w14:paraId="1F8B10E1"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EA4507">
              <w:rPr>
                <w:rFonts w:ascii="Arial" w:hAnsi="Arial" w:cs="Arial"/>
                <w:b/>
                <w:sz w:val="14"/>
                <w:szCs w:val="14"/>
              </w:rPr>
              <w:t>335</w:t>
            </w:r>
            <w:r>
              <w:rPr>
                <w:rFonts w:ascii="Arial" w:hAnsi="Arial" w:cs="Arial"/>
                <w:b/>
                <w:bCs/>
                <w:sz w:val="14"/>
                <w:szCs w:val="14"/>
              </w:rPr>
              <w:t>,</w:t>
            </w:r>
            <w:r w:rsidRPr="00EA4507">
              <w:rPr>
                <w:rFonts w:ascii="Arial" w:hAnsi="Arial" w:cs="Arial"/>
                <w:b/>
                <w:sz w:val="14"/>
                <w:szCs w:val="14"/>
              </w:rPr>
              <w:t>176</w:t>
            </w:r>
          </w:p>
        </w:tc>
        <w:tc>
          <w:tcPr>
            <w:tcW w:w="691" w:type="dxa"/>
            <w:tcBorders>
              <w:top w:val="nil"/>
              <w:left w:val="nil"/>
              <w:bottom w:val="single" w:sz="2" w:space="0" w:color="1F3864" w:themeColor="accent1" w:themeShade="80"/>
              <w:right w:val="nil"/>
            </w:tcBorders>
            <w:shd w:val="clear" w:color="auto" w:fill="FFFFFF" w:themeFill="background1"/>
            <w:vAlign w:val="center"/>
          </w:tcPr>
          <w:p w14:paraId="351354FE"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EA4507">
              <w:rPr>
                <w:rFonts w:ascii="Arial" w:hAnsi="Arial" w:cs="Arial"/>
                <w:b/>
                <w:sz w:val="14"/>
                <w:szCs w:val="14"/>
              </w:rPr>
              <w:t>100</w:t>
            </w:r>
            <w:r>
              <w:rPr>
                <w:rFonts w:ascii="Arial" w:hAnsi="Arial" w:cs="Arial"/>
                <w:b/>
                <w:bCs/>
                <w:sz w:val="14"/>
                <w:szCs w:val="14"/>
              </w:rPr>
              <w:t>.</w:t>
            </w:r>
            <w:r w:rsidRPr="00EA4507">
              <w:rPr>
                <w:rFonts w:ascii="Arial" w:hAnsi="Arial" w:cs="Arial"/>
                <w:b/>
                <w:sz w:val="14"/>
                <w:szCs w:val="14"/>
              </w:rPr>
              <w:t>00</w:t>
            </w:r>
          </w:p>
        </w:tc>
        <w:tc>
          <w:tcPr>
            <w:tcW w:w="282" w:type="dxa"/>
            <w:tcBorders>
              <w:top w:val="nil"/>
              <w:bottom w:val="single" w:sz="2" w:space="0" w:color="1F3864" w:themeColor="accent1" w:themeShade="80"/>
            </w:tcBorders>
            <w:shd w:val="clear" w:color="auto" w:fill="FFFFFF" w:themeFill="background1"/>
            <w:vAlign w:val="center"/>
          </w:tcPr>
          <w:p w14:paraId="41B0522A" w14:textId="77777777" w:rsidR="000B637A" w:rsidRPr="00431280"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36" w:type="dxa"/>
            <w:tcBorders>
              <w:top w:val="nil"/>
              <w:bottom w:val="single" w:sz="2" w:space="0" w:color="1F3864" w:themeColor="accent1" w:themeShade="80"/>
            </w:tcBorders>
            <w:shd w:val="clear" w:color="auto" w:fill="FFFFFF" w:themeFill="background1"/>
            <w:vAlign w:val="center"/>
          </w:tcPr>
          <w:p w14:paraId="244CF073" w14:textId="6C8DD524" w:rsidR="000B637A" w:rsidRPr="00D9665F"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9665F">
              <w:rPr>
                <w:rFonts w:ascii="Arial" w:hAnsi="Arial" w:cs="Arial"/>
                <w:b/>
                <w:bCs/>
                <w:sz w:val="14"/>
                <w:szCs w:val="14"/>
              </w:rPr>
              <w:t>11</w:t>
            </w:r>
            <w:r w:rsidR="00406DBF">
              <w:rPr>
                <w:rFonts w:ascii="Arial" w:hAnsi="Arial" w:cs="Arial"/>
                <w:b/>
                <w:bCs/>
                <w:sz w:val="14"/>
                <w:szCs w:val="14"/>
              </w:rPr>
              <w:t>,</w:t>
            </w:r>
            <w:r w:rsidRPr="00D9665F">
              <w:rPr>
                <w:rFonts w:ascii="Arial" w:hAnsi="Arial" w:cs="Arial"/>
                <w:b/>
                <w:bCs/>
                <w:sz w:val="14"/>
                <w:szCs w:val="14"/>
              </w:rPr>
              <w:t>608</w:t>
            </w:r>
            <w:r w:rsidR="00406DBF">
              <w:rPr>
                <w:rFonts w:ascii="Arial" w:hAnsi="Arial" w:cs="Arial"/>
                <w:b/>
                <w:bCs/>
                <w:sz w:val="14"/>
                <w:szCs w:val="14"/>
              </w:rPr>
              <w:t>,</w:t>
            </w:r>
            <w:r w:rsidRPr="00D9665F">
              <w:rPr>
                <w:rFonts w:ascii="Arial" w:hAnsi="Arial" w:cs="Arial"/>
                <w:b/>
                <w:bCs/>
                <w:sz w:val="14"/>
                <w:szCs w:val="14"/>
              </w:rPr>
              <w:t>540</w:t>
            </w:r>
          </w:p>
        </w:tc>
        <w:tc>
          <w:tcPr>
            <w:tcW w:w="691" w:type="dxa"/>
            <w:tcBorders>
              <w:top w:val="nil"/>
              <w:bottom w:val="single" w:sz="2" w:space="0" w:color="1F3864" w:themeColor="accent1" w:themeShade="80"/>
            </w:tcBorders>
            <w:shd w:val="clear" w:color="auto" w:fill="FFFFFF" w:themeFill="background1"/>
            <w:vAlign w:val="center"/>
          </w:tcPr>
          <w:p w14:paraId="36B1216D" w14:textId="66902858" w:rsidR="000B637A" w:rsidRPr="00406DBF"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06DBF">
              <w:rPr>
                <w:rFonts w:ascii="Arial" w:hAnsi="Arial" w:cs="Arial"/>
                <w:b/>
                <w:bCs/>
                <w:sz w:val="14"/>
                <w:szCs w:val="14"/>
              </w:rPr>
              <w:t>100</w:t>
            </w:r>
            <w:r w:rsidR="00F805E9">
              <w:rPr>
                <w:rFonts w:ascii="Arial" w:hAnsi="Arial" w:cs="Arial"/>
                <w:b/>
                <w:bCs/>
                <w:sz w:val="14"/>
                <w:szCs w:val="14"/>
              </w:rPr>
              <w:t>.</w:t>
            </w:r>
            <w:r w:rsidRPr="00406DBF">
              <w:rPr>
                <w:rFonts w:ascii="Arial" w:hAnsi="Arial" w:cs="Arial"/>
                <w:b/>
                <w:bCs/>
                <w:sz w:val="14"/>
                <w:szCs w:val="14"/>
              </w:rPr>
              <w:t>00</w:t>
            </w:r>
          </w:p>
        </w:tc>
        <w:tc>
          <w:tcPr>
            <w:tcW w:w="1100" w:type="dxa"/>
            <w:tcBorders>
              <w:top w:val="nil"/>
              <w:bottom w:val="single" w:sz="2" w:space="0" w:color="1F3864" w:themeColor="accent1" w:themeShade="80"/>
            </w:tcBorders>
            <w:shd w:val="clear" w:color="auto" w:fill="FFFFFF" w:themeFill="background1"/>
            <w:vAlign w:val="center"/>
          </w:tcPr>
          <w:p w14:paraId="445C2E89" w14:textId="77777777" w:rsidR="000B637A" w:rsidRPr="00EA6916"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rPr>
              <w:t>12</w:t>
            </w:r>
            <w:r>
              <w:rPr>
                <w:rFonts w:ascii="Arial" w:hAnsi="Arial" w:cs="Arial"/>
                <w:b/>
                <w:bCs/>
                <w:sz w:val="14"/>
                <w:szCs w:val="14"/>
              </w:rPr>
              <w:t>,</w:t>
            </w:r>
            <w:r w:rsidRPr="00EA4507">
              <w:rPr>
                <w:rFonts w:ascii="Arial" w:hAnsi="Arial" w:cs="Arial"/>
                <w:b/>
                <w:sz w:val="14"/>
                <w:szCs w:val="14"/>
              </w:rPr>
              <w:t>218</w:t>
            </w:r>
            <w:r>
              <w:rPr>
                <w:rFonts w:ascii="Arial" w:hAnsi="Arial" w:cs="Arial"/>
                <w:b/>
                <w:bCs/>
                <w:sz w:val="14"/>
                <w:szCs w:val="14"/>
              </w:rPr>
              <w:t>,</w:t>
            </w:r>
            <w:r w:rsidRPr="00EA4507">
              <w:rPr>
                <w:rFonts w:ascii="Arial" w:hAnsi="Arial" w:cs="Arial"/>
                <w:b/>
                <w:sz w:val="14"/>
                <w:szCs w:val="14"/>
              </w:rPr>
              <w:t>001</w:t>
            </w:r>
          </w:p>
        </w:tc>
        <w:tc>
          <w:tcPr>
            <w:tcW w:w="690" w:type="dxa"/>
            <w:tcBorders>
              <w:top w:val="nil"/>
              <w:bottom w:val="single" w:sz="2" w:space="0" w:color="1F3864" w:themeColor="accent1" w:themeShade="80"/>
            </w:tcBorders>
            <w:shd w:val="clear" w:color="auto" w:fill="FFFFFF" w:themeFill="background1"/>
            <w:vAlign w:val="center"/>
          </w:tcPr>
          <w:p w14:paraId="1F7212BE" w14:textId="77777777" w:rsidR="000B637A" w:rsidRPr="00EA6916" w:rsidRDefault="000B637A" w:rsidP="000B637A">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lang w:val="en-US"/>
              </w:rPr>
              <w:t>100</w:t>
            </w:r>
            <w:r>
              <w:rPr>
                <w:rFonts w:ascii="Arial" w:hAnsi="Arial" w:cs="Arial"/>
                <w:b/>
                <w:sz w:val="14"/>
                <w:szCs w:val="14"/>
                <w:lang w:val="en-US"/>
              </w:rPr>
              <w:t>.</w:t>
            </w:r>
            <w:r w:rsidRPr="00EA4507">
              <w:rPr>
                <w:rFonts w:ascii="Arial" w:hAnsi="Arial" w:cs="Arial"/>
                <w:b/>
                <w:sz w:val="14"/>
                <w:szCs w:val="14"/>
                <w:lang w:val="en-US"/>
              </w:rPr>
              <w:t>00</w:t>
            </w:r>
          </w:p>
        </w:tc>
      </w:tr>
    </w:tbl>
    <w:p w14:paraId="6B5A5F76" w14:textId="72E49D09" w:rsidR="00F86A5C" w:rsidRPr="003F32BB" w:rsidRDefault="00F86A5C" w:rsidP="00F86A5C">
      <w:pPr>
        <w:pStyle w:val="07-Legenda1"/>
        <w:numPr>
          <w:ilvl w:val="0"/>
          <w:numId w:val="22"/>
        </w:numPr>
        <w:tabs>
          <w:tab w:val="clear" w:pos="284"/>
        </w:tabs>
        <w:spacing w:line="240" w:lineRule="auto"/>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00FE7814" w:rsidRPr="00FE7814">
        <w:rPr>
          <w:lang w:val="en-US"/>
        </w:rPr>
        <w:t>27,831</w:t>
      </w:r>
      <w:r w:rsidRPr="003F32BB">
        <w:rPr>
          <w:rFonts w:ascii="Arial" w:hAnsi="Arial" w:cs="Arial"/>
          <w:color w:val="000000" w:themeColor="text1"/>
          <w:szCs w:val="14"/>
          <w:lang w:val="en-US"/>
        </w:rPr>
        <w:t xml:space="preserve"> </w:t>
      </w:r>
      <w:r w:rsidRPr="003F32BB">
        <w:rPr>
          <w:rFonts w:ascii="Arial" w:hAnsi="Arial" w:cs="Arial"/>
          <w:szCs w:val="14"/>
          <w:lang w:val="en"/>
        </w:rPr>
        <w:t xml:space="preserve">thousand on </w:t>
      </w:r>
      <w:r w:rsidR="00035054">
        <w:rPr>
          <w:rFonts w:ascii="Arial" w:hAnsi="Arial" w:cs="Arial"/>
          <w:szCs w:val="14"/>
          <w:lang w:val="en"/>
        </w:rPr>
        <w:t>June</w:t>
      </w:r>
      <w:r w:rsidRPr="00B106B3">
        <w:rPr>
          <w:rFonts w:ascii="Arial" w:hAnsi="Arial" w:cs="Arial"/>
          <w:szCs w:val="14"/>
          <w:lang w:val="en"/>
        </w:rPr>
        <w:t xml:space="preserve"> </w:t>
      </w:r>
      <w:r w:rsidRPr="003F32BB">
        <w:rPr>
          <w:rFonts w:ascii="Arial" w:hAnsi="Arial" w:cs="Arial"/>
          <w:szCs w:val="14"/>
          <w:lang w:val="en"/>
        </w:rPr>
        <w:t>3</w:t>
      </w:r>
      <w:r w:rsidR="00493C6A">
        <w:rPr>
          <w:rFonts w:ascii="Arial" w:hAnsi="Arial" w:cs="Arial"/>
          <w:szCs w:val="14"/>
          <w:lang w:val="en"/>
        </w:rPr>
        <w:t>0</w:t>
      </w:r>
      <w:r w:rsidRPr="003F32BB">
        <w:rPr>
          <w:rFonts w:ascii="Arial" w:hAnsi="Arial" w:cs="Arial"/>
          <w:szCs w:val="14"/>
          <w:lang w:val="en"/>
        </w:rPr>
        <w:t>, 202</w:t>
      </w:r>
      <w:r>
        <w:rPr>
          <w:rFonts w:ascii="Arial" w:hAnsi="Arial" w:cs="Arial"/>
          <w:szCs w:val="14"/>
          <w:lang w:val="en"/>
        </w:rPr>
        <w:t>5</w:t>
      </w:r>
      <w:r w:rsidRPr="003F32BB">
        <w:rPr>
          <w:rFonts w:ascii="Arial" w:hAnsi="Arial" w:cs="Arial"/>
          <w:szCs w:val="14"/>
          <w:lang w:val="en"/>
        </w:rPr>
        <w:t xml:space="preserve"> (R$ </w:t>
      </w:r>
      <w:r w:rsidRPr="009473B3">
        <w:rPr>
          <w:lang w:val="en-US"/>
        </w:rPr>
        <w:t>28</w:t>
      </w:r>
      <w:r>
        <w:rPr>
          <w:lang w:val="en-US"/>
        </w:rPr>
        <w:t>,</w:t>
      </w:r>
      <w:r w:rsidRPr="009473B3">
        <w:rPr>
          <w:lang w:val="en-US"/>
        </w:rPr>
        <w:t>783</w:t>
      </w:r>
      <w:r w:rsidRPr="003F32BB">
        <w:rPr>
          <w:rFonts w:ascii="Arial" w:hAnsi="Arial" w:cs="Arial"/>
          <w:color w:val="000000" w:themeColor="text1"/>
          <w:szCs w:val="14"/>
          <w:lang w:val="en-US"/>
        </w:rPr>
        <w:t xml:space="preserve"> </w:t>
      </w:r>
      <w:r w:rsidRPr="003F32BB">
        <w:rPr>
          <w:rFonts w:ascii="Arial" w:hAnsi="Arial" w:cs="Arial"/>
          <w:szCs w:val="14"/>
          <w:lang w:val="en"/>
        </w:rPr>
        <w:t>on Dec 31, 202</w:t>
      </w:r>
      <w:r>
        <w:rPr>
          <w:rFonts w:ascii="Arial" w:hAnsi="Arial" w:cs="Arial"/>
          <w:szCs w:val="14"/>
          <w:lang w:val="en"/>
        </w:rPr>
        <w:t>4</w:t>
      </w:r>
      <w:r w:rsidRPr="003F32BB">
        <w:rPr>
          <w:rFonts w:ascii="Arial" w:hAnsi="Arial" w:cs="Arial"/>
          <w:szCs w:val="14"/>
          <w:lang w:val="en"/>
        </w:rPr>
        <w:t>)</w:t>
      </w:r>
      <w:r w:rsidRPr="003F32BB">
        <w:rPr>
          <w:rFonts w:ascii="Arial" w:hAnsi="Arial" w:cs="Arial"/>
          <w:color w:val="000000" w:themeColor="text1"/>
          <w:szCs w:val="14"/>
          <w:lang w:val="en-US"/>
        </w:rPr>
        <w:t>.</w:t>
      </w:r>
    </w:p>
    <w:p w14:paraId="050D3479" w14:textId="77777777" w:rsidR="00F86A5C" w:rsidRPr="003F32BB" w:rsidRDefault="00F86A5C" w:rsidP="00F86A5C">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66A2AA25" w14:textId="77777777" w:rsidR="00F86A5C" w:rsidRPr="003F32BB" w:rsidRDefault="00F86A5C" w:rsidP="00F86A5C">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09664362" w14:textId="77777777" w:rsidR="00F86A5C" w:rsidRPr="003F32BB" w:rsidRDefault="00F86A5C" w:rsidP="00F86A5C">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3333B655" w14:textId="77777777" w:rsidR="00F86A5C" w:rsidRPr="003F32BB" w:rsidRDefault="00F86A5C" w:rsidP="00F86A5C">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61E6A967" w14:textId="77777777" w:rsidR="00F86A5C" w:rsidRPr="003F32BB" w:rsidRDefault="00F86A5C" w:rsidP="00F86A5C">
      <w:pPr>
        <w:pStyle w:val="05-Textonormal"/>
        <w:rPr>
          <w:rFonts w:cs="Arial"/>
          <w:lang w:val="en-US" w:eastAsia="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 liabilities refer to administrative costs, payment of taxes and dividends, as presented below</w:t>
      </w:r>
      <w:r w:rsidRPr="003F32BB">
        <w:rPr>
          <w:rFonts w:cs="Arial"/>
          <w:lang w:val="en-US" w:eastAsia="en-US"/>
        </w:rPr>
        <w:t>.</w:t>
      </w:r>
      <w:bookmarkStart w:id="39" w:name="_Hlk109394925"/>
    </w:p>
    <w:p w14:paraId="68FDBC0B" w14:textId="77777777" w:rsidR="00F86A5C" w:rsidRPr="003F32BB" w:rsidRDefault="00F86A5C" w:rsidP="00F86A5C">
      <w:pPr>
        <w:pStyle w:val="06-Rmil"/>
        <w:rPr>
          <w:rFonts w:cs="Arial"/>
          <w:lang w:val="en-US"/>
        </w:rPr>
      </w:pPr>
      <w:r>
        <w:rPr>
          <w:rFonts w:cs="Arial"/>
          <w:lang w:val="en-US"/>
        </w:rPr>
        <w:t xml:space="preserve"> </w:t>
      </w:r>
      <w:r w:rsidRPr="003F32BB">
        <w:rPr>
          <w:rFonts w:cs="Arial"/>
          <w:lang w:val="en-US"/>
        </w:rPr>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117"/>
        <w:gridCol w:w="718"/>
        <w:gridCol w:w="993"/>
        <w:gridCol w:w="1275"/>
        <w:gridCol w:w="1418"/>
        <w:gridCol w:w="283"/>
        <w:gridCol w:w="1134"/>
        <w:gridCol w:w="1701"/>
      </w:tblGrid>
      <w:tr w:rsidR="00F86A5C" w:rsidRPr="003F32BB" w14:paraId="2A84D833" w14:textId="77777777" w:rsidTr="00D57C5D">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923D3DA" w14:textId="77777777" w:rsidR="00F86A5C" w:rsidRPr="003F32BB" w:rsidRDefault="00F86A5C">
            <w:pPr>
              <w:keepNext/>
              <w:jc w:val="center"/>
              <w:rPr>
                <w:rFonts w:ascii="Arial" w:hAnsi="Arial" w:cs="Arial"/>
                <w:color w:val="auto"/>
                <w:sz w:val="14"/>
                <w:szCs w:val="14"/>
              </w:rPr>
            </w:pPr>
          </w:p>
        </w:tc>
        <w:tc>
          <w:tcPr>
            <w:tcW w:w="7522"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1E833494" w14:textId="77777777" w:rsidR="00F86A5C" w:rsidRPr="003F32BB" w:rsidRDefault="00F86A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391D54" w:rsidRPr="003F32BB" w14:paraId="37C49261"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vAlign w:val="center"/>
          </w:tcPr>
          <w:p w14:paraId="4566EC7A" w14:textId="77777777" w:rsidR="00F86A5C" w:rsidRPr="003F32BB" w:rsidRDefault="00F86A5C">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vAlign w:val="center"/>
          </w:tcPr>
          <w:p w14:paraId="188AD6E5" w14:textId="77777777" w:rsidR="00F86A5C" w:rsidRPr="003F32BB" w:rsidRDefault="00F86A5C">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2162C91D" w14:textId="6D184C2C" w:rsidR="00F86A5C" w:rsidRPr="003F32BB" w:rsidRDefault="003F1E48">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1E48">
              <w:rPr>
                <w:rFonts w:ascii="Arial" w:eastAsia="Times New Roman" w:hAnsi="Arial" w:cs="Arial"/>
                <w:b/>
                <w:spacing w:val="-2"/>
                <w:sz w:val="14"/>
                <w:szCs w:val="18"/>
                <w:lang w:eastAsia="pt-BR"/>
              </w:rPr>
              <w:t>June</w:t>
            </w:r>
            <w:proofErr w:type="spellEnd"/>
            <w:r w:rsidRPr="003F1E48">
              <w:rPr>
                <w:rFonts w:ascii="Arial" w:eastAsia="Times New Roman" w:hAnsi="Arial" w:cs="Arial"/>
                <w:b/>
                <w:spacing w:val="-2"/>
                <w:sz w:val="14"/>
                <w:szCs w:val="18"/>
                <w:lang w:eastAsia="pt-BR"/>
              </w:rPr>
              <w:t xml:space="preserve"> 30</w:t>
            </w:r>
            <w:r w:rsidR="00F86A5C" w:rsidRPr="000067CB">
              <w:rPr>
                <w:rFonts w:ascii="Arial" w:eastAsia="Times New Roman" w:hAnsi="Arial" w:cs="Arial"/>
                <w:b/>
                <w:spacing w:val="-2"/>
                <w:sz w:val="14"/>
                <w:szCs w:val="18"/>
                <w:lang w:eastAsia="pt-BR"/>
              </w:rPr>
              <w:t xml:space="preserve">, </w:t>
            </w:r>
            <w:r w:rsidR="00F86A5C" w:rsidRPr="00983523">
              <w:rPr>
                <w:rFonts w:ascii="Arial" w:eastAsia="Times New Roman" w:hAnsi="Arial" w:cs="Arial"/>
                <w:b/>
                <w:spacing w:val="-2"/>
                <w:sz w:val="14"/>
                <w:szCs w:val="18"/>
                <w:lang w:eastAsia="pt-BR"/>
              </w:rPr>
              <w:t>2025</w:t>
            </w:r>
          </w:p>
        </w:tc>
        <w:tc>
          <w:tcPr>
            <w:tcW w:w="283" w:type="dxa"/>
            <w:tcBorders>
              <w:top w:val="single" w:sz="2" w:space="0" w:color="1F3864" w:themeColor="accent1" w:themeShade="80"/>
              <w:bottom w:val="nil"/>
            </w:tcBorders>
            <w:vAlign w:val="center"/>
          </w:tcPr>
          <w:p w14:paraId="65CA20AB" w14:textId="77777777" w:rsidR="00F86A5C" w:rsidRPr="003F32BB" w:rsidRDefault="00F86A5C">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165436BC" w14:textId="77777777" w:rsidR="00F86A5C" w:rsidRPr="003F32BB" w:rsidRDefault="00F86A5C">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4</w:t>
            </w:r>
          </w:p>
        </w:tc>
      </w:tr>
      <w:tr w:rsidR="0067249D" w:rsidRPr="003F32BB" w14:paraId="32AE34F8"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FFFFFF" w:themeFill="background1"/>
          </w:tcPr>
          <w:p w14:paraId="0B30630A" w14:textId="77777777" w:rsidR="00F86A5C" w:rsidRPr="003F32BB" w:rsidRDefault="00F86A5C">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FFFFFF" w:themeFill="background1"/>
            <w:vAlign w:val="center"/>
          </w:tcPr>
          <w:p w14:paraId="5A543B44" w14:textId="77777777" w:rsidR="00F86A5C" w:rsidRPr="003F32BB" w:rsidRDefault="00F86A5C">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C72883A"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0E101D3"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FFFFFF" w:themeFill="background1"/>
            <w:vAlign w:val="center"/>
          </w:tcPr>
          <w:p w14:paraId="530FACBB"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B625ACD"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70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74239C0"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D342E2" w:rsidRPr="003F32BB" w14:paraId="6D6990B4"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vAlign w:val="center"/>
          </w:tcPr>
          <w:p w14:paraId="6032ED1A" w14:textId="77777777" w:rsidR="00F86A5C" w:rsidRPr="005D57A4" w:rsidRDefault="00F86A5C">
            <w:pPr>
              <w:pStyle w:val="08-Tabelageral"/>
              <w:keepLines w:val="0"/>
              <w:jc w:val="left"/>
              <w:rPr>
                <w:rFonts w:cs="Arial"/>
                <w:b w:val="0"/>
                <w:szCs w:val="14"/>
              </w:rPr>
            </w:pPr>
            <w:r w:rsidRPr="005D57A4">
              <w:rPr>
                <w:rFonts w:cs="Arial"/>
                <w:b w:val="0"/>
                <w:szCs w:val="14"/>
              </w:rPr>
              <w:t>ASSETS</w:t>
            </w:r>
          </w:p>
        </w:tc>
        <w:tc>
          <w:tcPr>
            <w:tcW w:w="993" w:type="dxa"/>
            <w:tcBorders>
              <w:top w:val="single" w:sz="2" w:space="0" w:color="1F3864" w:themeColor="accent1" w:themeShade="80"/>
              <w:bottom w:val="nil"/>
            </w:tcBorders>
            <w:vAlign w:val="center"/>
          </w:tcPr>
          <w:p w14:paraId="1CBEE493" w14:textId="77777777" w:rsidR="00F86A5C" w:rsidRPr="005D57A4" w:rsidRDefault="00F86A5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single" w:sz="2" w:space="0" w:color="1F3864" w:themeColor="accent1" w:themeShade="80"/>
              <w:bottom w:val="nil"/>
            </w:tcBorders>
            <w:vAlign w:val="center"/>
          </w:tcPr>
          <w:p w14:paraId="6253A4FB"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vAlign w:val="center"/>
          </w:tcPr>
          <w:p w14:paraId="3DED1942"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vAlign w:val="center"/>
          </w:tcPr>
          <w:p w14:paraId="4BEEDE47"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vAlign w:val="center"/>
          </w:tcPr>
          <w:p w14:paraId="25D239D0"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701" w:type="dxa"/>
            <w:tcBorders>
              <w:top w:val="single" w:sz="2" w:space="0" w:color="1F3864" w:themeColor="accent1" w:themeShade="80"/>
              <w:bottom w:val="nil"/>
            </w:tcBorders>
            <w:vAlign w:val="center"/>
          </w:tcPr>
          <w:p w14:paraId="0D00A93F"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5E4B68" w:rsidRPr="003F32BB" w14:paraId="2135981A"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05E139C9" w14:textId="77777777" w:rsidR="005E4B68" w:rsidRPr="005D57A4" w:rsidRDefault="005E4B68" w:rsidP="005E4B68">
            <w:pPr>
              <w:pStyle w:val="08-Tabelageral"/>
              <w:keepLines w:val="0"/>
              <w:jc w:val="left"/>
              <w:rPr>
                <w:rFonts w:cs="Arial"/>
                <w:b w:val="0"/>
                <w:szCs w:val="14"/>
              </w:rPr>
            </w:pPr>
            <w:r w:rsidRPr="005D57A4">
              <w:rPr>
                <w:rFonts w:cs="Arial"/>
                <w:b w:val="0"/>
                <w:szCs w:val="14"/>
              </w:rPr>
              <w:t xml:space="preserve">Cash </w:t>
            </w:r>
            <w:proofErr w:type="spellStart"/>
            <w:r w:rsidRPr="005D57A4">
              <w:rPr>
                <w:rFonts w:cs="Arial"/>
                <w:b w:val="0"/>
                <w:szCs w:val="14"/>
              </w:rPr>
              <w:t>and</w:t>
            </w:r>
            <w:proofErr w:type="spellEnd"/>
            <w:r w:rsidRPr="005D57A4">
              <w:rPr>
                <w:rFonts w:cs="Arial"/>
                <w:b w:val="0"/>
                <w:szCs w:val="14"/>
              </w:rPr>
              <w:t xml:space="preserve"> cash </w:t>
            </w:r>
            <w:proofErr w:type="spellStart"/>
            <w:r w:rsidRPr="005D57A4">
              <w:rPr>
                <w:rFonts w:cs="Arial"/>
                <w:b w:val="0"/>
                <w:szCs w:val="14"/>
              </w:rPr>
              <w:t>equivalents</w:t>
            </w:r>
            <w:proofErr w:type="spellEnd"/>
          </w:p>
        </w:tc>
        <w:tc>
          <w:tcPr>
            <w:tcW w:w="993" w:type="dxa"/>
            <w:tcBorders>
              <w:top w:val="nil"/>
              <w:bottom w:val="nil"/>
            </w:tcBorders>
            <w:shd w:val="clear" w:color="auto" w:fill="FFFFFF" w:themeFill="background1"/>
            <w:vAlign w:val="center"/>
          </w:tcPr>
          <w:p w14:paraId="2C72992E" w14:textId="77777777" w:rsidR="005E4B68" w:rsidRPr="005D57A4" w:rsidRDefault="005E4B68" w:rsidP="005E4B6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275" w:type="dxa"/>
            <w:tcBorders>
              <w:top w:val="nil"/>
              <w:bottom w:val="nil"/>
            </w:tcBorders>
            <w:shd w:val="clear" w:color="auto" w:fill="FFFFFF" w:themeFill="background1"/>
            <w:vAlign w:val="center"/>
          </w:tcPr>
          <w:p w14:paraId="436B464A" w14:textId="68A0B2D8"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1</w:t>
            </w:r>
            <w:r w:rsidR="00705151">
              <w:t>,</w:t>
            </w:r>
            <w:r w:rsidRPr="009D7E3D">
              <w:t>046</w:t>
            </w:r>
            <w:r w:rsidR="00705151">
              <w:t>,</w:t>
            </w:r>
            <w:r w:rsidRPr="009D7E3D">
              <w:t>377</w:t>
            </w:r>
          </w:p>
        </w:tc>
        <w:tc>
          <w:tcPr>
            <w:tcW w:w="1418" w:type="dxa"/>
            <w:tcBorders>
              <w:top w:val="nil"/>
              <w:bottom w:val="nil"/>
            </w:tcBorders>
            <w:shd w:val="clear" w:color="auto" w:fill="FFFFFF" w:themeFill="background1"/>
            <w:vAlign w:val="center"/>
          </w:tcPr>
          <w:p w14:paraId="057450CA"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w:t>
            </w:r>
          </w:p>
        </w:tc>
        <w:tc>
          <w:tcPr>
            <w:tcW w:w="283" w:type="dxa"/>
            <w:tcBorders>
              <w:top w:val="nil"/>
              <w:bottom w:val="nil"/>
            </w:tcBorders>
            <w:shd w:val="clear" w:color="auto" w:fill="FFFFFF" w:themeFill="background1"/>
            <w:vAlign w:val="center"/>
          </w:tcPr>
          <w:p w14:paraId="5A4C08EF"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31FF9177"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335</w:t>
            </w:r>
            <w:r>
              <w:t>,</w:t>
            </w:r>
            <w:r w:rsidRPr="00DC2FAC">
              <w:t>647</w:t>
            </w:r>
          </w:p>
        </w:tc>
        <w:tc>
          <w:tcPr>
            <w:tcW w:w="1701" w:type="dxa"/>
            <w:tcBorders>
              <w:top w:val="nil"/>
              <w:bottom w:val="nil"/>
            </w:tcBorders>
            <w:shd w:val="clear" w:color="auto" w:fill="FFFFFF" w:themeFill="background1"/>
            <w:vAlign w:val="center"/>
          </w:tcPr>
          <w:p w14:paraId="347C5780"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D342E2" w:rsidRPr="003F32BB" w14:paraId="2BA9EF34"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2018E5AE" w14:textId="77777777" w:rsidR="005E4B68" w:rsidRPr="00405D16" w:rsidRDefault="005E4B68" w:rsidP="005E4B68">
            <w:pPr>
              <w:pStyle w:val="08-Tabelageral"/>
              <w:keepLines w:val="0"/>
              <w:jc w:val="left"/>
              <w:rPr>
                <w:rFonts w:cs="Arial"/>
                <w:b w:val="0"/>
                <w:szCs w:val="14"/>
                <w:lang w:val="en-US"/>
              </w:rPr>
            </w:pPr>
            <w:r w:rsidRPr="00405D16">
              <w:rPr>
                <w:rFonts w:cs="Arial"/>
                <w:b w:val="0"/>
                <w:szCs w:val="14"/>
                <w:lang w:val="en-US"/>
              </w:rPr>
              <w:t>Financial assets at fair value through profit</w:t>
            </w:r>
          </w:p>
        </w:tc>
        <w:tc>
          <w:tcPr>
            <w:tcW w:w="993" w:type="dxa"/>
            <w:tcBorders>
              <w:top w:val="nil"/>
              <w:bottom w:val="nil"/>
            </w:tcBorders>
            <w:vAlign w:val="center"/>
          </w:tcPr>
          <w:p w14:paraId="762FFB94" w14:textId="77777777" w:rsidR="005E4B68" w:rsidRPr="005D57A4" w:rsidRDefault="005E4B68" w:rsidP="005E4B6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275" w:type="dxa"/>
            <w:tcBorders>
              <w:top w:val="nil"/>
              <w:bottom w:val="nil"/>
            </w:tcBorders>
            <w:vAlign w:val="center"/>
          </w:tcPr>
          <w:p w14:paraId="29D365E3" w14:textId="77777777" w:rsidR="005E4B68" w:rsidRPr="005D57A4" w:rsidRDefault="005E4B68" w:rsidP="005E4B6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D7E3D">
              <w:t>--</w:t>
            </w:r>
          </w:p>
        </w:tc>
        <w:tc>
          <w:tcPr>
            <w:tcW w:w="1418" w:type="dxa"/>
            <w:tcBorders>
              <w:top w:val="nil"/>
              <w:bottom w:val="nil"/>
            </w:tcBorders>
            <w:vAlign w:val="center"/>
          </w:tcPr>
          <w:p w14:paraId="2DF87887" w14:textId="4C7693D0" w:rsidR="005E4B68" w:rsidRPr="005D57A4" w:rsidRDefault="005E4B68" w:rsidP="005E4B6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D7E3D">
              <w:t>27</w:t>
            </w:r>
            <w:r w:rsidR="00705151">
              <w:t>,</w:t>
            </w:r>
            <w:r w:rsidRPr="009D7E3D">
              <w:t>831</w:t>
            </w:r>
          </w:p>
        </w:tc>
        <w:tc>
          <w:tcPr>
            <w:tcW w:w="283" w:type="dxa"/>
            <w:tcBorders>
              <w:top w:val="nil"/>
              <w:bottom w:val="nil"/>
            </w:tcBorders>
            <w:vAlign w:val="center"/>
          </w:tcPr>
          <w:p w14:paraId="30349C53" w14:textId="77777777" w:rsidR="005E4B68" w:rsidRPr="005D57A4" w:rsidRDefault="005E4B68" w:rsidP="005E4B6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6D5DE85A" w14:textId="77777777" w:rsidR="005E4B68" w:rsidRPr="005D57A4" w:rsidRDefault="005E4B68" w:rsidP="005E4B6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c>
          <w:tcPr>
            <w:tcW w:w="1701" w:type="dxa"/>
            <w:tcBorders>
              <w:top w:val="nil"/>
              <w:bottom w:val="nil"/>
            </w:tcBorders>
            <w:vAlign w:val="center"/>
          </w:tcPr>
          <w:p w14:paraId="46A7BA7C" w14:textId="77777777" w:rsidR="005E4B68" w:rsidRPr="005D57A4" w:rsidRDefault="005E4B68" w:rsidP="005E4B6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28</w:t>
            </w:r>
            <w:r>
              <w:t>,</w:t>
            </w:r>
            <w:r w:rsidRPr="00DC2FAC">
              <w:t>783</w:t>
            </w:r>
          </w:p>
        </w:tc>
      </w:tr>
      <w:tr w:rsidR="005E4B68" w:rsidRPr="003F32BB" w14:paraId="2AFC02E6"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314A74A9" w14:textId="77777777" w:rsidR="005E4B68" w:rsidRPr="00405D16" w:rsidRDefault="005E4B68" w:rsidP="005E4B68">
            <w:pPr>
              <w:pStyle w:val="08-Tabelageral"/>
              <w:keepLines w:val="0"/>
              <w:jc w:val="left"/>
              <w:rPr>
                <w:rFonts w:cs="Arial"/>
                <w:b w:val="0"/>
                <w:szCs w:val="14"/>
                <w:lang w:val="en-US"/>
              </w:rPr>
            </w:pPr>
            <w:r w:rsidRPr="00405D16">
              <w:rPr>
                <w:rFonts w:cs="Arial"/>
                <w:b w:val="0"/>
                <w:szCs w:val="14"/>
                <w:lang w:val="en-US"/>
              </w:rPr>
              <w:t>Dividends/interest on equity receivable</w:t>
            </w:r>
          </w:p>
        </w:tc>
        <w:tc>
          <w:tcPr>
            <w:tcW w:w="993" w:type="dxa"/>
            <w:tcBorders>
              <w:top w:val="nil"/>
              <w:bottom w:val="nil"/>
            </w:tcBorders>
            <w:shd w:val="clear" w:color="auto" w:fill="FFFFFF" w:themeFill="background1"/>
            <w:vAlign w:val="center"/>
          </w:tcPr>
          <w:p w14:paraId="106A37E9" w14:textId="77777777" w:rsidR="005E4B68" w:rsidRPr="005D57A4" w:rsidRDefault="005E4B68" w:rsidP="005E4B6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275" w:type="dxa"/>
            <w:tcBorders>
              <w:top w:val="nil"/>
              <w:bottom w:val="nil"/>
            </w:tcBorders>
            <w:shd w:val="clear" w:color="auto" w:fill="FFFFFF" w:themeFill="background1"/>
            <w:vAlign w:val="center"/>
          </w:tcPr>
          <w:p w14:paraId="55EFA82E" w14:textId="2902F29C"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2</w:t>
            </w:r>
            <w:r w:rsidR="00705151">
              <w:t>,</w:t>
            </w:r>
            <w:r w:rsidRPr="009D7E3D">
              <w:t>733</w:t>
            </w:r>
            <w:r w:rsidR="00705151">
              <w:t>,</w:t>
            </w:r>
            <w:r w:rsidRPr="009D7E3D">
              <w:t>026</w:t>
            </w:r>
          </w:p>
        </w:tc>
        <w:tc>
          <w:tcPr>
            <w:tcW w:w="1418" w:type="dxa"/>
            <w:tcBorders>
              <w:top w:val="nil"/>
              <w:bottom w:val="nil"/>
            </w:tcBorders>
            <w:shd w:val="clear" w:color="auto" w:fill="FFFFFF" w:themeFill="background1"/>
            <w:vAlign w:val="center"/>
          </w:tcPr>
          <w:p w14:paraId="6613D1F0"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w:t>
            </w:r>
          </w:p>
        </w:tc>
        <w:tc>
          <w:tcPr>
            <w:tcW w:w="283" w:type="dxa"/>
            <w:tcBorders>
              <w:top w:val="nil"/>
              <w:bottom w:val="nil"/>
            </w:tcBorders>
            <w:shd w:val="clear" w:color="auto" w:fill="FFFFFF" w:themeFill="background1"/>
            <w:vAlign w:val="center"/>
          </w:tcPr>
          <w:p w14:paraId="2169CD3D"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72F369F5"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4</w:t>
            </w:r>
            <w:r>
              <w:t>,</w:t>
            </w:r>
            <w:r w:rsidRPr="00DC2FAC">
              <w:t>145</w:t>
            </w:r>
            <w:r>
              <w:t>,</w:t>
            </w:r>
            <w:r w:rsidRPr="00DC2FAC">
              <w:t>402</w:t>
            </w:r>
          </w:p>
        </w:tc>
        <w:tc>
          <w:tcPr>
            <w:tcW w:w="1701" w:type="dxa"/>
            <w:tcBorders>
              <w:top w:val="nil"/>
              <w:bottom w:val="nil"/>
            </w:tcBorders>
            <w:shd w:val="clear" w:color="auto" w:fill="FFFFFF" w:themeFill="background1"/>
            <w:vAlign w:val="center"/>
          </w:tcPr>
          <w:p w14:paraId="7F34E32C" w14:textId="77777777" w:rsidR="005E4B68" w:rsidRPr="005D57A4" w:rsidRDefault="005E4B68" w:rsidP="005E4B6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7A22">
              <w:t>--</w:t>
            </w:r>
          </w:p>
        </w:tc>
      </w:tr>
      <w:tr w:rsidR="00D342E2" w:rsidRPr="003F32BB" w14:paraId="6AA3076E"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21080B65" w14:textId="77777777" w:rsidR="00F86A5C" w:rsidRPr="005D57A4" w:rsidRDefault="00F86A5C">
            <w:pPr>
              <w:pStyle w:val="08-Tabelageral"/>
              <w:keepLines w:val="0"/>
              <w:jc w:val="left"/>
              <w:rPr>
                <w:rFonts w:cs="Arial"/>
                <w:b w:val="0"/>
                <w:szCs w:val="14"/>
              </w:rPr>
            </w:pPr>
          </w:p>
        </w:tc>
        <w:tc>
          <w:tcPr>
            <w:tcW w:w="993" w:type="dxa"/>
            <w:tcBorders>
              <w:top w:val="nil"/>
              <w:bottom w:val="nil"/>
            </w:tcBorders>
            <w:vAlign w:val="center"/>
          </w:tcPr>
          <w:p w14:paraId="4CA9F35D" w14:textId="77777777" w:rsidR="00F86A5C" w:rsidRPr="005D57A4" w:rsidRDefault="00F86A5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vAlign w:val="center"/>
          </w:tcPr>
          <w:p w14:paraId="2EEA102D" w14:textId="77777777" w:rsidR="00F86A5C" w:rsidRPr="005D57A4"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647B5C92" w14:textId="77777777" w:rsidR="00F86A5C" w:rsidRPr="005D57A4"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vAlign w:val="center"/>
          </w:tcPr>
          <w:p w14:paraId="6B9B3F27" w14:textId="77777777" w:rsidR="00F86A5C" w:rsidRPr="005D57A4"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3DD2AD82" w14:textId="77777777" w:rsidR="00F86A5C" w:rsidRPr="005D57A4"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701" w:type="dxa"/>
            <w:tcBorders>
              <w:top w:val="nil"/>
              <w:bottom w:val="nil"/>
            </w:tcBorders>
            <w:vAlign w:val="center"/>
          </w:tcPr>
          <w:p w14:paraId="56573542" w14:textId="77777777" w:rsidR="00F86A5C" w:rsidRPr="005D57A4"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7E7E53" w:rsidRPr="003F32BB" w14:paraId="5CF1989D"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0B60FABB" w14:textId="77777777" w:rsidR="00F86A5C" w:rsidRPr="005D57A4" w:rsidRDefault="00F86A5C">
            <w:pPr>
              <w:pStyle w:val="08-Tabelageral"/>
              <w:keepLines w:val="0"/>
              <w:jc w:val="left"/>
              <w:rPr>
                <w:rFonts w:cs="Arial"/>
                <w:b w:val="0"/>
                <w:szCs w:val="14"/>
              </w:rPr>
            </w:pPr>
            <w:r w:rsidRPr="005D57A4">
              <w:rPr>
                <w:rFonts w:cs="Arial"/>
                <w:b w:val="0"/>
                <w:szCs w:val="14"/>
              </w:rPr>
              <w:t>LIABILLITIES</w:t>
            </w:r>
          </w:p>
        </w:tc>
        <w:tc>
          <w:tcPr>
            <w:tcW w:w="993" w:type="dxa"/>
            <w:tcBorders>
              <w:top w:val="nil"/>
              <w:bottom w:val="nil"/>
            </w:tcBorders>
            <w:shd w:val="clear" w:color="auto" w:fill="FFFFFF" w:themeFill="background1"/>
            <w:vAlign w:val="center"/>
          </w:tcPr>
          <w:p w14:paraId="227F7D66" w14:textId="77777777" w:rsidR="00F86A5C" w:rsidRPr="005D57A4" w:rsidRDefault="00F86A5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FFFFFF" w:themeFill="background1"/>
            <w:vAlign w:val="center"/>
          </w:tcPr>
          <w:p w14:paraId="0FFA8501" w14:textId="77777777" w:rsidR="00F86A5C" w:rsidRPr="005D57A4" w:rsidRDefault="00F86A5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FFFFFF" w:themeFill="background1"/>
            <w:vAlign w:val="center"/>
          </w:tcPr>
          <w:p w14:paraId="18CD2DC4" w14:textId="77777777" w:rsidR="00F86A5C" w:rsidRPr="005D57A4" w:rsidRDefault="00F86A5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FFFFFF" w:themeFill="background1"/>
            <w:vAlign w:val="center"/>
          </w:tcPr>
          <w:p w14:paraId="126166BD" w14:textId="77777777" w:rsidR="00F86A5C" w:rsidRPr="005D57A4" w:rsidRDefault="00F86A5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3DAF0C6B" w14:textId="77777777" w:rsidR="00F86A5C" w:rsidRPr="005D57A4" w:rsidRDefault="00F86A5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701" w:type="dxa"/>
            <w:tcBorders>
              <w:top w:val="nil"/>
              <w:bottom w:val="nil"/>
            </w:tcBorders>
            <w:shd w:val="clear" w:color="auto" w:fill="FFFFFF" w:themeFill="background1"/>
            <w:vAlign w:val="center"/>
          </w:tcPr>
          <w:p w14:paraId="7F7C41B4" w14:textId="77777777" w:rsidR="00F86A5C" w:rsidRPr="005D57A4" w:rsidRDefault="00F86A5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r>
      <w:tr w:rsidR="00D342E2" w:rsidRPr="003F32BB" w14:paraId="197F2CFB"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3B78B38D" w14:textId="77777777" w:rsidR="001A45C2" w:rsidRPr="005D57A4" w:rsidRDefault="001A45C2" w:rsidP="001A45C2">
            <w:pPr>
              <w:pStyle w:val="08-Tabelageral"/>
              <w:keepLines w:val="0"/>
              <w:jc w:val="left"/>
              <w:rPr>
                <w:rFonts w:cs="Arial"/>
                <w:b w:val="0"/>
                <w:szCs w:val="14"/>
              </w:rPr>
            </w:pPr>
            <w:r w:rsidRPr="005D57A4">
              <w:rPr>
                <w:rFonts w:cs="Arial"/>
                <w:b w:val="0"/>
                <w:szCs w:val="14"/>
              </w:rPr>
              <w:t xml:space="preserve">Corporate </w:t>
            </w:r>
            <w:proofErr w:type="spellStart"/>
            <w:r w:rsidRPr="005D57A4">
              <w:rPr>
                <w:rFonts w:cs="Arial"/>
                <w:b w:val="0"/>
                <w:szCs w:val="14"/>
              </w:rPr>
              <w:t>and</w:t>
            </w:r>
            <w:proofErr w:type="spellEnd"/>
            <w:r w:rsidRPr="005D57A4">
              <w:rPr>
                <w:rFonts w:cs="Arial"/>
                <w:b w:val="0"/>
                <w:szCs w:val="14"/>
              </w:rPr>
              <w:t xml:space="preserve"> </w:t>
            </w:r>
            <w:proofErr w:type="spellStart"/>
            <w:r w:rsidRPr="005D57A4">
              <w:rPr>
                <w:rFonts w:cs="Arial"/>
                <w:b w:val="0"/>
                <w:szCs w:val="14"/>
              </w:rPr>
              <w:t>statutory</w:t>
            </w:r>
            <w:proofErr w:type="spellEnd"/>
            <w:r w:rsidRPr="005D57A4">
              <w:rPr>
                <w:rFonts w:cs="Arial"/>
                <w:b w:val="0"/>
                <w:szCs w:val="14"/>
              </w:rPr>
              <w:t xml:space="preserve"> </w:t>
            </w:r>
            <w:proofErr w:type="spellStart"/>
            <w:r w:rsidRPr="005D57A4">
              <w:rPr>
                <w:rFonts w:cs="Arial"/>
                <w:b w:val="0"/>
                <w:szCs w:val="14"/>
              </w:rPr>
              <w:t>obligations</w:t>
            </w:r>
            <w:proofErr w:type="spellEnd"/>
          </w:p>
          <w:p w14:paraId="208CED02" w14:textId="77777777" w:rsidR="001A45C2" w:rsidRPr="005D57A4" w:rsidRDefault="001A45C2" w:rsidP="001A45C2">
            <w:pPr>
              <w:pStyle w:val="08-Tabelageral"/>
              <w:keepLines w:val="0"/>
              <w:jc w:val="left"/>
              <w:rPr>
                <w:rFonts w:cs="Arial"/>
                <w:b w:val="0"/>
                <w:szCs w:val="14"/>
              </w:rPr>
            </w:pPr>
          </w:p>
        </w:tc>
        <w:tc>
          <w:tcPr>
            <w:tcW w:w="993" w:type="dxa"/>
            <w:tcBorders>
              <w:top w:val="nil"/>
              <w:bottom w:val="nil"/>
            </w:tcBorders>
            <w:vAlign w:val="center"/>
          </w:tcPr>
          <w:p w14:paraId="596D35D3" w14:textId="77777777" w:rsidR="001A45C2" w:rsidRPr="005D57A4" w:rsidRDefault="001A45C2" w:rsidP="001A45C2">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275" w:type="dxa"/>
            <w:tcBorders>
              <w:top w:val="nil"/>
              <w:bottom w:val="nil"/>
            </w:tcBorders>
            <w:vAlign w:val="center"/>
          </w:tcPr>
          <w:p w14:paraId="4DB6C029" w14:textId="4129280F"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617C5">
              <w:t>3</w:t>
            </w:r>
            <w:r w:rsidR="00705151">
              <w:t>,</w:t>
            </w:r>
            <w:r w:rsidRPr="009617C5">
              <w:t>770</w:t>
            </w:r>
            <w:r w:rsidR="00705151">
              <w:t>,</w:t>
            </w:r>
            <w:r w:rsidRPr="009617C5">
              <w:t>407</w:t>
            </w:r>
          </w:p>
        </w:tc>
        <w:tc>
          <w:tcPr>
            <w:tcW w:w="1418" w:type="dxa"/>
            <w:tcBorders>
              <w:top w:val="nil"/>
              <w:bottom w:val="nil"/>
            </w:tcBorders>
            <w:vAlign w:val="center"/>
          </w:tcPr>
          <w:p w14:paraId="76F6BCEF"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w:t>
            </w:r>
          </w:p>
        </w:tc>
        <w:tc>
          <w:tcPr>
            <w:tcW w:w="283" w:type="dxa"/>
            <w:tcBorders>
              <w:top w:val="nil"/>
              <w:bottom w:val="nil"/>
            </w:tcBorders>
            <w:vAlign w:val="center"/>
          </w:tcPr>
          <w:p w14:paraId="72BB0712"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0C0B2D43"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4</w:t>
            </w:r>
            <w:r>
              <w:t>,</w:t>
            </w:r>
            <w:r w:rsidRPr="00DC2FAC">
              <w:t>411</w:t>
            </w:r>
            <w:r>
              <w:t>,</w:t>
            </w:r>
            <w:r w:rsidRPr="00DC2FAC">
              <w:t>346</w:t>
            </w:r>
          </w:p>
        </w:tc>
        <w:tc>
          <w:tcPr>
            <w:tcW w:w="1701" w:type="dxa"/>
            <w:tcBorders>
              <w:top w:val="nil"/>
              <w:bottom w:val="nil"/>
            </w:tcBorders>
            <w:vAlign w:val="center"/>
          </w:tcPr>
          <w:p w14:paraId="23D41039"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r>
      <w:tr w:rsidR="001A45C2" w:rsidRPr="003F32BB" w14:paraId="55ACB0C8"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3EED5D98" w14:textId="77777777" w:rsidR="001A45C2" w:rsidRPr="005D57A4" w:rsidRDefault="001A45C2" w:rsidP="001A45C2">
            <w:pPr>
              <w:pStyle w:val="08-Tabelageral"/>
              <w:keepLines w:val="0"/>
              <w:jc w:val="left"/>
              <w:rPr>
                <w:rFonts w:cs="Arial"/>
                <w:b w:val="0"/>
                <w:szCs w:val="14"/>
              </w:rPr>
            </w:pPr>
            <w:proofErr w:type="spellStart"/>
            <w:r w:rsidRPr="005D57A4">
              <w:rPr>
                <w:rFonts w:cs="Arial"/>
                <w:b w:val="0"/>
                <w:szCs w:val="14"/>
              </w:rPr>
              <w:t>Current</w:t>
            </w:r>
            <w:proofErr w:type="spellEnd"/>
            <w:r w:rsidRPr="005D57A4">
              <w:rPr>
                <w:rFonts w:cs="Arial"/>
                <w:b w:val="0"/>
                <w:szCs w:val="14"/>
              </w:rPr>
              <w:t xml:space="preserve"> </w:t>
            </w:r>
            <w:proofErr w:type="spellStart"/>
            <w:r w:rsidRPr="005D57A4">
              <w:rPr>
                <w:rFonts w:cs="Arial"/>
                <w:b w:val="0"/>
                <w:szCs w:val="14"/>
              </w:rPr>
              <w:t>tax</w:t>
            </w:r>
            <w:proofErr w:type="spellEnd"/>
            <w:r w:rsidRPr="005D57A4">
              <w:rPr>
                <w:rFonts w:cs="Arial"/>
                <w:b w:val="0"/>
                <w:szCs w:val="14"/>
              </w:rPr>
              <w:t xml:space="preserve"> </w:t>
            </w:r>
            <w:proofErr w:type="spellStart"/>
            <w:r w:rsidRPr="005D57A4">
              <w:rPr>
                <w:rFonts w:cs="Arial"/>
                <w:b w:val="0"/>
                <w:szCs w:val="14"/>
              </w:rPr>
              <w:t>liabilities</w:t>
            </w:r>
            <w:proofErr w:type="spellEnd"/>
          </w:p>
        </w:tc>
        <w:tc>
          <w:tcPr>
            <w:tcW w:w="993" w:type="dxa"/>
            <w:tcBorders>
              <w:top w:val="nil"/>
              <w:bottom w:val="nil"/>
            </w:tcBorders>
            <w:shd w:val="clear" w:color="auto" w:fill="FFFFFF" w:themeFill="background1"/>
            <w:vAlign w:val="center"/>
          </w:tcPr>
          <w:p w14:paraId="332C63D7" w14:textId="77777777" w:rsidR="001A45C2" w:rsidRPr="005D57A4" w:rsidRDefault="001A45C2" w:rsidP="001A45C2">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275" w:type="dxa"/>
            <w:tcBorders>
              <w:top w:val="nil"/>
              <w:bottom w:val="nil"/>
            </w:tcBorders>
            <w:shd w:val="clear" w:color="auto" w:fill="FFFFFF" w:themeFill="background1"/>
            <w:vAlign w:val="center"/>
          </w:tcPr>
          <w:p w14:paraId="48FEFDDB" w14:textId="618170E5" w:rsidR="001A45C2" w:rsidRPr="005D57A4" w:rsidRDefault="001A45C2" w:rsidP="001A45C2">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617C5">
              <w:t>36</w:t>
            </w:r>
          </w:p>
        </w:tc>
        <w:tc>
          <w:tcPr>
            <w:tcW w:w="1418" w:type="dxa"/>
            <w:tcBorders>
              <w:top w:val="nil"/>
              <w:bottom w:val="nil"/>
            </w:tcBorders>
            <w:shd w:val="clear" w:color="auto" w:fill="FFFFFF" w:themeFill="background1"/>
            <w:vAlign w:val="center"/>
          </w:tcPr>
          <w:p w14:paraId="795D90B9" w14:textId="77777777" w:rsidR="001A45C2" w:rsidRPr="005D57A4" w:rsidRDefault="001A45C2" w:rsidP="001A45C2">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w:t>
            </w:r>
          </w:p>
        </w:tc>
        <w:tc>
          <w:tcPr>
            <w:tcW w:w="283" w:type="dxa"/>
            <w:tcBorders>
              <w:top w:val="nil"/>
              <w:bottom w:val="nil"/>
            </w:tcBorders>
            <w:shd w:val="clear" w:color="auto" w:fill="FFFFFF" w:themeFill="background1"/>
            <w:vAlign w:val="center"/>
          </w:tcPr>
          <w:p w14:paraId="15860511" w14:textId="77777777" w:rsidR="001A45C2" w:rsidRPr="005D57A4" w:rsidRDefault="001A45C2" w:rsidP="001A45C2">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517D1A64" w14:textId="77777777" w:rsidR="001A45C2" w:rsidRPr="005D57A4" w:rsidRDefault="001A45C2" w:rsidP="001A45C2">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602</w:t>
            </w:r>
          </w:p>
        </w:tc>
        <w:tc>
          <w:tcPr>
            <w:tcW w:w="1701" w:type="dxa"/>
            <w:tcBorders>
              <w:top w:val="nil"/>
              <w:bottom w:val="nil"/>
            </w:tcBorders>
            <w:shd w:val="clear" w:color="auto" w:fill="FFFFFF" w:themeFill="background1"/>
            <w:vAlign w:val="center"/>
          </w:tcPr>
          <w:p w14:paraId="476A5787" w14:textId="77777777" w:rsidR="001A45C2" w:rsidRPr="005D57A4" w:rsidRDefault="001A45C2" w:rsidP="001A45C2">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7A22">
              <w:t>--</w:t>
            </w:r>
          </w:p>
        </w:tc>
      </w:tr>
      <w:tr w:rsidR="00D342E2" w:rsidRPr="003F32BB" w14:paraId="0885AAEB"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vAlign w:val="center"/>
          </w:tcPr>
          <w:p w14:paraId="5D06C138" w14:textId="77777777" w:rsidR="001A45C2" w:rsidRPr="005D57A4" w:rsidRDefault="001A45C2" w:rsidP="001A45C2">
            <w:pPr>
              <w:pStyle w:val="08-Tabelageral"/>
              <w:keepLines w:val="0"/>
              <w:jc w:val="left"/>
              <w:rPr>
                <w:rFonts w:cs="Arial"/>
                <w:b w:val="0"/>
                <w:szCs w:val="14"/>
              </w:rPr>
            </w:pPr>
            <w:r w:rsidRPr="005D57A4">
              <w:rPr>
                <w:rFonts w:cs="Arial"/>
                <w:b w:val="0"/>
                <w:szCs w:val="14"/>
              </w:rPr>
              <w:t xml:space="preserve">Other </w:t>
            </w:r>
            <w:proofErr w:type="spellStart"/>
            <w:r w:rsidRPr="005D57A4">
              <w:rPr>
                <w:rFonts w:cs="Arial"/>
                <w:b w:val="0"/>
                <w:szCs w:val="14"/>
              </w:rPr>
              <w:t>liabilities</w:t>
            </w:r>
            <w:proofErr w:type="spellEnd"/>
          </w:p>
        </w:tc>
        <w:tc>
          <w:tcPr>
            <w:tcW w:w="993" w:type="dxa"/>
            <w:tcBorders>
              <w:top w:val="nil"/>
              <w:bottom w:val="single" w:sz="2" w:space="0" w:color="1F3864" w:themeColor="accent1" w:themeShade="80"/>
            </w:tcBorders>
            <w:vAlign w:val="center"/>
          </w:tcPr>
          <w:p w14:paraId="672F7601" w14:textId="77777777" w:rsidR="001A45C2" w:rsidRPr="005D57A4" w:rsidRDefault="001A45C2" w:rsidP="001A45C2">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[24]</w:t>
            </w:r>
          </w:p>
        </w:tc>
        <w:tc>
          <w:tcPr>
            <w:tcW w:w="1275" w:type="dxa"/>
            <w:tcBorders>
              <w:top w:val="nil"/>
              <w:bottom w:val="single" w:sz="2" w:space="0" w:color="1F3864" w:themeColor="accent1" w:themeShade="80"/>
            </w:tcBorders>
            <w:vAlign w:val="center"/>
          </w:tcPr>
          <w:p w14:paraId="22CEFD73" w14:textId="0E98C2C9"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617C5">
              <w:t>12</w:t>
            </w:r>
            <w:r w:rsidR="00705151">
              <w:t>,</w:t>
            </w:r>
            <w:r w:rsidRPr="009617C5">
              <w:t>096</w:t>
            </w:r>
          </w:p>
        </w:tc>
        <w:tc>
          <w:tcPr>
            <w:tcW w:w="1418" w:type="dxa"/>
            <w:tcBorders>
              <w:top w:val="nil"/>
              <w:bottom w:val="single" w:sz="2" w:space="0" w:color="1F3864" w:themeColor="accent1" w:themeShade="80"/>
            </w:tcBorders>
            <w:vAlign w:val="center"/>
          </w:tcPr>
          <w:p w14:paraId="79DDECA1"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w:t>
            </w:r>
          </w:p>
        </w:tc>
        <w:tc>
          <w:tcPr>
            <w:tcW w:w="283" w:type="dxa"/>
            <w:tcBorders>
              <w:top w:val="nil"/>
              <w:bottom w:val="single" w:sz="2" w:space="0" w:color="1F3864" w:themeColor="accent1" w:themeShade="80"/>
            </w:tcBorders>
            <w:vAlign w:val="center"/>
          </w:tcPr>
          <w:p w14:paraId="51CBE41C"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1F3864" w:themeColor="accent1" w:themeShade="80"/>
            </w:tcBorders>
            <w:vAlign w:val="center"/>
          </w:tcPr>
          <w:p w14:paraId="15FAD752"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12</w:t>
            </w:r>
            <w:r>
              <w:t>,</w:t>
            </w:r>
            <w:r w:rsidRPr="00DC2FAC">
              <w:t>829</w:t>
            </w:r>
          </w:p>
        </w:tc>
        <w:tc>
          <w:tcPr>
            <w:tcW w:w="1701" w:type="dxa"/>
            <w:tcBorders>
              <w:top w:val="nil"/>
              <w:bottom w:val="single" w:sz="2" w:space="0" w:color="1F3864" w:themeColor="accent1" w:themeShade="80"/>
            </w:tcBorders>
            <w:vAlign w:val="center"/>
          </w:tcPr>
          <w:p w14:paraId="532333C3" w14:textId="77777777" w:rsidR="001A45C2" w:rsidRPr="005D57A4" w:rsidRDefault="001A45C2" w:rsidP="001A45C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r>
    </w:tbl>
    <w:p w14:paraId="0AFA9C24" w14:textId="77777777" w:rsidR="00F86A5C" w:rsidRPr="003F32BB" w:rsidRDefault="00F86A5C" w:rsidP="00F86A5C">
      <w:pPr>
        <w:pStyle w:val="05-Textonormal"/>
        <w:rPr>
          <w:rFonts w:cs="Arial"/>
        </w:rPr>
      </w:pPr>
    </w:p>
    <w:p w14:paraId="4B44CF58" w14:textId="77777777" w:rsidR="00F86A5C" w:rsidRPr="003F32BB" w:rsidRDefault="00F86A5C" w:rsidP="00F86A5C">
      <w:pPr>
        <w:pStyle w:val="06-Rmil"/>
        <w:rPr>
          <w:rFonts w:cs="Arial"/>
          <w:lang w:val="en-US"/>
        </w:rPr>
      </w:pPr>
      <w:r w:rsidRPr="003F32BB">
        <w:rPr>
          <w:rFonts w:cs="Arial"/>
          <w:lang w:val="en-US"/>
        </w:rPr>
        <w:lastRenderedPageBreak/>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074"/>
        <w:gridCol w:w="1187"/>
        <w:gridCol w:w="708"/>
        <w:gridCol w:w="1418"/>
        <w:gridCol w:w="1417"/>
        <w:gridCol w:w="284"/>
        <w:gridCol w:w="1134"/>
        <w:gridCol w:w="1417"/>
      </w:tblGrid>
      <w:tr w:rsidR="00F86A5C" w:rsidRPr="003F32BB" w14:paraId="0C0B1F93" w14:textId="77777777" w:rsidTr="00D57C5D">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D33AA3" w14:textId="77777777" w:rsidR="00F86A5C" w:rsidRPr="003F32BB" w:rsidRDefault="00F86A5C">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277D46A0" w14:textId="77777777" w:rsidR="00F86A5C" w:rsidRPr="003F32BB" w:rsidRDefault="00F86A5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391D54" w:rsidRPr="003F32BB" w14:paraId="57EA0C5C"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tcBorders>
              <w:top w:val="single" w:sz="2" w:space="0" w:color="1F3864" w:themeColor="accent1" w:themeShade="80"/>
              <w:bottom w:val="single" w:sz="2" w:space="0" w:color="1F3864" w:themeColor="accent1" w:themeShade="80"/>
            </w:tcBorders>
            <w:vAlign w:val="center"/>
          </w:tcPr>
          <w:p w14:paraId="21C70DC4" w14:textId="77777777" w:rsidR="00F86A5C" w:rsidRPr="003F32BB" w:rsidRDefault="00F86A5C">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708" w:type="dxa"/>
            <w:tcBorders>
              <w:top w:val="single" w:sz="2" w:space="0" w:color="1F3864" w:themeColor="accent1" w:themeShade="80"/>
              <w:bottom w:val="nil"/>
            </w:tcBorders>
            <w:vAlign w:val="center"/>
          </w:tcPr>
          <w:p w14:paraId="6C67D6FE" w14:textId="77777777" w:rsidR="00F86A5C" w:rsidRPr="003F32BB" w:rsidRDefault="00F86A5C">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66AFB05A" w14:textId="55284F89" w:rsidR="00F86A5C" w:rsidRPr="003F32BB" w:rsidRDefault="003F1E48">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1E48">
              <w:rPr>
                <w:rFonts w:ascii="Arial" w:eastAsia="Times New Roman" w:hAnsi="Arial" w:cs="Arial"/>
                <w:b/>
                <w:spacing w:val="-2"/>
                <w:sz w:val="14"/>
                <w:szCs w:val="18"/>
                <w:lang w:eastAsia="pt-BR"/>
              </w:rPr>
              <w:t>June</w:t>
            </w:r>
            <w:proofErr w:type="spellEnd"/>
            <w:r w:rsidRPr="003F1E48">
              <w:rPr>
                <w:rFonts w:ascii="Arial" w:eastAsia="Times New Roman" w:hAnsi="Arial" w:cs="Arial"/>
                <w:b/>
                <w:spacing w:val="-2"/>
                <w:sz w:val="14"/>
                <w:szCs w:val="18"/>
                <w:lang w:eastAsia="pt-BR"/>
              </w:rPr>
              <w:t xml:space="preserve"> 30</w:t>
            </w:r>
            <w:r w:rsidR="00F86A5C" w:rsidRPr="007E6120">
              <w:rPr>
                <w:rFonts w:ascii="Arial" w:eastAsia="Times New Roman" w:hAnsi="Arial" w:cs="Arial"/>
                <w:b/>
                <w:spacing w:val="-2"/>
                <w:sz w:val="14"/>
                <w:szCs w:val="18"/>
                <w:lang w:eastAsia="pt-BR"/>
              </w:rPr>
              <w:t xml:space="preserve">, </w:t>
            </w:r>
            <w:r w:rsidR="00F86A5C" w:rsidRPr="00983523">
              <w:rPr>
                <w:rFonts w:ascii="Arial" w:eastAsia="Times New Roman" w:hAnsi="Arial" w:cs="Arial"/>
                <w:b/>
                <w:spacing w:val="-2"/>
                <w:sz w:val="14"/>
                <w:szCs w:val="18"/>
                <w:lang w:eastAsia="pt-BR"/>
              </w:rPr>
              <w:t>2025</w:t>
            </w:r>
          </w:p>
        </w:tc>
        <w:tc>
          <w:tcPr>
            <w:tcW w:w="284" w:type="dxa"/>
            <w:tcBorders>
              <w:top w:val="single" w:sz="2" w:space="0" w:color="1F3864" w:themeColor="accent1" w:themeShade="80"/>
              <w:bottom w:val="nil"/>
            </w:tcBorders>
            <w:vAlign w:val="center"/>
          </w:tcPr>
          <w:p w14:paraId="7D0D640D" w14:textId="77777777" w:rsidR="00F86A5C" w:rsidRPr="003F32BB" w:rsidRDefault="00F86A5C">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vAlign w:val="center"/>
          </w:tcPr>
          <w:p w14:paraId="05C4547E" w14:textId="77777777" w:rsidR="00F86A5C" w:rsidRPr="003F32BB" w:rsidRDefault="00F86A5C">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4</w:t>
            </w:r>
          </w:p>
        </w:tc>
      </w:tr>
      <w:tr w:rsidR="0067249D" w:rsidRPr="003F32BB" w14:paraId="666B2051"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tcBorders>
              <w:top w:val="single" w:sz="2" w:space="0" w:color="1F3864" w:themeColor="accent1" w:themeShade="80"/>
              <w:bottom w:val="single" w:sz="2" w:space="0" w:color="1F3864" w:themeColor="accent1" w:themeShade="80"/>
            </w:tcBorders>
            <w:shd w:val="clear" w:color="auto" w:fill="FFFFFF" w:themeFill="background1"/>
          </w:tcPr>
          <w:p w14:paraId="48E9142A" w14:textId="77777777" w:rsidR="00F86A5C" w:rsidRPr="003F32BB" w:rsidRDefault="00F86A5C">
            <w:pPr>
              <w:pStyle w:val="08-Tabelageral"/>
              <w:keepLines w:val="0"/>
              <w:jc w:val="left"/>
              <w:rPr>
                <w:rFonts w:cs="Arial"/>
                <w:b w:val="0"/>
                <w:color w:val="auto"/>
                <w:szCs w:val="14"/>
              </w:rPr>
            </w:pPr>
          </w:p>
        </w:tc>
        <w:tc>
          <w:tcPr>
            <w:tcW w:w="708" w:type="dxa"/>
            <w:tcBorders>
              <w:top w:val="nil"/>
              <w:bottom w:val="single" w:sz="2" w:space="0" w:color="1F3864" w:themeColor="accent1" w:themeShade="80"/>
            </w:tcBorders>
            <w:shd w:val="clear" w:color="auto" w:fill="FFFFFF" w:themeFill="background1"/>
            <w:vAlign w:val="center"/>
          </w:tcPr>
          <w:p w14:paraId="30B77AEE" w14:textId="77777777" w:rsidR="00F86A5C" w:rsidRPr="005D57A4" w:rsidRDefault="00F86A5C">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5D57A4">
              <w:rPr>
                <w:rFonts w:ascii="Arial" w:eastAsiaTheme="minorHAnsi" w:hAnsi="Arial" w:cs="Arial"/>
                <w:b/>
                <w:sz w:val="14"/>
                <w:szCs w:val="18"/>
              </w:rPr>
              <w:t>Note</w:t>
            </w:r>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9F3D6FA"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A8AF87A"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FFFFFF" w:themeFill="background1"/>
            <w:vAlign w:val="center"/>
          </w:tcPr>
          <w:p w14:paraId="706B6158"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28264ED"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F66D0F5" w14:textId="77777777" w:rsidR="00F86A5C" w:rsidRPr="003F32BB" w:rsidRDefault="00F86A5C">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D342E2" w:rsidRPr="003F32BB" w14:paraId="11F4CD94"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bottom w:val="nil"/>
            </w:tcBorders>
            <w:vAlign w:val="center"/>
          </w:tcPr>
          <w:p w14:paraId="36C3B10C" w14:textId="77777777" w:rsidR="00F86A5C" w:rsidRPr="003F32BB" w:rsidRDefault="00F86A5C">
            <w:pPr>
              <w:pStyle w:val="08-Tabelageral"/>
              <w:keepLines w:val="0"/>
              <w:jc w:val="left"/>
              <w:rPr>
                <w:rFonts w:cs="Arial"/>
                <w:b w:val="0"/>
              </w:rPr>
            </w:pPr>
            <w:r w:rsidRPr="003F32BB">
              <w:rPr>
                <w:rFonts w:cs="Arial"/>
                <w:b w:val="0"/>
              </w:rPr>
              <w:t>ASSETS</w:t>
            </w:r>
          </w:p>
        </w:tc>
        <w:tc>
          <w:tcPr>
            <w:tcW w:w="708" w:type="dxa"/>
            <w:tcBorders>
              <w:top w:val="single" w:sz="2" w:space="0" w:color="1F3864" w:themeColor="accent1" w:themeShade="80"/>
              <w:bottom w:val="nil"/>
            </w:tcBorders>
            <w:vAlign w:val="center"/>
          </w:tcPr>
          <w:p w14:paraId="0C6BE93D" w14:textId="77777777" w:rsidR="00F86A5C" w:rsidRPr="003F32BB" w:rsidRDefault="00F86A5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vAlign w:val="center"/>
          </w:tcPr>
          <w:p w14:paraId="22DF6E67"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vAlign w:val="center"/>
          </w:tcPr>
          <w:p w14:paraId="709B2375"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vAlign w:val="center"/>
          </w:tcPr>
          <w:p w14:paraId="0AAC28A2"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vAlign w:val="center"/>
          </w:tcPr>
          <w:p w14:paraId="099F7C56"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vAlign w:val="center"/>
          </w:tcPr>
          <w:p w14:paraId="4671AC89" w14:textId="77777777" w:rsidR="00F86A5C" w:rsidRPr="003F32BB" w:rsidRDefault="00F86A5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806A8C" w:rsidRPr="003F32BB" w14:paraId="34A3A4F2"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777F5704" w14:textId="77777777" w:rsidR="00806A8C" w:rsidRPr="003F32BB" w:rsidRDefault="00806A8C" w:rsidP="00806A8C">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708" w:type="dxa"/>
            <w:tcBorders>
              <w:top w:val="nil"/>
              <w:bottom w:val="nil"/>
            </w:tcBorders>
            <w:shd w:val="clear" w:color="auto" w:fill="FFFFFF" w:themeFill="background1"/>
            <w:vAlign w:val="center"/>
          </w:tcPr>
          <w:p w14:paraId="6B3A33C1" w14:textId="77777777" w:rsidR="00806A8C" w:rsidRPr="005D57A4" w:rsidRDefault="00806A8C" w:rsidP="00806A8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418" w:type="dxa"/>
            <w:tcBorders>
              <w:top w:val="nil"/>
              <w:bottom w:val="nil"/>
            </w:tcBorders>
            <w:shd w:val="clear" w:color="auto" w:fill="FFFFFF" w:themeFill="background1"/>
            <w:vAlign w:val="center"/>
          </w:tcPr>
          <w:p w14:paraId="32E06455" w14:textId="0CB46E2B"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D340E9">
              <w:t>7</w:t>
            </w:r>
            <w:r>
              <w:t>,</w:t>
            </w:r>
            <w:r w:rsidRPr="00D340E9">
              <w:t>075</w:t>
            </w:r>
            <w:r>
              <w:t>,</w:t>
            </w:r>
            <w:r w:rsidRPr="00D340E9">
              <w:t>552</w:t>
            </w:r>
          </w:p>
        </w:tc>
        <w:tc>
          <w:tcPr>
            <w:tcW w:w="1417" w:type="dxa"/>
            <w:tcBorders>
              <w:top w:val="nil"/>
              <w:bottom w:val="nil"/>
            </w:tcBorders>
            <w:shd w:val="clear" w:color="auto" w:fill="FFFFFF" w:themeFill="background1"/>
            <w:vAlign w:val="center"/>
          </w:tcPr>
          <w:p w14:paraId="6575D609"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FFFFFF" w:themeFill="background1"/>
            <w:vAlign w:val="center"/>
          </w:tcPr>
          <w:p w14:paraId="74A10A35"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61118585"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7</w:t>
            </w:r>
            <w:r>
              <w:rPr>
                <w:rFonts w:cs="Arial"/>
                <w:bCs/>
                <w:szCs w:val="14"/>
              </w:rPr>
              <w:t>,</w:t>
            </w:r>
            <w:r w:rsidRPr="00523288">
              <w:rPr>
                <w:rFonts w:cs="Arial"/>
                <w:bCs/>
                <w:szCs w:val="14"/>
              </w:rPr>
              <w:t>789</w:t>
            </w:r>
            <w:r>
              <w:rPr>
                <w:rFonts w:cs="Arial"/>
                <w:bCs/>
                <w:szCs w:val="14"/>
              </w:rPr>
              <w:t>,</w:t>
            </w:r>
            <w:r w:rsidRPr="00523288">
              <w:rPr>
                <w:rFonts w:cs="Arial"/>
                <w:bCs/>
                <w:szCs w:val="14"/>
              </w:rPr>
              <w:t>875</w:t>
            </w:r>
          </w:p>
        </w:tc>
        <w:tc>
          <w:tcPr>
            <w:tcW w:w="1417" w:type="dxa"/>
            <w:tcBorders>
              <w:top w:val="nil"/>
              <w:bottom w:val="nil"/>
            </w:tcBorders>
            <w:shd w:val="clear" w:color="auto" w:fill="FFFFFF" w:themeFill="background1"/>
            <w:vAlign w:val="center"/>
          </w:tcPr>
          <w:p w14:paraId="783C194D"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D342E2" w:rsidRPr="003F32BB" w14:paraId="34D5F629"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04FBA911" w14:textId="77777777" w:rsidR="00806A8C" w:rsidRPr="003F32BB" w:rsidRDefault="00806A8C" w:rsidP="00806A8C">
            <w:pPr>
              <w:pStyle w:val="08-Tabelageral"/>
              <w:keepLines w:val="0"/>
              <w:jc w:val="left"/>
              <w:rPr>
                <w:rFonts w:cs="Arial"/>
                <w:b w:val="0"/>
                <w:lang w:val="en-US"/>
              </w:rPr>
            </w:pPr>
            <w:r w:rsidRPr="003F32BB">
              <w:rPr>
                <w:rFonts w:cs="Arial"/>
                <w:b w:val="0"/>
                <w:lang w:val="en-US"/>
              </w:rPr>
              <w:t>Financial assets at fair value through profit</w:t>
            </w:r>
            <w:r w:rsidRPr="008C6F51">
              <w:rPr>
                <w:rFonts w:cs="Arial"/>
                <w:b w:val="0"/>
                <w:lang w:val="en-US"/>
              </w:rPr>
              <w:t xml:space="preserve"> or loss</w:t>
            </w:r>
          </w:p>
        </w:tc>
        <w:tc>
          <w:tcPr>
            <w:tcW w:w="708" w:type="dxa"/>
            <w:tcBorders>
              <w:top w:val="nil"/>
              <w:bottom w:val="nil"/>
            </w:tcBorders>
            <w:vAlign w:val="center"/>
          </w:tcPr>
          <w:p w14:paraId="459199C9" w14:textId="77777777" w:rsidR="00806A8C" w:rsidRPr="005D57A4" w:rsidRDefault="00806A8C" w:rsidP="00806A8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418" w:type="dxa"/>
            <w:tcBorders>
              <w:top w:val="nil"/>
              <w:bottom w:val="nil"/>
            </w:tcBorders>
            <w:vAlign w:val="center"/>
          </w:tcPr>
          <w:p w14:paraId="7DC59F17"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szCs w:val="14"/>
              </w:rPr>
              <w:t>--</w:t>
            </w:r>
          </w:p>
        </w:tc>
        <w:tc>
          <w:tcPr>
            <w:tcW w:w="1417" w:type="dxa"/>
            <w:tcBorders>
              <w:top w:val="nil"/>
              <w:bottom w:val="nil"/>
            </w:tcBorders>
            <w:vAlign w:val="center"/>
          </w:tcPr>
          <w:p w14:paraId="217524DA" w14:textId="08DF25B5"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340E9">
              <w:t>27</w:t>
            </w:r>
            <w:r>
              <w:t>,</w:t>
            </w:r>
            <w:r w:rsidRPr="00D340E9">
              <w:t>831</w:t>
            </w:r>
          </w:p>
        </w:tc>
        <w:tc>
          <w:tcPr>
            <w:tcW w:w="284" w:type="dxa"/>
            <w:tcBorders>
              <w:top w:val="nil"/>
              <w:bottom w:val="nil"/>
            </w:tcBorders>
            <w:vAlign w:val="center"/>
          </w:tcPr>
          <w:p w14:paraId="26137D76"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54C0EF88"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vAlign w:val="center"/>
          </w:tcPr>
          <w:p w14:paraId="08B2222E"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28</w:t>
            </w:r>
            <w:r>
              <w:rPr>
                <w:rFonts w:cs="Arial"/>
                <w:bCs/>
                <w:szCs w:val="14"/>
              </w:rPr>
              <w:t>,</w:t>
            </w:r>
            <w:r w:rsidRPr="00523288">
              <w:rPr>
                <w:rFonts w:cs="Arial"/>
                <w:bCs/>
                <w:szCs w:val="14"/>
              </w:rPr>
              <w:t>783</w:t>
            </w:r>
          </w:p>
        </w:tc>
      </w:tr>
      <w:tr w:rsidR="00806A8C" w:rsidRPr="003F32BB" w14:paraId="3ADC27E6"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0F514642" w14:textId="77777777" w:rsidR="00806A8C" w:rsidRPr="003F32BB" w:rsidRDefault="00806A8C" w:rsidP="00806A8C">
            <w:pPr>
              <w:pStyle w:val="08-Tabelageral"/>
              <w:keepLines w:val="0"/>
              <w:jc w:val="left"/>
              <w:rPr>
                <w:rFonts w:cs="Arial"/>
                <w:b w:val="0"/>
                <w:lang w:val="en-US"/>
              </w:rPr>
            </w:pPr>
            <w:r w:rsidRPr="008C6F51">
              <w:rPr>
                <w:rFonts w:cs="Arial"/>
                <w:b w:val="0"/>
                <w:lang w:val="en-US"/>
              </w:rPr>
              <w:t>Financial Assets Measured at Amortized Cost</w:t>
            </w:r>
          </w:p>
        </w:tc>
        <w:tc>
          <w:tcPr>
            <w:tcW w:w="708" w:type="dxa"/>
            <w:tcBorders>
              <w:top w:val="nil"/>
              <w:bottom w:val="nil"/>
            </w:tcBorders>
            <w:shd w:val="clear" w:color="auto" w:fill="FFFFFF" w:themeFill="background1"/>
            <w:vAlign w:val="center"/>
          </w:tcPr>
          <w:p w14:paraId="3C0110C4" w14:textId="77777777" w:rsidR="00806A8C" w:rsidRPr="005D57A4" w:rsidRDefault="00806A8C" w:rsidP="00806A8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FFFFFF" w:themeFill="background1"/>
            <w:vAlign w:val="center"/>
          </w:tcPr>
          <w:p w14:paraId="0FED114A" w14:textId="272A4F9B"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340E9">
              <w:t>1</w:t>
            </w:r>
            <w:r>
              <w:t>,</w:t>
            </w:r>
            <w:r w:rsidRPr="00D340E9">
              <w:t>597</w:t>
            </w:r>
            <w:r>
              <w:t>,</w:t>
            </w:r>
            <w:r w:rsidRPr="00D340E9">
              <w:t>255</w:t>
            </w:r>
          </w:p>
        </w:tc>
        <w:tc>
          <w:tcPr>
            <w:tcW w:w="1417" w:type="dxa"/>
            <w:tcBorders>
              <w:top w:val="nil"/>
              <w:bottom w:val="nil"/>
            </w:tcBorders>
            <w:shd w:val="clear" w:color="auto" w:fill="FFFFFF" w:themeFill="background1"/>
            <w:vAlign w:val="center"/>
          </w:tcPr>
          <w:p w14:paraId="14BCEE72" w14:textId="3F04563D"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340E9">
              <w:t>275</w:t>
            </w:r>
            <w:r>
              <w:t>,</w:t>
            </w:r>
            <w:r w:rsidRPr="00D340E9">
              <w:t>156</w:t>
            </w:r>
          </w:p>
        </w:tc>
        <w:tc>
          <w:tcPr>
            <w:tcW w:w="284" w:type="dxa"/>
            <w:tcBorders>
              <w:top w:val="nil"/>
              <w:bottom w:val="nil"/>
            </w:tcBorders>
            <w:shd w:val="clear" w:color="auto" w:fill="FFFFFF" w:themeFill="background1"/>
            <w:vAlign w:val="center"/>
          </w:tcPr>
          <w:p w14:paraId="2F14457C"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37BA771F"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719</w:t>
            </w:r>
            <w:r>
              <w:rPr>
                <w:rFonts w:cs="Arial"/>
                <w:bCs/>
                <w:szCs w:val="14"/>
              </w:rPr>
              <w:t>,</w:t>
            </w:r>
            <w:r w:rsidRPr="00523288">
              <w:rPr>
                <w:rFonts w:cs="Arial"/>
                <w:bCs/>
                <w:szCs w:val="14"/>
              </w:rPr>
              <w:t>101</w:t>
            </w:r>
          </w:p>
        </w:tc>
        <w:tc>
          <w:tcPr>
            <w:tcW w:w="1417" w:type="dxa"/>
            <w:tcBorders>
              <w:top w:val="nil"/>
              <w:bottom w:val="nil"/>
            </w:tcBorders>
            <w:shd w:val="clear" w:color="auto" w:fill="FFFFFF" w:themeFill="background1"/>
            <w:vAlign w:val="center"/>
          </w:tcPr>
          <w:p w14:paraId="0778A846"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1</w:t>
            </w:r>
            <w:r>
              <w:rPr>
                <w:rFonts w:cs="Arial"/>
                <w:bCs/>
                <w:szCs w:val="14"/>
              </w:rPr>
              <w:t>,</w:t>
            </w:r>
            <w:r w:rsidRPr="00523288">
              <w:rPr>
                <w:rFonts w:cs="Arial"/>
                <w:bCs/>
                <w:szCs w:val="14"/>
              </w:rPr>
              <w:t>039</w:t>
            </w:r>
            <w:r>
              <w:rPr>
                <w:rFonts w:cs="Arial"/>
                <w:bCs/>
                <w:szCs w:val="14"/>
              </w:rPr>
              <w:t>,</w:t>
            </w:r>
            <w:r w:rsidRPr="00523288">
              <w:rPr>
                <w:rFonts w:cs="Arial"/>
                <w:bCs/>
                <w:szCs w:val="14"/>
              </w:rPr>
              <w:t>910</w:t>
            </w:r>
          </w:p>
        </w:tc>
      </w:tr>
      <w:tr w:rsidR="00D342E2" w:rsidRPr="003F32BB" w14:paraId="060E61D3"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2AF36B50" w14:textId="77777777" w:rsidR="00806A8C" w:rsidRPr="003F32BB" w:rsidRDefault="00806A8C" w:rsidP="00806A8C">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57689DD9" w14:textId="77777777" w:rsidR="00806A8C" w:rsidRPr="003F32BB" w:rsidRDefault="00806A8C" w:rsidP="00806A8C">
            <w:pPr>
              <w:pStyle w:val="08-Tabelageral"/>
              <w:keepLines w:val="0"/>
              <w:jc w:val="left"/>
              <w:rPr>
                <w:rFonts w:cs="Arial"/>
                <w:b w:val="0"/>
              </w:rPr>
            </w:pPr>
          </w:p>
        </w:tc>
        <w:tc>
          <w:tcPr>
            <w:tcW w:w="708" w:type="dxa"/>
            <w:tcBorders>
              <w:top w:val="nil"/>
              <w:bottom w:val="nil"/>
            </w:tcBorders>
            <w:vAlign w:val="center"/>
          </w:tcPr>
          <w:p w14:paraId="637C7A1A" w14:textId="77777777" w:rsidR="00806A8C" w:rsidRPr="005D57A4" w:rsidRDefault="00806A8C" w:rsidP="00806A8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[18]</w:t>
            </w:r>
          </w:p>
        </w:tc>
        <w:tc>
          <w:tcPr>
            <w:tcW w:w="1418" w:type="dxa"/>
            <w:tcBorders>
              <w:top w:val="nil"/>
              <w:bottom w:val="nil"/>
            </w:tcBorders>
            <w:vAlign w:val="center"/>
          </w:tcPr>
          <w:p w14:paraId="39652358" w14:textId="1ABC8CCD"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340E9">
              <w:t>1</w:t>
            </w:r>
            <w:r>
              <w:t>,</w:t>
            </w:r>
            <w:r w:rsidRPr="00D340E9">
              <w:t>281</w:t>
            </w:r>
            <w:r>
              <w:t>,</w:t>
            </w:r>
            <w:r w:rsidRPr="00D340E9">
              <w:t>201</w:t>
            </w:r>
          </w:p>
        </w:tc>
        <w:tc>
          <w:tcPr>
            <w:tcW w:w="1417" w:type="dxa"/>
            <w:tcBorders>
              <w:top w:val="nil"/>
              <w:bottom w:val="nil"/>
            </w:tcBorders>
            <w:vAlign w:val="center"/>
          </w:tcPr>
          <w:p w14:paraId="7809B005" w14:textId="0B40D61D"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340E9">
              <w:t>1</w:t>
            </w:r>
            <w:r>
              <w:t>,</w:t>
            </w:r>
            <w:r w:rsidRPr="00D340E9">
              <w:t>382</w:t>
            </w:r>
            <w:r>
              <w:t>,</w:t>
            </w:r>
            <w:r w:rsidRPr="00D340E9">
              <w:t>916</w:t>
            </w:r>
          </w:p>
        </w:tc>
        <w:tc>
          <w:tcPr>
            <w:tcW w:w="284" w:type="dxa"/>
            <w:tcBorders>
              <w:top w:val="nil"/>
              <w:bottom w:val="nil"/>
            </w:tcBorders>
            <w:vAlign w:val="center"/>
          </w:tcPr>
          <w:p w14:paraId="26B2B3D8"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30AA1B0B"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Pr>
                <w:rFonts w:cs="Arial"/>
                <w:bCs/>
                <w:szCs w:val="14"/>
              </w:rPr>
              <w:t>,</w:t>
            </w:r>
            <w:r w:rsidRPr="00523288">
              <w:rPr>
                <w:rFonts w:cs="Arial"/>
                <w:bCs/>
                <w:szCs w:val="14"/>
              </w:rPr>
              <w:t>287</w:t>
            </w:r>
            <w:r>
              <w:rPr>
                <w:rFonts w:cs="Arial"/>
                <w:bCs/>
                <w:szCs w:val="14"/>
              </w:rPr>
              <w:t>,</w:t>
            </w:r>
            <w:r w:rsidRPr="00523288">
              <w:rPr>
                <w:rFonts w:cs="Arial"/>
                <w:bCs/>
                <w:szCs w:val="14"/>
              </w:rPr>
              <w:t>117</w:t>
            </w:r>
          </w:p>
        </w:tc>
        <w:tc>
          <w:tcPr>
            <w:tcW w:w="1417" w:type="dxa"/>
            <w:tcBorders>
              <w:top w:val="nil"/>
              <w:bottom w:val="nil"/>
            </w:tcBorders>
            <w:vAlign w:val="center"/>
          </w:tcPr>
          <w:p w14:paraId="08DC49F8"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Pr>
                <w:rFonts w:cs="Arial"/>
                <w:bCs/>
                <w:szCs w:val="14"/>
              </w:rPr>
              <w:t>,</w:t>
            </w:r>
            <w:r w:rsidRPr="00523288">
              <w:rPr>
                <w:rFonts w:cs="Arial"/>
                <w:bCs/>
                <w:szCs w:val="14"/>
              </w:rPr>
              <w:t>387</w:t>
            </w:r>
            <w:r>
              <w:rPr>
                <w:rFonts w:cs="Arial"/>
                <w:bCs/>
                <w:szCs w:val="14"/>
              </w:rPr>
              <w:t>,</w:t>
            </w:r>
            <w:r w:rsidRPr="00523288">
              <w:rPr>
                <w:rFonts w:cs="Arial"/>
                <w:bCs/>
                <w:szCs w:val="14"/>
              </w:rPr>
              <w:t>299</w:t>
            </w:r>
          </w:p>
        </w:tc>
      </w:tr>
      <w:tr w:rsidR="00806A8C" w:rsidRPr="003F32BB" w14:paraId="27C93B2D"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70CB8E00" w14:textId="77777777" w:rsidR="00806A8C" w:rsidRPr="003F32BB" w:rsidRDefault="00806A8C" w:rsidP="00806A8C">
            <w:pPr>
              <w:pStyle w:val="08-Tabelageral"/>
              <w:keepLines w:val="0"/>
              <w:jc w:val="left"/>
              <w:rPr>
                <w:rFonts w:cs="Arial"/>
                <w:b w:val="0"/>
                <w:lang w:val="en-US"/>
              </w:rPr>
            </w:pPr>
            <w:r w:rsidRPr="003F32BB">
              <w:rPr>
                <w:rFonts w:cs="Arial"/>
                <w:b w:val="0"/>
                <w:lang w:val="en-US"/>
              </w:rPr>
              <w:t>Dividends/interest on equity receivable</w:t>
            </w:r>
          </w:p>
        </w:tc>
        <w:tc>
          <w:tcPr>
            <w:tcW w:w="708" w:type="dxa"/>
            <w:tcBorders>
              <w:top w:val="nil"/>
              <w:bottom w:val="nil"/>
            </w:tcBorders>
            <w:shd w:val="clear" w:color="auto" w:fill="FFFFFF" w:themeFill="background1"/>
            <w:vAlign w:val="center"/>
          </w:tcPr>
          <w:p w14:paraId="4C139899" w14:textId="77777777" w:rsidR="00806A8C" w:rsidRPr="005D57A4" w:rsidRDefault="00806A8C" w:rsidP="00806A8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418" w:type="dxa"/>
            <w:tcBorders>
              <w:top w:val="nil"/>
              <w:bottom w:val="nil"/>
            </w:tcBorders>
            <w:shd w:val="clear" w:color="auto" w:fill="FFFFFF" w:themeFill="background1"/>
            <w:vAlign w:val="center"/>
          </w:tcPr>
          <w:p w14:paraId="26D21680"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w:t>
            </w:r>
          </w:p>
        </w:tc>
        <w:tc>
          <w:tcPr>
            <w:tcW w:w="1417" w:type="dxa"/>
            <w:tcBorders>
              <w:top w:val="nil"/>
              <w:bottom w:val="nil"/>
            </w:tcBorders>
            <w:shd w:val="clear" w:color="auto" w:fill="FFFFFF" w:themeFill="background1"/>
            <w:vAlign w:val="center"/>
          </w:tcPr>
          <w:p w14:paraId="64B5FC12"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w:t>
            </w:r>
          </w:p>
        </w:tc>
        <w:tc>
          <w:tcPr>
            <w:tcW w:w="284" w:type="dxa"/>
            <w:tcBorders>
              <w:top w:val="nil"/>
              <w:bottom w:val="nil"/>
            </w:tcBorders>
            <w:shd w:val="clear" w:color="auto" w:fill="FFFFFF" w:themeFill="background1"/>
            <w:vAlign w:val="center"/>
          </w:tcPr>
          <w:p w14:paraId="34943AFF"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35A8172A" w14:textId="50D786CC" w:rsidR="00806A8C" w:rsidRPr="003F32BB" w:rsidRDefault="00886E93"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886E93">
              <w:rPr>
                <w:rFonts w:cs="Arial"/>
                <w:bCs/>
                <w:szCs w:val="14"/>
              </w:rPr>
              <w:t>97.446</w:t>
            </w:r>
          </w:p>
        </w:tc>
        <w:tc>
          <w:tcPr>
            <w:tcW w:w="1417" w:type="dxa"/>
            <w:tcBorders>
              <w:top w:val="nil"/>
              <w:bottom w:val="nil"/>
            </w:tcBorders>
            <w:shd w:val="clear" w:color="auto" w:fill="FFFFFF" w:themeFill="background1"/>
            <w:vAlign w:val="center"/>
          </w:tcPr>
          <w:p w14:paraId="0C8D6786"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D342E2" w:rsidRPr="003F32BB" w14:paraId="0679BD07"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6DEFE95D" w14:textId="77777777" w:rsidR="00806A8C" w:rsidRPr="003F32BB" w:rsidRDefault="00806A8C" w:rsidP="00806A8C">
            <w:pPr>
              <w:pStyle w:val="08-Tabelageral"/>
              <w:keepLines w:val="0"/>
              <w:jc w:val="left"/>
              <w:rPr>
                <w:rFonts w:cs="Arial"/>
                <w:b w:val="0"/>
              </w:rPr>
            </w:pPr>
          </w:p>
        </w:tc>
        <w:tc>
          <w:tcPr>
            <w:tcW w:w="708" w:type="dxa"/>
            <w:tcBorders>
              <w:top w:val="nil"/>
              <w:bottom w:val="nil"/>
            </w:tcBorders>
            <w:vAlign w:val="center"/>
          </w:tcPr>
          <w:p w14:paraId="27D88195" w14:textId="77777777" w:rsidR="00806A8C" w:rsidRPr="005D57A4" w:rsidRDefault="00806A8C" w:rsidP="00806A8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37F00114"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0D662ED7"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vAlign w:val="center"/>
          </w:tcPr>
          <w:p w14:paraId="241FA807"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6D7DD7AD"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0FC7FE76"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806A8C" w:rsidRPr="003F32BB" w14:paraId="0AEA5E37"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075565F3" w14:textId="77777777" w:rsidR="00806A8C" w:rsidRPr="003F32BB" w:rsidRDefault="00806A8C" w:rsidP="00806A8C">
            <w:pPr>
              <w:pStyle w:val="08-Tabelageral"/>
              <w:keepLines w:val="0"/>
              <w:jc w:val="left"/>
              <w:rPr>
                <w:rFonts w:cs="Arial"/>
                <w:b w:val="0"/>
              </w:rPr>
            </w:pPr>
            <w:r w:rsidRPr="003F32BB">
              <w:rPr>
                <w:rFonts w:cs="Arial"/>
                <w:b w:val="0"/>
              </w:rPr>
              <w:t>LIABILITIES</w:t>
            </w:r>
          </w:p>
        </w:tc>
        <w:tc>
          <w:tcPr>
            <w:tcW w:w="708" w:type="dxa"/>
            <w:tcBorders>
              <w:top w:val="nil"/>
              <w:bottom w:val="nil"/>
            </w:tcBorders>
            <w:shd w:val="clear" w:color="auto" w:fill="FFFFFF" w:themeFill="background1"/>
            <w:vAlign w:val="center"/>
          </w:tcPr>
          <w:p w14:paraId="7234DBCA" w14:textId="77777777" w:rsidR="00806A8C" w:rsidRPr="005D57A4" w:rsidRDefault="00806A8C" w:rsidP="00806A8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FFFFFF" w:themeFill="background1"/>
            <w:vAlign w:val="center"/>
          </w:tcPr>
          <w:p w14:paraId="70E0BD48"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vAlign w:val="center"/>
          </w:tcPr>
          <w:p w14:paraId="78CA5862"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FFFFFF" w:themeFill="background1"/>
            <w:vAlign w:val="center"/>
          </w:tcPr>
          <w:p w14:paraId="05AD90BB"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6E96036A"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vAlign w:val="center"/>
          </w:tcPr>
          <w:p w14:paraId="0C0DDD2A"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D342E2" w:rsidRPr="003F32BB" w14:paraId="60C29A2B"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5C2D222B" w14:textId="77777777" w:rsidR="00806A8C" w:rsidRPr="003F32BB" w:rsidRDefault="00806A8C" w:rsidP="00806A8C">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4A84C2AF" w14:textId="77777777" w:rsidR="00806A8C" w:rsidRPr="003F32BB" w:rsidRDefault="00806A8C" w:rsidP="00806A8C">
            <w:pPr>
              <w:pStyle w:val="08-Tabelageral"/>
              <w:keepLines w:val="0"/>
              <w:jc w:val="left"/>
              <w:rPr>
                <w:rFonts w:cs="Arial"/>
                <w:b w:val="0"/>
              </w:rPr>
            </w:pPr>
          </w:p>
        </w:tc>
        <w:tc>
          <w:tcPr>
            <w:tcW w:w="708" w:type="dxa"/>
            <w:tcBorders>
              <w:top w:val="nil"/>
              <w:bottom w:val="nil"/>
            </w:tcBorders>
            <w:vAlign w:val="center"/>
          </w:tcPr>
          <w:p w14:paraId="622D7F1A" w14:textId="77777777" w:rsidR="00806A8C" w:rsidRPr="005D57A4" w:rsidRDefault="00806A8C" w:rsidP="00806A8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418" w:type="dxa"/>
            <w:tcBorders>
              <w:top w:val="nil"/>
              <w:bottom w:val="nil"/>
            </w:tcBorders>
            <w:vAlign w:val="center"/>
          </w:tcPr>
          <w:p w14:paraId="0671E5E2" w14:textId="26193B31"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C2D89">
              <w:t>3</w:t>
            </w:r>
            <w:r>
              <w:t>,</w:t>
            </w:r>
            <w:r w:rsidRPr="00DC2D89">
              <w:t>770</w:t>
            </w:r>
            <w:r>
              <w:t>,</w:t>
            </w:r>
            <w:r w:rsidRPr="00DC2D89">
              <w:t>407</w:t>
            </w:r>
          </w:p>
        </w:tc>
        <w:tc>
          <w:tcPr>
            <w:tcW w:w="1417" w:type="dxa"/>
            <w:tcBorders>
              <w:top w:val="nil"/>
              <w:bottom w:val="nil"/>
            </w:tcBorders>
            <w:vAlign w:val="center"/>
          </w:tcPr>
          <w:p w14:paraId="5A8CD5FC"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szCs w:val="14"/>
              </w:rPr>
              <w:t>--</w:t>
            </w:r>
          </w:p>
        </w:tc>
        <w:tc>
          <w:tcPr>
            <w:tcW w:w="284" w:type="dxa"/>
            <w:tcBorders>
              <w:top w:val="nil"/>
              <w:bottom w:val="nil"/>
            </w:tcBorders>
            <w:vAlign w:val="center"/>
          </w:tcPr>
          <w:p w14:paraId="67F9F7F1"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7BA9B8C1"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4</w:t>
            </w:r>
            <w:r>
              <w:rPr>
                <w:rFonts w:cs="Arial"/>
                <w:bCs/>
                <w:szCs w:val="14"/>
              </w:rPr>
              <w:t>,</w:t>
            </w:r>
            <w:r w:rsidRPr="00523288">
              <w:rPr>
                <w:rFonts w:cs="Arial"/>
                <w:bCs/>
                <w:szCs w:val="14"/>
              </w:rPr>
              <w:t>411</w:t>
            </w:r>
            <w:r>
              <w:rPr>
                <w:rFonts w:cs="Arial"/>
                <w:bCs/>
                <w:szCs w:val="14"/>
              </w:rPr>
              <w:t>,</w:t>
            </w:r>
            <w:r w:rsidRPr="00523288">
              <w:rPr>
                <w:rFonts w:cs="Arial"/>
                <w:bCs/>
                <w:szCs w:val="14"/>
              </w:rPr>
              <w:t>346</w:t>
            </w:r>
          </w:p>
        </w:tc>
        <w:tc>
          <w:tcPr>
            <w:tcW w:w="1417" w:type="dxa"/>
            <w:tcBorders>
              <w:top w:val="nil"/>
              <w:bottom w:val="nil"/>
            </w:tcBorders>
            <w:vAlign w:val="center"/>
          </w:tcPr>
          <w:p w14:paraId="3921CD02"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806A8C" w:rsidRPr="003F32BB" w14:paraId="2D5BD52C"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24A158A9" w14:textId="77777777" w:rsidR="00806A8C" w:rsidRPr="003F32BB" w:rsidRDefault="00806A8C" w:rsidP="00806A8C">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708" w:type="dxa"/>
            <w:tcBorders>
              <w:top w:val="nil"/>
              <w:bottom w:val="nil"/>
            </w:tcBorders>
            <w:shd w:val="clear" w:color="auto" w:fill="FFFFFF" w:themeFill="background1"/>
            <w:vAlign w:val="center"/>
          </w:tcPr>
          <w:p w14:paraId="5CD31A98" w14:textId="77777777" w:rsidR="00806A8C" w:rsidRPr="005D57A4" w:rsidRDefault="00806A8C" w:rsidP="00806A8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418" w:type="dxa"/>
            <w:tcBorders>
              <w:top w:val="nil"/>
              <w:bottom w:val="nil"/>
            </w:tcBorders>
            <w:shd w:val="clear" w:color="auto" w:fill="FFFFFF" w:themeFill="background1"/>
            <w:vAlign w:val="center"/>
          </w:tcPr>
          <w:p w14:paraId="29B012D6" w14:textId="7CAA2D14"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DC2D89">
              <w:t>636</w:t>
            </w:r>
            <w:r>
              <w:t>,</w:t>
            </w:r>
            <w:r w:rsidRPr="00DC2D89">
              <w:t>855</w:t>
            </w:r>
          </w:p>
        </w:tc>
        <w:tc>
          <w:tcPr>
            <w:tcW w:w="1417" w:type="dxa"/>
            <w:tcBorders>
              <w:top w:val="nil"/>
              <w:bottom w:val="nil"/>
            </w:tcBorders>
            <w:shd w:val="clear" w:color="auto" w:fill="FFFFFF" w:themeFill="background1"/>
            <w:vAlign w:val="center"/>
          </w:tcPr>
          <w:p w14:paraId="62CF5882"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FFFFFF" w:themeFill="background1"/>
            <w:vAlign w:val="center"/>
          </w:tcPr>
          <w:p w14:paraId="478358FB"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14F9624A"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1</w:t>
            </w:r>
            <w:r>
              <w:rPr>
                <w:rFonts w:cs="Arial"/>
                <w:bCs/>
                <w:szCs w:val="14"/>
              </w:rPr>
              <w:t>,</w:t>
            </w:r>
            <w:r w:rsidRPr="00523288">
              <w:rPr>
                <w:rFonts w:cs="Arial"/>
                <w:bCs/>
                <w:szCs w:val="14"/>
              </w:rPr>
              <w:t>117</w:t>
            </w:r>
            <w:r>
              <w:rPr>
                <w:rFonts w:cs="Arial"/>
                <w:bCs/>
                <w:szCs w:val="14"/>
              </w:rPr>
              <w:t>,</w:t>
            </w:r>
            <w:r w:rsidRPr="00523288">
              <w:rPr>
                <w:rFonts w:cs="Arial"/>
                <w:bCs/>
                <w:szCs w:val="14"/>
              </w:rPr>
              <w:t>805</w:t>
            </w:r>
          </w:p>
        </w:tc>
        <w:tc>
          <w:tcPr>
            <w:tcW w:w="1417" w:type="dxa"/>
            <w:tcBorders>
              <w:top w:val="nil"/>
              <w:bottom w:val="nil"/>
            </w:tcBorders>
            <w:shd w:val="clear" w:color="auto" w:fill="FFFFFF" w:themeFill="background1"/>
            <w:vAlign w:val="center"/>
          </w:tcPr>
          <w:p w14:paraId="3E3C60D6"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D342E2" w:rsidRPr="003F32BB" w14:paraId="68CB6B40" w14:textId="77777777" w:rsidTr="00D57C5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370DD43F" w14:textId="77777777" w:rsidR="00806A8C" w:rsidRPr="003F32BB" w:rsidRDefault="00806A8C" w:rsidP="00806A8C">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r w:rsidRPr="00491F33">
              <w:rPr>
                <w:rFonts w:cs="Arial"/>
                <w:b w:val="0"/>
                <w:vertAlign w:val="superscript"/>
              </w:rPr>
              <w:t xml:space="preserve"> (1)</w:t>
            </w:r>
          </w:p>
        </w:tc>
        <w:tc>
          <w:tcPr>
            <w:tcW w:w="708" w:type="dxa"/>
            <w:tcBorders>
              <w:top w:val="nil"/>
              <w:bottom w:val="nil"/>
            </w:tcBorders>
            <w:vAlign w:val="center"/>
          </w:tcPr>
          <w:p w14:paraId="289457DE" w14:textId="77777777" w:rsidR="00806A8C" w:rsidRPr="005D57A4" w:rsidRDefault="00806A8C" w:rsidP="00806A8C">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[23]</w:t>
            </w:r>
          </w:p>
        </w:tc>
        <w:tc>
          <w:tcPr>
            <w:tcW w:w="1418" w:type="dxa"/>
            <w:tcBorders>
              <w:top w:val="nil"/>
              <w:bottom w:val="nil"/>
            </w:tcBorders>
            <w:vAlign w:val="center"/>
          </w:tcPr>
          <w:p w14:paraId="5DFBB777" w14:textId="579F078A"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C2D89">
              <w:t>2</w:t>
            </w:r>
            <w:r>
              <w:t>,</w:t>
            </w:r>
            <w:r w:rsidRPr="00DC2D89">
              <w:t>569</w:t>
            </w:r>
            <w:r>
              <w:t>,</w:t>
            </w:r>
            <w:r w:rsidRPr="00DC2D89">
              <w:t>151</w:t>
            </w:r>
          </w:p>
        </w:tc>
        <w:tc>
          <w:tcPr>
            <w:tcW w:w="1417" w:type="dxa"/>
            <w:tcBorders>
              <w:top w:val="nil"/>
              <w:bottom w:val="nil"/>
            </w:tcBorders>
            <w:vAlign w:val="center"/>
          </w:tcPr>
          <w:p w14:paraId="1CBA2594" w14:textId="377CE27C"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C2D89">
              <w:t>3</w:t>
            </w:r>
            <w:r>
              <w:t>,</w:t>
            </w:r>
            <w:r w:rsidRPr="00DC2D89">
              <w:t>511</w:t>
            </w:r>
            <w:r>
              <w:t>,</w:t>
            </w:r>
            <w:r w:rsidRPr="00DC2D89">
              <w:t>938</w:t>
            </w:r>
          </w:p>
        </w:tc>
        <w:tc>
          <w:tcPr>
            <w:tcW w:w="284" w:type="dxa"/>
            <w:tcBorders>
              <w:top w:val="nil"/>
              <w:bottom w:val="nil"/>
            </w:tcBorders>
            <w:vAlign w:val="center"/>
          </w:tcPr>
          <w:p w14:paraId="2C404DF9"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39FC0D91"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2</w:t>
            </w:r>
            <w:r>
              <w:rPr>
                <w:rFonts w:cs="Arial"/>
                <w:bCs/>
                <w:szCs w:val="14"/>
              </w:rPr>
              <w:t>,</w:t>
            </w:r>
            <w:r w:rsidRPr="00523288">
              <w:rPr>
                <w:rFonts w:cs="Arial"/>
                <w:bCs/>
                <w:szCs w:val="14"/>
              </w:rPr>
              <w:t>627</w:t>
            </w:r>
            <w:r>
              <w:rPr>
                <w:rFonts w:cs="Arial"/>
                <w:bCs/>
                <w:szCs w:val="14"/>
              </w:rPr>
              <w:t>,</w:t>
            </w:r>
            <w:r w:rsidRPr="00523288">
              <w:rPr>
                <w:rFonts w:cs="Arial"/>
                <w:bCs/>
                <w:szCs w:val="14"/>
              </w:rPr>
              <w:t>914</w:t>
            </w:r>
          </w:p>
        </w:tc>
        <w:tc>
          <w:tcPr>
            <w:tcW w:w="1417" w:type="dxa"/>
            <w:tcBorders>
              <w:top w:val="nil"/>
              <w:bottom w:val="nil"/>
            </w:tcBorders>
            <w:vAlign w:val="center"/>
          </w:tcPr>
          <w:p w14:paraId="15A151CA" w14:textId="77777777" w:rsidR="00806A8C" w:rsidRPr="003F32BB" w:rsidRDefault="00806A8C" w:rsidP="00806A8C">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3</w:t>
            </w:r>
            <w:r>
              <w:rPr>
                <w:rFonts w:cs="Arial"/>
                <w:bCs/>
                <w:szCs w:val="14"/>
              </w:rPr>
              <w:t>,</w:t>
            </w:r>
            <w:r w:rsidRPr="00523288">
              <w:rPr>
                <w:rFonts w:cs="Arial"/>
                <w:bCs/>
                <w:szCs w:val="14"/>
              </w:rPr>
              <w:t>391</w:t>
            </w:r>
            <w:r>
              <w:rPr>
                <w:rFonts w:cs="Arial"/>
                <w:bCs/>
                <w:szCs w:val="14"/>
              </w:rPr>
              <w:t>,</w:t>
            </w:r>
            <w:r w:rsidRPr="00523288">
              <w:rPr>
                <w:rFonts w:cs="Arial"/>
                <w:bCs/>
                <w:szCs w:val="14"/>
              </w:rPr>
              <w:t>326</w:t>
            </w:r>
          </w:p>
        </w:tc>
      </w:tr>
      <w:tr w:rsidR="00806A8C" w:rsidRPr="003F32BB" w14:paraId="5ED0656E" w14:textId="77777777" w:rsidTr="00D57C5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single" w:sz="2" w:space="0" w:color="1F3864" w:themeColor="accent1" w:themeShade="80"/>
            </w:tcBorders>
            <w:shd w:val="clear" w:color="auto" w:fill="FFFFFF" w:themeFill="background1"/>
            <w:vAlign w:val="center"/>
          </w:tcPr>
          <w:p w14:paraId="5EDE7148" w14:textId="77777777" w:rsidR="00806A8C" w:rsidRPr="003F32BB" w:rsidRDefault="00806A8C" w:rsidP="00806A8C">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08" w:type="dxa"/>
            <w:tcBorders>
              <w:top w:val="nil"/>
              <w:bottom w:val="single" w:sz="2" w:space="0" w:color="1F3864" w:themeColor="accent1" w:themeShade="80"/>
            </w:tcBorders>
            <w:shd w:val="clear" w:color="auto" w:fill="FFFFFF" w:themeFill="background1"/>
            <w:vAlign w:val="center"/>
          </w:tcPr>
          <w:p w14:paraId="16ACBABD" w14:textId="77777777" w:rsidR="00806A8C" w:rsidRPr="005D57A4" w:rsidRDefault="00806A8C" w:rsidP="00806A8C">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[24]</w:t>
            </w:r>
          </w:p>
        </w:tc>
        <w:tc>
          <w:tcPr>
            <w:tcW w:w="1418" w:type="dxa"/>
            <w:tcBorders>
              <w:top w:val="nil"/>
              <w:bottom w:val="single" w:sz="2" w:space="0" w:color="1F3864" w:themeColor="accent1" w:themeShade="80"/>
            </w:tcBorders>
            <w:shd w:val="clear" w:color="auto" w:fill="FFFFFF" w:themeFill="background1"/>
            <w:vAlign w:val="center"/>
          </w:tcPr>
          <w:p w14:paraId="7B84A77E" w14:textId="7E48E700"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DC2D89">
              <w:t>111</w:t>
            </w:r>
            <w:r>
              <w:t>,</w:t>
            </w:r>
            <w:r w:rsidRPr="00DC2D89">
              <w:t>608</w:t>
            </w:r>
          </w:p>
        </w:tc>
        <w:tc>
          <w:tcPr>
            <w:tcW w:w="1417" w:type="dxa"/>
            <w:tcBorders>
              <w:top w:val="nil"/>
              <w:bottom w:val="single" w:sz="2" w:space="0" w:color="1F3864" w:themeColor="accent1" w:themeShade="80"/>
            </w:tcBorders>
            <w:shd w:val="clear" w:color="auto" w:fill="FFFFFF" w:themeFill="background1"/>
            <w:vAlign w:val="center"/>
          </w:tcPr>
          <w:p w14:paraId="2B1A8DE0"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single" w:sz="2" w:space="0" w:color="1F3864" w:themeColor="accent1" w:themeShade="80"/>
            </w:tcBorders>
            <w:shd w:val="clear" w:color="auto" w:fill="FFFFFF" w:themeFill="background1"/>
            <w:vAlign w:val="center"/>
          </w:tcPr>
          <w:p w14:paraId="34C1A304"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FFFFFF" w:themeFill="background1"/>
            <w:vAlign w:val="center"/>
          </w:tcPr>
          <w:p w14:paraId="0397A5BA"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92</w:t>
            </w:r>
            <w:r>
              <w:rPr>
                <w:rFonts w:cs="Arial"/>
                <w:bCs/>
                <w:szCs w:val="14"/>
              </w:rPr>
              <w:t>,</w:t>
            </w:r>
            <w:r w:rsidRPr="00523288">
              <w:rPr>
                <w:rFonts w:cs="Arial"/>
                <w:bCs/>
                <w:szCs w:val="14"/>
              </w:rPr>
              <w:t>781</w:t>
            </w:r>
          </w:p>
        </w:tc>
        <w:tc>
          <w:tcPr>
            <w:tcW w:w="1417" w:type="dxa"/>
            <w:tcBorders>
              <w:top w:val="nil"/>
              <w:bottom w:val="single" w:sz="2" w:space="0" w:color="1F3864" w:themeColor="accent1" w:themeShade="80"/>
            </w:tcBorders>
            <w:shd w:val="clear" w:color="auto" w:fill="FFFFFF" w:themeFill="background1"/>
            <w:vAlign w:val="center"/>
          </w:tcPr>
          <w:p w14:paraId="6BBD78CE" w14:textId="77777777" w:rsidR="00806A8C" w:rsidRPr="003F32BB" w:rsidRDefault="00806A8C" w:rsidP="00806A8C">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bl>
    <w:p w14:paraId="7BD00AB1" w14:textId="77777777" w:rsidR="00F86A5C" w:rsidRDefault="00F86A5C" w:rsidP="00F86A5C">
      <w:pPr>
        <w:pStyle w:val="07-Legenda1"/>
        <w:spacing w:line="240" w:lineRule="auto"/>
        <w:rPr>
          <w:rFonts w:ascii="Arial" w:hAnsi="Arial" w:cs="Arial"/>
          <w:lang w:val="en"/>
        </w:rPr>
      </w:pPr>
      <w:r w:rsidRPr="003F32BB">
        <w:rPr>
          <w:rFonts w:ascii="Arial" w:hAnsi="Arial" w:cs="Arial"/>
          <w:lang w:val="en"/>
        </w:rPr>
        <w:t>(1)</w:t>
      </w:r>
      <w:r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39"/>
    <w:p w14:paraId="7737316B" w14:textId="77777777" w:rsidR="00F86A5C" w:rsidRPr="003F32BB" w:rsidRDefault="00F86A5C" w:rsidP="00F86A5C">
      <w:pPr>
        <w:pStyle w:val="07-Legenda1"/>
        <w:spacing w:line="240" w:lineRule="auto"/>
        <w:rPr>
          <w:rFonts w:ascii="Arial" w:hAnsi="Arial" w:cs="Arial"/>
          <w:sz w:val="18"/>
          <w:szCs w:val="18"/>
          <w:lang w:val="en-US"/>
        </w:rPr>
      </w:pPr>
    </w:p>
    <w:p w14:paraId="1B6FBF4C" w14:textId="77777777" w:rsidR="00F86A5C" w:rsidRPr="003F32BB" w:rsidRDefault="00F86A5C" w:rsidP="00F86A5C">
      <w:pPr>
        <w:pStyle w:val="05-Textonormal"/>
        <w:rPr>
          <w:rFonts w:cs="Arial"/>
          <w:b/>
          <w:color w:val="1F3864" w:themeColor="accent1" w:themeShade="80"/>
          <w:lang w:val="en-US"/>
        </w:rPr>
      </w:pPr>
      <w:r w:rsidRPr="003F32BB">
        <w:rPr>
          <w:rFonts w:cs="Arial"/>
          <w:b/>
          <w:color w:val="1F3864" w:themeColor="accent1" w:themeShade="80"/>
          <w:lang w:val="en-US"/>
        </w:rPr>
        <w:t xml:space="preserve">b) Risk Governance applied to </w:t>
      </w:r>
      <w:r>
        <w:rPr>
          <w:rFonts w:cs="Arial"/>
          <w:b/>
          <w:color w:val="1F3864" w:themeColor="accent1" w:themeShade="80"/>
          <w:lang w:val="en-US"/>
        </w:rPr>
        <w:t>a</w:t>
      </w:r>
      <w:r w:rsidRPr="003F32BB">
        <w:rPr>
          <w:rFonts w:cs="Arial"/>
          <w:b/>
          <w:color w:val="1F3864" w:themeColor="accent1" w:themeShade="80"/>
          <w:lang w:val="en-US"/>
        </w:rPr>
        <w:t xml:space="preserve">ffiliated </w:t>
      </w:r>
      <w:r>
        <w:rPr>
          <w:rFonts w:cs="Arial"/>
          <w:b/>
          <w:color w:val="1F3864" w:themeColor="accent1" w:themeShade="80"/>
          <w:lang w:val="en-US"/>
        </w:rPr>
        <w:t>c</w:t>
      </w:r>
      <w:r w:rsidRPr="003F32BB">
        <w:rPr>
          <w:rFonts w:cs="Arial"/>
          <w:b/>
          <w:color w:val="1F3864" w:themeColor="accent1" w:themeShade="80"/>
          <w:lang w:val="en-US"/>
        </w:rPr>
        <w:t>ompanies</w:t>
      </w:r>
    </w:p>
    <w:p w14:paraId="290A8FF7" w14:textId="77777777" w:rsidR="00F86A5C" w:rsidRPr="003F32BB" w:rsidRDefault="00F86A5C" w:rsidP="00F86A5C">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1541C9E7" w14:textId="77777777" w:rsidR="00F86A5C" w:rsidRPr="003F32BB" w:rsidRDefault="00F86A5C" w:rsidP="00F86A5C">
      <w:pPr>
        <w:pStyle w:val="05-Textonormal"/>
        <w:rPr>
          <w:rFonts w:cs="Arial"/>
          <w:lang w:val="en"/>
        </w:rPr>
      </w:pPr>
      <w:r w:rsidRPr="003F32BB">
        <w:rPr>
          <w:rFonts w:cs="Arial"/>
          <w:lang w:val="en-US"/>
        </w:rPr>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into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17EB6E39" w14:textId="77777777" w:rsidR="00F86A5C" w:rsidRPr="003F32BB" w:rsidRDefault="00F86A5C" w:rsidP="00F86A5C">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3DF0493D" w14:textId="77777777" w:rsidR="00F86A5C" w:rsidRPr="003F32BB" w:rsidRDefault="00F86A5C" w:rsidP="00F86A5C">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46367C68" w14:textId="77777777" w:rsidR="00F86A5C" w:rsidRPr="003F32BB" w:rsidRDefault="00F86A5C" w:rsidP="00F86A5C">
      <w:pPr>
        <w:pStyle w:val="05-Textonormal"/>
        <w:keepNext/>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334F740E" w14:textId="77777777" w:rsidR="00F86A5C" w:rsidRPr="003F32BB" w:rsidRDefault="00F86A5C" w:rsidP="00F86A5C">
      <w:pPr>
        <w:pStyle w:val="05-Textonormal"/>
        <w:rPr>
          <w:rFonts w:cs="Arial"/>
          <w:lang w:val="en-US"/>
        </w:rPr>
      </w:pPr>
      <w:r w:rsidRPr="003F32BB">
        <w:rPr>
          <w:rFonts w:cs="Arial"/>
          <w:lang w:val="en-US"/>
        </w:rPr>
        <w:t xml:space="preserve">In the capital management of affiliated companies supervised by </w:t>
      </w:r>
      <w:proofErr w:type="spellStart"/>
      <w:r w:rsidRPr="003F32BB">
        <w:rPr>
          <w:rFonts w:cs="Arial"/>
          <w:lang w:val="en-US"/>
        </w:rPr>
        <w:t>Susep</w:t>
      </w:r>
      <w:proofErr w:type="spellEnd"/>
      <w:r w:rsidRPr="003F32BB">
        <w:rPr>
          <w:rFonts w:cs="Arial"/>
          <w:lang w:val="en-US"/>
        </w:rPr>
        <w:t>,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0A240180" w14:textId="77777777" w:rsidR="00F86A5C" w:rsidRPr="003F32BB" w:rsidRDefault="00F86A5C" w:rsidP="00F86A5C">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225A38C2" w14:textId="77777777" w:rsidR="00F86A5C" w:rsidRDefault="00F86A5C" w:rsidP="00F86A5C">
      <w:pPr>
        <w:pStyle w:val="05-Textonormal"/>
        <w:rPr>
          <w:rFonts w:cs="Arial"/>
          <w:lang w:val="en"/>
        </w:rPr>
      </w:pPr>
      <w:r w:rsidRPr="003F32BB">
        <w:rPr>
          <w:rStyle w:val="hps"/>
          <w:rFonts w:cs="Arial"/>
          <w:lang w:val="en-US"/>
        </w:rPr>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287D668A" w14:textId="383E20B7" w:rsidR="00B118F1" w:rsidRPr="003F32BB" w:rsidRDefault="00615D17" w:rsidP="00F86A5C">
      <w:pPr>
        <w:pStyle w:val="05-Textonormal"/>
        <w:rPr>
          <w:rFonts w:cs="Arial"/>
          <w:lang w:val="en-US"/>
        </w:rPr>
      </w:pPr>
      <w:r w:rsidRPr="00615D17">
        <w:rPr>
          <w:rFonts w:cs="Arial"/>
          <w:lang w:val="en-US"/>
        </w:rPr>
        <w:t>CNSP Resolution 471/2024 establishes the risk and solvency self-assessment</w:t>
      </w:r>
      <w:r w:rsidR="006D15F4">
        <w:rPr>
          <w:rFonts w:cs="Arial"/>
          <w:lang w:val="en-US"/>
        </w:rPr>
        <w:t xml:space="preserve"> - </w:t>
      </w:r>
      <w:r w:rsidRPr="00615D17">
        <w:rPr>
          <w:rFonts w:cs="Arial"/>
          <w:lang w:val="en-US"/>
        </w:rPr>
        <w:t>ORSA</w:t>
      </w:r>
      <w:r w:rsidR="006514AB">
        <w:rPr>
          <w:rFonts w:cs="Arial"/>
          <w:lang w:val="en-US"/>
        </w:rPr>
        <w:t xml:space="preserve"> </w:t>
      </w:r>
      <w:r w:rsidRPr="00615D17">
        <w:rPr>
          <w:rFonts w:cs="Arial"/>
          <w:lang w:val="en-US"/>
        </w:rPr>
        <w:t>and capital management for insurance companies, open supplementary pension entities, capitalization companies, and local reinsurers. Companies regulated by the Superintendence of Private Insurance (SUSEP) are in the process of implementing the adjustments, according to the deadlines established in the regulation</w:t>
      </w:r>
      <w:r w:rsidR="00F35591">
        <w:rPr>
          <w:rFonts w:cs="Arial"/>
          <w:lang w:val="en-US"/>
        </w:rPr>
        <w:t>.</w:t>
      </w:r>
    </w:p>
    <w:p w14:paraId="7A403939" w14:textId="37F750C3" w:rsidR="00F86A5C" w:rsidRPr="003F32BB" w:rsidRDefault="00F86A5C" w:rsidP="00F86A5C">
      <w:pPr>
        <w:pStyle w:val="05-Textonormal"/>
        <w:rPr>
          <w:rStyle w:val="hps"/>
          <w:rFonts w:cs="Arial"/>
          <w:lang w:val="en-US"/>
        </w:rPr>
      </w:pPr>
      <w:r w:rsidRPr="003F32BB">
        <w:rPr>
          <w:rFonts w:cs="Arial"/>
          <w:lang w:val="en-US"/>
        </w:rPr>
        <w:t xml:space="preserve">For </w:t>
      </w:r>
      <w:proofErr w:type="spellStart"/>
      <w:r w:rsidRPr="003F32BB">
        <w:rPr>
          <w:rFonts w:cs="Arial"/>
          <w:lang w:val="en-US"/>
        </w:rPr>
        <w:t>companie</w:t>
      </w:r>
      <w:proofErr w:type="spellEnd"/>
      <w:r w:rsidRPr="003F32BB">
        <w:rPr>
          <w:rFonts w:cs="Arial"/>
          <w:lang w:val="en-US"/>
        </w:rPr>
        <w:t xml:space="preserve">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0CE03C3E" w14:textId="77777777" w:rsidR="00F86A5C" w:rsidRPr="003F32BB" w:rsidRDefault="00F86A5C" w:rsidP="00F86A5C">
      <w:pPr>
        <w:pStyle w:val="05-Textonormal"/>
        <w:rPr>
          <w:rFonts w:cs="Arial"/>
          <w:lang w:val="en-US"/>
        </w:rPr>
      </w:pPr>
      <w:r w:rsidRPr="003F32BB">
        <w:rPr>
          <w:rFonts w:cs="Arial"/>
          <w:lang w:val="en-US"/>
        </w:rPr>
        <w:lastRenderedPageBreak/>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478414CD" w14:textId="44D3EA52" w:rsidR="00F86A5C" w:rsidRPr="004C77D6" w:rsidRDefault="00F86A5C" w:rsidP="00F86A5C">
      <w:pPr>
        <w:rPr>
          <w:rFonts w:ascii="Arial" w:eastAsia="Times New Roman" w:hAnsi="Arial" w:cs="Arial"/>
          <w:spacing w:val="-2"/>
          <w:sz w:val="18"/>
          <w:szCs w:val="18"/>
          <w:lang w:val="en-US" w:eastAsia="pt-BR"/>
        </w:rPr>
      </w:pPr>
      <w:r w:rsidRPr="004C77D6">
        <w:rPr>
          <w:rFonts w:ascii="Arial" w:eastAsia="Times New Roman" w:hAnsi="Arial" w:cs="Arial"/>
          <w:spacing w:val="-2"/>
          <w:sz w:val="18"/>
          <w:szCs w:val="18"/>
          <w:lang w:val="en-US" w:eastAsia="pt-BR"/>
        </w:rPr>
        <w:t xml:space="preserve">On </w:t>
      </w:r>
      <w:r w:rsidR="00B005D9" w:rsidRPr="00B005D9">
        <w:rPr>
          <w:rFonts w:ascii="Arial" w:eastAsia="Times New Roman" w:hAnsi="Arial" w:cs="Arial"/>
          <w:spacing w:val="-2"/>
          <w:sz w:val="18"/>
          <w:szCs w:val="18"/>
          <w:lang w:val="en-US" w:eastAsia="pt-BR"/>
        </w:rPr>
        <w:t>June 30</w:t>
      </w:r>
      <w:r w:rsidRPr="004C77D6">
        <w:rPr>
          <w:rFonts w:ascii="Arial" w:eastAsia="Times New Roman" w:hAnsi="Arial" w:cs="Arial"/>
          <w:spacing w:val="-2"/>
          <w:sz w:val="18"/>
          <w:szCs w:val="18"/>
          <w:lang w:val="en-US" w:eastAsia="pt-BR"/>
        </w:rPr>
        <w:t xml:space="preserve">, 2025, considering the data provided by each investee, all companies in which BB </w:t>
      </w:r>
      <w:proofErr w:type="spellStart"/>
      <w:r w:rsidRPr="004C77D6">
        <w:rPr>
          <w:rFonts w:ascii="Arial" w:eastAsia="Times New Roman" w:hAnsi="Arial" w:cs="Arial"/>
          <w:spacing w:val="-2"/>
          <w:sz w:val="18"/>
          <w:szCs w:val="18"/>
          <w:lang w:val="en-US" w:eastAsia="pt-BR"/>
        </w:rPr>
        <w:t>Seguridade</w:t>
      </w:r>
      <w:proofErr w:type="spellEnd"/>
      <w:r w:rsidRPr="004C77D6">
        <w:rPr>
          <w:rFonts w:ascii="Arial" w:eastAsia="Times New Roman" w:hAnsi="Arial" w:cs="Arial"/>
          <w:spacing w:val="-2"/>
          <w:sz w:val="18"/>
          <w:szCs w:val="18"/>
          <w:lang w:val="en-US" w:eastAsia="pt-BR"/>
        </w:rPr>
        <w:t xml:space="preserve"> holds interests and that are subject to regulatory capital requirements, had sufficient capital, solvency, and coverage of technical provisions, in accordance with current legislation applicable.</w:t>
      </w:r>
    </w:p>
    <w:p w14:paraId="4AEE6949" w14:textId="77777777" w:rsidR="00F660A7" w:rsidRDefault="007D4AB0" w:rsidP="00F660A7">
      <w:pPr>
        <w:pStyle w:val="Ttulo1"/>
        <w:spacing w:line="259" w:lineRule="auto"/>
        <w:jc w:val="both"/>
        <w:rPr>
          <w:rFonts w:ascii="Arial" w:hAnsi="Arial" w:cs="Arial"/>
          <w:b/>
          <w:color w:val="1F3864" w:themeColor="accent1" w:themeShade="80"/>
          <w:sz w:val="20"/>
          <w:lang w:val="en-US"/>
        </w:rPr>
      </w:pPr>
      <w:bookmarkStart w:id="40" w:name="_Toc157446719"/>
      <w:bookmarkStart w:id="41" w:name="_Toc204876699"/>
      <w:r w:rsidRPr="00432934">
        <w:rPr>
          <w:rFonts w:ascii="Arial" w:hAnsi="Arial" w:cs="Arial"/>
          <w:b/>
          <w:color w:val="1F3864" w:themeColor="accent1" w:themeShade="80"/>
          <w:sz w:val="20"/>
          <w:lang w:val="en-US"/>
        </w:rPr>
        <w:t xml:space="preserve">6 – </w:t>
      </w:r>
      <w:r w:rsidR="004725AE" w:rsidRPr="00432934">
        <w:rPr>
          <w:rFonts w:ascii="Arial" w:hAnsi="Arial" w:cs="Arial"/>
          <w:b/>
          <w:color w:val="1F3864" w:themeColor="accent1" w:themeShade="80"/>
          <w:sz w:val="20"/>
          <w:lang w:val="en-US"/>
        </w:rPr>
        <w:t>SEGMENT INFORMATION</w:t>
      </w:r>
      <w:bookmarkStart w:id="42" w:name="_Toc149573392"/>
      <w:bookmarkEnd w:id="38"/>
      <w:bookmarkEnd w:id="40"/>
      <w:bookmarkEnd w:id="41"/>
    </w:p>
    <w:p w14:paraId="0D808552" w14:textId="77777777" w:rsidR="000E56C8" w:rsidRPr="00691BE2" w:rsidRDefault="000E56C8" w:rsidP="000E56C8">
      <w:pPr>
        <w:pStyle w:val="01-TtulodeNota"/>
        <w:rPr>
          <w:b w:val="0"/>
          <w:sz w:val="18"/>
          <w:szCs w:val="18"/>
          <w:lang w:val="en-US"/>
        </w:rPr>
      </w:pPr>
      <w:r w:rsidRPr="00EA5319">
        <w:rPr>
          <w:b w:val="0"/>
          <w:sz w:val="18"/>
          <w:szCs w:val="18"/>
          <w:lang w:val="en-US"/>
        </w:rPr>
        <w:t>The information by segment has been p</w:t>
      </w:r>
      <w:r w:rsidRPr="00691BE2">
        <w:rPr>
          <w:b w:val="0"/>
          <w:sz w:val="18"/>
          <w:szCs w:val="18"/>
          <w:lang w:val="en-US"/>
        </w:rPr>
        <w:t>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168748CC" w14:textId="7BF3F5CB" w:rsidR="000E56C8" w:rsidRPr="00691BE2" w:rsidRDefault="000E56C8" w:rsidP="000E56C8">
      <w:pPr>
        <w:pStyle w:val="01-TtulodeNota"/>
        <w:rPr>
          <w:b w:val="0"/>
          <w:sz w:val="18"/>
          <w:szCs w:val="18"/>
          <w:lang w:val="en-US"/>
        </w:rPr>
      </w:pPr>
      <w:r w:rsidRPr="00691BE2">
        <w:rPr>
          <w:b w:val="0"/>
          <w:sz w:val="18"/>
          <w:szCs w:val="18"/>
          <w:lang w:val="en-US"/>
        </w:rPr>
        <w:t xml:space="preserve">BB </w:t>
      </w:r>
      <w:proofErr w:type="spellStart"/>
      <w:r w:rsidRPr="00691BE2">
        <w:rPr>
          <w:b w:val="0"/>
          <w:sz w:val="18"/>
          <w:szCs w:val="18"/>
          <w:lang w:val="en-US"/>
        </w:rPr>
        <w:t>Seguridade</w:t>
      </w:r>
      <w:proofErr w:type="spellEnd"/>
      <w:r w:rsidRPr="00691BE2">
        <w:rPr>
          <w:b w:val="0"/>
          <w:sz w:val="18"/>
          <w:szCs w:val="18"/>
          <w:lang w:val="en-US"/>
        </w:rPr>
        <w:t xml:space="preserve"> Group's operations are basically divided into two segments: </w:t>
      </w:r>
      <w:proofErr w:type="spellStart"/>
      <w:r w:rsidRPr="00691BE2">
        <w:rPr>
          <w:b w:val="0"/>
          <w:sz w:val="18"/>
          <w:szCs w:val="18"/>
          <w:lang w:val="en-US"/>
        </w:rPr>
        <w:t>i</w:t>
      </w:r>
      <w:proofErr w:type="spellEnd"/>
      <w:r w:rsidRPr="00691BE2">
        <w:rPr>
          <w:b w:val="0"/>
          <w:sz w:val="18"/>
          <w:szCs w:val="18"/>
          <w:lang w:val="en-US"/>
        </w:rPr>
        <w:t>)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which include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5F0081D0" w14:textId="77777777" w:rsidR="000E56C8" w:rsidRPr="00691BE2" w:rsidRDefault="000E56C8" w:rsidP="000E56C8">
      <w:pPr>
        <w:pStyle w:val="01-TtulodeNota"/>
        <w:rPr>
          <w:color w:val="1F3864" w:themeColor="accent1" w:themeShade="80"/>
          <w:sz w:val="18"/>
          <w:lang w:val="en-US"/>
        </w:rPr>
      </w:pPr>
      <w:r w:rsidRPr="00691BE2">
        <w:rPr>
          <w:b w:val="0"/>
          <w:sz w:val="18"/>
          <w:szCs w:val="18"/>
          <w:lang w:val="en-US"/>
        </w:rPr>
        <w:t xml:space="preserve"> </w:t>
      </w:r>
      <w:r w:rsidRPr="00691BE2">
        <w:rPr>
          <w:color w:val="1F3864" w:themeColor="accent1" w:themeShade="80"/>
          <w:sz w:val="18"/>
          <w:lang w:val="en-US"/>
        </w:rPr>
        <w:t>a) Insurance</w:t>
      </w:r>
    </w:p>
    <w:p w14:paraId="3181023F" w14:textId="77777777" w:rsidR="000E56C8" w:rsidRPr="00691BE2" w:rsidRDefault="000E56C8" w:rsidP="000E56C8">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3D400420" w14:textId="77777777" w:rsidR="000E56C8" w:rsidRDefault="000E56C8" w:rsidP="000E56C8">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5BEB2646" w14:textId="77777777" w:rsidR="000E56C8" w:rsidRPr="00691BE2" w:rsidRDefault="000E56C8" w:rsidP="000E56C8">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44E806F6" w14:textId="77777777" w:rsidR="002E00B4" w:rsidRPr="00691BE2" w:rsidRDefault="002E00B4" w:rsidP="000E56C8">
      <w:pPr>
        <w:pStyle w:val="05-Textonormal"/>
        <w:rPr>
          <w:lang w:val="en-US"/>
        </w:rPr>
      </w:pPr>
    </w:p>
    <w:p w14:paraId="672845C9" w14:textId="77777777" w:rsidR="000E56C8" w:rsidRPr="00320430" w:rsidRDefault="000E56C8" w:rsidP="000E56C8">
      <w:pPr>
        <w:pStyle w:val="01-TtulodeNota"/>
        <w:rPr>
          <w:color w:val="1F3864" w:themeColor="accent1" w:themeShade="80"/>
          <w:sz w:val="18"/>
          <w:lang w:val="en-US"/>
        </w:rPr>
      </w:pPr>
      <w:r w:rsidRPr="00320430">
        <w:rPr>
          <w:color w:val="1F3864" w:themeColor="accent1" w:themeShade="80"/>
          <w:sz w:val="18"/>
          <w:lang w:val="en-US"/>
        </w:rPr>
        <w:t>b) Brokerage</w:t>
      </w:r>
    </w:p>
    <w:p w14:paraId="0F0A219D" w14:textId="77777777" w:rsidR="000E56C8" w:rsidRPr="00691BE2" w:rsidRDefault="000E56C8" w:rsidP="000E56C8">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w:t>
      </w:r>
      <w:r>
        <w:rPr>
          <w:lang w:val="en-US"/>
        </w:rPr>
        <w:t xml:space="preserve"> and</w:t>
      </w:r>
      <w:r w:rsidRPr="00691BE2">
        <w:rPr>
          <w:lang w:val="en-US"/>
        </w:rPr>
        <w:t xml:space="preserve"> dental plans, it includes the balances of BB Corretora and its investee </w:t>
      </w:r>
      <w:proofErr w:type="spellStart"/>
      <w:r w:rsidRPr="00691BE2">
        <w:rPr>
          <w:lang w:val="en-US"/>
        </w:rPr>
        <w:t>Ciclic</w:t>
      </w:r>
      <w:proofErr w:type="spellEnd"/>
      <w:r>
        <w:rPr>
          <w:lang w:val="en-US"/>
        </w:rPr>
        <w:t>.</w:t>
      </w:r>
    </w:p>
    <w:p w14:paraId="12B8459A" w14:textId="77777777" w:rsidR="000E56C8" w:rsidRPr="00095DDD" w:rsidRDefault="000E56C8" w:rsidP="000E56C8">
      <w:pPr>
        <w:pStyle w:val="01-TtulodeNota"/>
        <w:rPr>
          <w:color w:val="1F3864" w:themeColor="accent1" w:themeShade="80"/>
          <w:sz w:val="18"/>
          <w:lang w:val="en-US"/>
        </w:rPr>
      </w:pPr>
      <w:r w:rsidRPr="00691BE2">
        <w:rPr>
          <w:color w:val="1F3864" w:themeColor="accent1" w:themeShade="80"/>
          <w:sz w:val="18"/>
          <w:lang w:val="en-US"/>
        </w:rPr>
        <w:t>c) Financial Information by Reportable Segment</w:t>
      </w:r>
    </w:p>
    <w:p w14:paraId="4252D5F3" w14:textId="77777777" w:rsidR="000E56C8" w:rsidRPr="00755C95" w:rsidRDefault="000E56C8" w:rsidP="000E56C8">
      <w:pPr>
        <w:spacing w:after="0"/>
        <w:ind w:right="284"/>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8977" w:type="dxa"/>
        <w:jc w:val="center"/>
        <w:tblLayout w:type="fixed"/>
        <w:tblLook w:val="04A0" w:firstRow="1" w:lastRow="0" w:firstColumn="1" w:lastColumn="0" w:noHBand="0" w:noVBand="1"/>
      </w:tblPr>
      <w:tblGrid>
        <w:gridCol w:w="4324"/>
        <w:gridCol w:w="1328"/>
        <w:gridCol w:w="1726"/>
        <w:gridCol w:w="1599"/>
      </w:tblGrid>
      <w:tr w:rsidR="000E56C8" w:rsidRPr="001D6BE8" w14:paraId="4B39E0F2" w14:textId="77777777">
        <w:trPr>
          <w:trHeight w:hRule="exact" w:val="238"/>
          <w:jc w:val="center"/>
        </w:trPr>
        <w:tc>
          <w:tcPr>
            <w:tcW w:w="4324" w:type="dxa"/>
            <w:tcBorders>
              <w:top w:val="single" w:sz="4" w:space="0" w:color="auto"/>
            </w:tcBorders>
          </w:tcPr>
          <w:p w14:paraId="7EE69D2C" w14:textId="77777777" w:rsidR="000E56C8" w:rsidRPr="001D6BE8" w:rsidRDefault="000E56C8">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70288F47" w14:textId="77777777" w:rsidR="000E56C8" w:rsidRPr="00A24524" w:rsidRDefault="000E56C8">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5F0D7F04" w14:textId="75213475" w:rsidR="000E56C8" w:rsidRPr="00A24524" w:rsidRDefault="000E56C8">
            <w:pPr>
              <w:pStyle w:val="08-Tabelageral"/>
              <w:jc w:val="center"/>
              <w:rPr>
                <w:rFonts w:cs="Arial"/>
                <w:b/>
              </w:rPr>
            </w:pPr>
            <w:r>
              <w:rPr>
                <w:rFonts w:cs="Arial"/>
                <w:b/>
                <w:szCs w:val="14"/>
              </w:rPr>
              <w:t>2</w:t>
            </w:r>
            <w:r w:rsidR="00D5410B">
              <w:rPr>
                <w:rFonts w:cs="Arial"/>
                <w:b/>
                <w:szCs w:val="14"/>
                <w:vertAlign w:val="superscript"/>
              </w:rPr>
              <w:t>nd</w:t>
            </w:r>
            <w:r>
              <w:rPr>
                <w:rFonts w:cs="Arial"/>
                <w:b/>
                <w:szCs w:val="14"/>
              </w:rPr>
              <w:t xml:space="preserve"> </w:t>
            </w:r>
            <w:proofErr w:type="spellStart"/>
            <w:r>
              <w:rPr>
                <w:rFonts w:cs="Arial"/>
                <w:b/>
                <w:szCs w:val="14"/>
              </w:rPr>
              <w:t>Quarter</w:t>
            </w:r>
            <w:proofErr w:type="spellEnd"/>
            <w:r>
              <w:rPr>
                <w:rFonts w:cs="Arial"/>
                <w:b/>
                <w:szCs w:val="14"/>
              </w:rPr>
              <w:t xml:space="preserve"> 2025</w:t>
            </w:r>
          </w:p>
        </w:tc>
        <w:tc>
          <w:tcPr>
            <w:tcW w:w="1599" w:type="dxa"/>
            <w:tcBorders>
              <w:top w:val="single" w:sz="2" w:space="0" w:color="1F3864" w:themeColor="accent1" w:themeShade="80"/>
              <w:bottom w:val="single" w:sz="2" w:space="0" w:color="1F3864" w:themeColor="accent1" w:themeShade="80"/>
            </w:tcBorders>
            <w:vAlign w:val="center"/>
          </w:tcPr>
          <w:p w14:paraId="23CEAFC5" w14:textId="77777777" w:rsidR="000E56C8" w:rsidRPr="00A24524" w:rsidRDefault="000E56C8">
            <w:pPr>
              <w:pStyle w:val="08-Tabelageral"/>
              <w:jc w:val="center"/>
              <w:rPr>
                <w:rFonts w:cs="Arial"/>
                <w:b/>
              </w:rPr>
            </w:pPr>
          </w:p>
        </w:tc>
      </w:tr>
      <w:tr w:rsidR="000E56C8" w:rsidRPr="001D6BE8" w14:paraId="55A2DA16" w14:textId="77777777">
        <w:trPr>
          <w:trHeight w:hRule="exact" w:val="436"/>
          <w:jc w:val="center"/>
        </w:trPr>
        <w:tc>
          <w:tcPr>
            <w:tcW w:w="4324" w:type="dxa"/>
            <w:tcBorders>
              <w:bottom w:val="single" w:sz="4" w:space="0" w:color="auto"/>
            </w:tcBorders>
          </w:tcPr>
          <w:p w14:paraId="06778F97" w14:textId="77777777" w:rsidR="000E56C8" w:rsidRPr="001D6BE8" w:rsidRDefault="000E56C8">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33CC4802" w14:textId="77777777" w:rsidR="000E56C8" w:rsidRPr="00A24524" w:rsidRDefault="000E56C8">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3EF33863" w14:textId="77777777" w:rsidR="000E56C8" w:rsidRPr="00A24524" w:rsidRDefault="000E56C8">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13C708A2" w14:textId="77777777" w:rsidR="000E56C8" w:rsidRPr="00A24524" w:rsidRDefault="000E56C8">
            <w:pPr>
              <w:pStyle w:val="08-Tabelageral"/>
              <w:rPr>
                <w:rFonts w:cs="Arial"/>
                <w:b/>
              </w:rPr>
            </w:pPr>
            <w:r w:rsidRPr="00A24524">
              <w:rPr>
                <w:rFonts w:cs="Arial"/>
                <w:b/>
              </w:rPr>
              <w:t>Total</w:t>
            </w:r>
          </w:p>
        </w:tc>
      </w:tr>
      <w:tr w:rsidR="000E56C8" w:rsidRPr="00CF3BC4" w14:paraId="508A2CCD" w14:textId="77777777">
        <w:trPr>
          <w:trHeight w:val="238"/>
          <w:jc w:val="center"/>
        </w:trPr>
        <w:tc>
          <w:tcPr>
            <w:tcW w:w="4324" w:type="dxa"/>
            <w:tcBorders>
              <w:top w:val="single" w:sz="4" w:space="0" w:color="auto"/>
            </w:tcBorders>
          </w:tcPr>
          <w:p w14:paraId="63955069" w14:textId="77777777" w:rsidR="000E56C8" w:rsidRPr="00CF3BC4" w:rsidRDefault="000E56C8">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bottom"/>
          </w:tcPr>
          <w:p w14:paraId="723AC4DA" w14:textId="77777777" w:rsidR="000E56C8" w:rsidRPr="00CF3BC4" w:rsidRDefault="000E56C8">
            <w:pPr>
              <w:pStyle w:val="08-Tabelageral"/>
              <w:rPr>
                <w:b/>
              </w:rPr>
            </w:pPr>
            <w:r>
              <w:rPr>
                <w:b/>
              </w:rPr>
              <w:t>1,480,575</w:t>
            </w:r>
          </w:p>
        </w:tc>
        <w:tc>
          <w:tcPr>
            <w:tcW w:w="1726" w:type="dxa"/>
            <w:tcBorders>
              <w:top w:val="single" w:sz="2" w:space="0" w:color="1F3864" w:themeColor="accent1" w:themeShade="80"/>
            </w:tcBorders>
            <w:vAlign w:val="bottom"/>
          </w:tcPr>
          <w:p w14:paraId="539ED0F0" w14:textId="77777777" w:rsidR="000E56C8" w:rsidRPr="00CF3BC4" w:rsidRDefault="000E56C8">
            <w:pPr>
              <w:pStyle w:val="08-Tabelageral"/>
              <w:rPr>
                <w:b/>
              </w:rPr>
            </w:pPr>
            <w:r>
              <w:rPr>
                <w:b/>
              </w:rPr>
              <w:t>1,248,920</w:t>
            </w:r>
          </w:p>
        </w:tc>
        <w:tc>
          <w:tcPr>
            <w:tcW w:w="1599" w:type="dxa"/>
            <w:tcBorders>
              <w:top w:val="single" w:sz="2" w:space="0" w:color="1F3864" w:themeColor="accent1" w:themeShade="80"/>
            </w:tcBorders>
            <w:vAlign w:val="bottom"/>
          </w:tcPr>
          <w:p w14:paraId="0EC256D7" w14:textId="77777777" w:rsidR="000E56C8" w:rsidRPr="00CF3BC4" w:rsidRDefault="000E56C8">
            <w:pPr>
              <w:pStyle w:val="08-Tabelageral"/>
              <w:rPr>
                <w:b/>
              </w:rPr>
            </w:pPr>
            <w:r>
              <w:rPr>
                <w:b/>
              </w:rPr>
              <w:t>2,729,495</w:t>
            </w:r>
          </w:p>
        </w:tc>
      </w:tr>
      <w:tr w:rsidR="000E56C8" w:rsidRPr="001D6BE8" w14:paraId="25411CED" w14:textId="77777777">
        <w:trPr>
          <w:trHeight w:val="238"/>
          <w:jc w:val="center"/>
        </w:trPr>
        <w:tc>
          <w:tcPr>
            <w:tcW w:w="4324" w:type="dxa"/>
          </w:tcPr>
          <w:p w14:paraId="5FE5A53D" w14:textId="77777777" w:rsidR="000E56C8" w:rsidRPr="00C806B0" w:rsidRDefault="000E56C8">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bottom"/>
          </w:tcPr>
          <w:p w14:paraId="0800FD2A" w14:textId="77777777" w:rsidR="000E56C8" w:rsidRPr="00651800" w:rsidRDefault="000E56C8">
            <w:pPr>
              <w:pStyle w:val="08-Tabelageral"/>
            </w:pPr>
            <w:r>
              <w:t>1,480,575</w:t>
            </w:r>
          </w:p>
        </w:tc>
        <w:tc>
          <w:tcPr>
            <w:tcW w:w="1726" w:type="dxa"/>
            <w:vAlign w:val="bottom"/>
          </w:tcPr>
          <w:p w14:paraId="28FCEC3B" w14:textId="77777777" w:rsidR="000E56C8" w:rsidRPr="00651800" w:rsidRDefault="000E56C8">
            <w:pPr>
              <w:pStyle w:val="08-Tabelageral"/>
            </w:pPr>
            <w:r>
              <w:t>1,561</w:t>
            </w:r>
          </w:p>
        </w:tc>
        <w:tc>
          <w:tcPr>
            <w:tcW w:w="1599" w:type="dxa"/>
            <w:vAlign w:val="bottom"/>
          </w:tcPr>
          <w:p w14:paraId="09FF6136" w14:textId="77777777" w:rsidR="000E56C8" w:rsidRPr="00651800" w:rsidRDefault="000E56C8">
            <w:pPr>
              <w:pStyle w:val="08-Tabelageral"/>
            </w:pPr>
            <w:r>
              <w:t>1,482,136</w:t>
            </w:r>
          </w:p>
        </w:tc>
      </w:tr>
      <w:tr w:rsidR="000E56C8" w:rsidRPr="001D6BE8" w14:paraId="53DEBB37" w14:textId="77777777">
        <w:trPr>
          <w:trHeight w:val="238"/>
          <w:jc w:val="center"/>
        </w:trPr>
        <w:tc>
          <w:tcPr>
            <w:tcW w:w="4324" w:type="dxa"/>
          </w:tcPr>
          <w:p w14:paraId="4DFF6E70" w14:textId="77777777" w:rsidR="000E56C8" w:rsidRPr="00C806B0" w:rsidRDefault="000E56C8">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bottom"/>
          </w:tcPr>
          <w:p w14:paraId="5B3C9D52" w14:textId="77777777" w:rsidR="000E56C8" w:rsidRPr="00651800" w:rsidRDefault="000E56C8">
            <w:pPr>
              <w:pStyle w:val="08-Tabelageral"/>
            </w:pPr>
            <w:r>
              <w:t>--</w:t>
            </w:r>
          </w:p>
        </w:tc>
        <w:tc>
          <w:tcPr>
            <w:tcW w:w="1726" w:type="dxa"/>
            <w:vAlign w:val="bottom"/>
          </w:tcPr>
          <w:p w14:paraId="3F6C3C70" w14:textId="77777777" w:rsidR="000E56C8" w:rsidRPr="00651800" w:rsidRDefault="000E56C8">
            <w:pPr>
              <w:pStyle w:val="08-Tabelageral"/>
            </w:pPr>
            <w:r>
              <w:t>1,247,359</w:t>
            </w:r>
          </w:p>
        </w:tc>
        <w:tc>
          <w:tcPr>
            <w:tcW w:w="1599" w:type="dxa"/>
            <w:vAlign w:val="bottom"/>
          </w:tcPr>
          <w:p w14:paraId="365772E0" w14:textId="77777777" w:rsidR="000E56C8" w:rsidRPr="00651800" w:rsidRDefault="000E56C8">
            <w:pPr>
              <w:pStyle w:val="08-Tabelageral"/>
            </w:pPr>
            <w:r>
              <w:t>1,247,359</w:t>
            </w:r>
          </w:p>
        </w:tc>
      </w:tr>
      <w:tr w:rsidR="000E56C8" w:rsidRPr="00CF3BC4" w14:paraId="67010C63" w14:textId="77777777">
        <w:trPr>
          <w:trHeight w:val="238"/>
          <w:jc w:val="center"/>
        </w:trPr>
        <w:tc>
          <w:tcPr>
            <w:tcW w:w="4324" w:type="dxa"/>
          </w:tcPr>
          <w:p w14:paraId="22C0FD88" w14:textId="77777777" w:rsidR="000E56C8" w:rsidRPr="00CF3BC4" w:rsidRDefault="000E56C8">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bottom"/>
          </w:tcPr>
          <w:p w14:paraId="60CB07FF" w14:textId="77777777" w:rsidR="000E56C8" w:rsidRPr="00CF3BC4" w:rsidRDefault="000E56C8">
            <w:pPr>
              <w:pStyle w:val="08-Tabelageral"/>
              <w:rPr>
                <w:b/>
              </w:rPr>
            </w:pPr>
            <w:r>
              <w:rPr>
                <w:b/>
              </w:rPr>
              <w:t>--</w:t>
            </w:r>
          </w:p>
        </w:tc>
        <w:tc>
          <w:tcPr>
            <w:tcW w:w="1726" w:type="dxa"/>
            <w:vAlign w:val="bottom"/>
          </w:tcPr>
          <w:p w14:paraId="67FEA750" w14:textId="77777777" w:rsidR="000E56C8" w:rsidRPr="00CF3BC4" w:rsidRDefault="000E56C8">
            <w:pPr>
              <w:pStyle w:val="08-Tabelageral"/>
              <w:rPr>
                <w:b/>
              </w:rPr>
            </w:pPr>
            <w:r>
              <w:rPr>
                <w:b/>
              </w:rPr>
              <w:t>(39,611)</w:t>
            </w:r>
          </w:p>
        </w:tc>
        <w:tc>
          <w:tcPr>
            <w:tcW w:w="1599" w:type="dxa"/>
            <w:vAlign w:val="bottom"/>
          </w:tcPr>
          <w:p w14:paraId="2F65948F" w14:textId="77777777" w:rsidR="000E56C8" w:rsidRPr="00CF3BC4" w:rsidRDefault="000E56C8">
            <w:pPr>
              <w:pStyle w:val="08-Tabelageral"/>
              <w:rPr>
                <w:b/>
              </w:rPr>
            </w:pPr>
            <w:r>
              <w:rPr>
                <w:b/>
              </w:rPr>
              <w:t>(39,611)</w:t>
            </w:r>
          </w:p>
        </w:tc>
      </w:tr>
      <w:tr w:rsidR="000E56C8" w:rsidRPr="00CF3BC4" w14:paraId="0E7A4E58" w14:textId="77777777">
        <w:trPr>
          <w:trHeight w:val="238"/>
          <w:jc w:val="center"/>
        </w:trPr>
        <w:tc>
          <w:tcPr>
            <w:tcW w:w="4324" w:type="dxa"/>
          </w:tcPr>
          <w:p w14:paraId="2E451505" w14:textId="77777777" w:rsidR="000E56C8" w:rsidRPr="00CF3BC4" w:rsidRDefault="000E56C8">
            <w:pPr>
              <w:pStyle w:val="08-Tabelageral"/>
              <w:jc w:val="left"/>
              <w:rPr>
                <w:rFonts w:cs="Arial"/>
                <w:b/>
                <w:szCs w:val="14"/>
              </w:rPr>
            </w:pPr>
            <w:r w:rsidRPr="00DA72A7">
              <w:rPr>
                <w:rFonts w:cs="Arial"/>
                <w:b/>
                <w:szCs w:val="14"/>
              </w:rPr>
              <w:t>Gross Profit</w:t>
            </w:r>
          </w:p>
        </w:tc>
        <w:tc>
          <w:tcPr>
            <w:tcW w:w="1328" w:type="dxa"/>
            <w:vAlign w:val="bottom"/>
          </w:tcPr>
          <w:p w14:paraId="2B443F9A" w14:textId="77777777" w:rsidR="000E56C8" w:rsidRPr="00CF3BC4" w:rsidRDefault="000E56C8">
            <w:pPr>
              <w:pStyle w:val="08-Tabelageral"/>
              <w:rPr>
                <w:b/>
              </w:rPr>
            </w:pPr>
            <w:r>
              <w:rPr>
                <w:b/>
              </w:rPr>
              <w:t>1,480,575</w:t>
            </w:r>
          </w:p>
        </w:tc>
        <w:tc>
          <w:tcPr>
            <w:tcW w:w="1726" w:type="dxa"/>
            <w:vAlign w:val="bottom"/>
          </w:tcPr>
          <w:p w14:paraId="7448C82A" w14:textId="77777777" w:rsidR="000E56C8" w:rsidRPr="00CF3BC4" w:rsidRDefault="000E56C8">
            <w:pPr>
              <w:pStyle w:val="08-Tabelageral"/>
              <w:rPr>
                <w:b/>
              </w:rPr>
            </w:pPr>
            <w:r>
              <w:rPr>
                <w:b/>
              </w:rPr>
              <w:t>1,209,309</w:t>
            </w:r>
          </w:p>
        </w:tc>
        <w:tc>
          <w:tcPr>
            <w:tcW w:w="1599" w:type="dxa"/>
            <w:vAlign w:val="bottom"/>
          </w:tcPr>
          <w:p w14:paraId="2733EF91" w14:textId="77777777" w:rsidR="000E56C8" w:rsidRPr="00CF3BC4" w:rsidRDefault="000E56C8">
            <w:pPr>
              <w:pStyle w:val="08-Tabelageral"/>
              <w:rPr>
                <w:b/>
              </w:rPr>
            </w:pPr>
            <w:r>
              <w:rPr>
                <w:b/>
              </w:rPr>
              <w:t>2,689,884</w:t>
            </w:r>
          </w:p>
        </w:tc>
      </w:tr>
      <w:tr w:rsidR="000E56C8" w:rsidRPr="00CF3BC4" w14:paraId="0232E9B9" w14:textId="77777777">
        <w:trPr>
          <w:trHeight w:val="238"/>
          <w:jc w:val="center"/>
        </w:trPr>
        <w:tc>
          <w:tcPr>
            <w:tcW w:w="4324" w:type="dxa"/>
          </w:tcPr>
          <w:p w14:paraId="051C3015" w14:textId="77777777" w:rsidR="000E56C8" w:rsidRPr="00CF3BC4" w:rsidRDefault="000E56C8">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bottom"/>
          </w:tcPr>
          <w:p w14:paraId="256D4C41" w14:textId="77777777" w:rsidR="000E56C8" w:rsidRPr="00CF3BC4" w:rsidRDefault="000E56C8">
            <w:pPr>
              <w:pStyle w:val="08-Tabelageral"/>
              <w:rPr>
                <w:b/>
              </w:rPr>
            </w:pPr>
            <w:r>
              <w:rPr>
                <w:b/>
              </w:rPr>
              <w:t>(11,488)</w:t>
            </w:r>
          </w:p>
        </w:tc>
        <w:tc>
          <w:tcPr>
            <w:tcW w:w="1726" w:type="dxa"/>
            <w:vAlign w:val="bottom"/>
          </w:tcPr>
          <w:p w14:paraId="6D131D0C" w14:textId="77777777" w:rsidR="000E56C8" w:rsidRPr="00CF3BC4" w:rsidRDefault="000E56C8">
            <w:pPr>
              <w:pStyle w:val="08-Tabelageral"/>
              <w:rPr>
                <w:b/>
              </w:rPr>
            </w:pPr>
            <w:r>
              <w:rPr>
                <w:b/>
              </w:rPr>
              <w:t>(42,874)</w:t>
            </w:r>
          </w:p>
        </w:tc>
        <w:tc>
          <w:tcPr>
            <w:tcW w:w="1599" w:type="dxa"/>
            <w:vAlign w:val="bottom"/>
          </w:tcPr>
          <w:p w14:paraId="114E417C" w14:textId="77777777" w:rsidR="000E56C8" w:rsidRPr="00CF3BC4" w:rsidRDefault="000E56C8">
            <w:pPr>
              <w:pStyle w:val="08-Tabelageral"/>
              <w:rPr>
                <w:b/>
              </w:rPr>
            </w:pPr>
            <w:r>
              <w:rPr>
                <w:b/>
              </w:rPr>
              <w:t>(54,362)</w:t>
            </w:r>
          </w:p>
        </w:tc>
      </w:tr>
      <w:tr w:rsidR="000E56C8" w:rsidRPr="001D6BE8" w14:paraId="62EC7940" w14:textId="77777777">
        <w:trPr>
          <w:trHeight w:val="238"/>
          <w:jc w:val="center"/>
        </w:trPr>
        <w:tc>
          <w:tcPr>
            <w:tcW w:w="4324" w:type="dxa"/>
          </w:tcPr>
          <w:p w14:paraId="763D101B" w14:textId="77777777" w:rsidR="000E56C8" w:rsidRPr="00C806B0" w:rsidRDefault="000E56C8">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1F9FDAF7" w14:textId="77777777" w:rsidR="000E56C8" w:rsidRPr="00651800" w:rsidRDefault="000E56C8">
            <w:pPr>
              <w:pStyle w:val="08-Tabelageral"/>
            </w:pPr>
            <w:r>
              <w:t>(5,723)</w:t>
            </w:r>
          </w:p>
        </w:tc>
        <w:tc>
          <w:tcPr>
            <w:tcW w:w="1726" w:type="dxa"/>
            <w:vAlign w:val="bottom"/>
          </w:tcPr>
          <w:p w14:paraId="52A00993" w14:textId="77777777" w:rsidR="000E56C8" w:rsidRPr="00651800" w:rsidRDefault="000E56C8">
            <w:pPr>
              <w:pStyle w:val="08-Tabelageral"/>
            </w:pPr>
            <w:r>
              <w:t>(19,321)</w:t>
            </w:r>
          </w:p>
        </w:tc>
        <w:tc>
          <w:tcPr>
            <w:tcW w:w="1599" w:type="dxa"/>
            <w:vAlign w:val="bottom"/>
          </w:tcPr>
          <w:p w14:paraId="609C300E" w14:textId="77777777" w:rsidR="000E56C8" w:rsidRPr="00651800" w:rsidRDefault="000E56C8">
            <w:pPr>
              <w:pStyle w:val="08-Tabelageral"/>
            </w:pPr>
            <w:r>
              <w:t>(25,044)</w:t>
            </w:r>
          </w:p>
        </w:tc>
      </w:tr>
      <w:tr w:rsidR="000E56C8" w:rsidRPr="001D6BE8" w14:paraId="3BF9789C" w14:textId="77777777">
        <w:trPr>
          <w:trHeight w:val="238"/>
          <w:jc w:val="center"/>
        </w:trPr>
        <w:tc>
          <w:tcPr>
            <w:tcW w:w="4324" w:type="dxa"/>
          </w:tcPr>
          <w:p w14:paraId="24F4893B" w14:textId="77777777" w:rsidR="000E56C8" w:rsidRPr="00C806B0" w:rsidRDefault="000E56C8">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5441755F" w14:textId="77777777" w:rsidR="000E56C8" w:rsidRPr="00651800" w:rsidRDefault="000E56C8">
            <w:pPr>
              <w:pStyle w:val="08-Tabelageral"/>
            </w:pPr>
            <w:r>
              <w:t>(1,312)</w:t>
            </w:r>
          </w:p>
        </w:tc>
        <w:tc>
          <w:tcPr>
            <w:tcW w:w="1726" w:type="dxa"/>
            <w:vAlign w:val="bottom"/>
          </w:tcPr>
          <w:p w14:paraId="6E40AEA7" w14:textId="77777777" w:rsidR="000E56C8" w:rsidRPr="00651800" w:rsidRDefault="000E56C8">
            <w:pPr>
              <w:pStyle w:val="08-Tabelageral"/>
            </w:pPr>
            <w:r>
              <w:t>(12,957)</w:t>
            </w:r>
          </w:p>
        </w:tc>
        <w:tc>
          <w:tcPr>
            <w:tcW w:w="1599" w:type="dxa"/>
            <w:vAlign w:val="bottom"/>
          </w:tcPr>
          <w:p w14:paraId="42792126" w14:textId="77777777" w:rsidR="000E56C8" w:rsidRPr="00651800" w:rsidRDefault="000E56C8">
            <w:pPr>
              <w:pStyle w:val="08-Tabelageral"/>
            </w:pPr>
            <w:r>
              <w:t>(14,269)</w:t>
            </w:r>
          </w:p>
        </w:tc>
      </w:tr>
      <w:tr w:rsidR="000E56C8" w:rsidRPr="001D6BE8" w14:paraId="51A91DAC" w14:textId="77777777">
        <w:trPr>
          <w:trHeight w:val="238"/>
          <w:jc w:val="center"/>
        </w:trPr>
        <w:tc>
          <w:tcPr>
            <w:tcW w:w="4324" w:type="dxa"/>
          </w:tcPr>
          <w:p w14:paraId="6C94CF49" w14:textId="77777777" w:rsidR="000E56C8" w:rsidRPr="00C806B0" w:rsidRDefault="000E56C8">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23E122D3" w14:textId="77777777" w:rsidR="000E56C8" w:rsidRPr="00651800" w:rsidRDefault="000E56C8">
            <w:pPr>
              <w:pStyle w:val="08-Tabelageral"/>
            </w:pPr>
            <w:r>
              <w:t>(4,254)</w:t>
            </w:r>
          </w:p>
        </w:tc>
        <w:tc>
          <w:tcPr>
            <w:tcW w:w="1726" w:type="dxa"/>
            <w:vAlign w:val="bottom"/>
          </w:tcPr>
          <w:p w14:paraId="0F01C382" w14:textId="77777777" w:rsidR="000E56C8" w:rsidRPr="00651800" w:rsidRDefault="000E56C8">
            <w:pPr>
              <w:pStyle w:val="08-Tabelageral"/>
            </w:pPr>
            <w:r>
              <w:t>(7,864)</w:t>
            </w:r>
          </w:p>
        </w:tc>
        <w:tc>
          <w:tcPr>
            <w:tcW w:w="1599" w:type="dxa"/>
            <w:vAlign w:val="bottom"/>
          </w:tcPr>
          <w:p w14:paraId="51B6174F" w14:textId="77777777" w:rsidR="000E56C8" w:rsidRPr="00651800" w:rsidRDefault="000E56C8">
            <w:pPr>
              <w:pStyle w:val="08-Tabelageral"/>
            </w:pPr>
            <w:r>
              <w:t>(12,118)</w:t>
            </w:r>
          </w:p>
        </w:tc>
      </w:tr>
      <w:tr w:rsidR="000E56C8" w:rsidRPr="001D6BE8" w14:paraId="6DCC3B1E" w14:textId="77777777">
        <w:trPr>
          <w:trHeight w:val="238"/>
          <w:jc w:val="center"/>
        </w:trPr>
        <w:tc>
          <w:tcPr>
            <w:tcW w:w="4324" w:type="dxa"/>
          </w:tcPr>
          <w:p w14:paraId="5FE41F82" w14:textId="77777777" w:rsidR="000E56C8" w:rsidRPr="00C806B0" w:rsidRDefault="000E56C8">
            <w:pPr>
              <w:pStyle w:val="08-Tabelageral"/>
              <w:ind w:left="113"/>
              <w:jc w:val="left"/>
              <w:rPr>
                <w:rFonts w:cs="Arial"/>
                <w:b/>
                <w:szCs w:val="14"/>
              </w:rPr>
            </w:pPr>
            <w:r w:rsidRPr="00DA72A7">
              <w:rPr>
                <w:rFonts w:cs="Arial"/>
                <w:bCs/>
                <w:szCs w:val="14"/>
              </w:rPr>
              <w:t>Other</w:t>
            </w:r>
          </w:p>
        </w:tc>
        <w:tc>
          <w:tcPr>
            <w:tcW w:w="1328" w:type="dxa"/>
            <w:vAlign w:val="bottom"/>
          </w:tcPr>
          <w:p w14:paraId="4D9997C4" w14:textId="77777777" w:rsidR="000E56C8" w:rsidRPr="00651800" w:rsidRDefault="000E56C8">
            <w:pPr>
              <w:pStyle w:val="08-Tabelageral"/>
            </w:pPr>
            <w:r>
              <w:t>(199)</w:t>
            </w:r>
          </w:p>
        </w:tc>
        <w:tc>
          <w:tcPr>
            <w:tcW w:w="1726" w:type="dxa"/>
            <w:vAlign w:val="bottom"/>
          </w:tcPr>
          <w:p w14:paraId="1860165E" w14:textId="77777777" w:rsidR="000E56C8" w:rsidRPr="00651800" w:rsidRDefault="000E56C8">
            <w:pPr>
              <w:pStyle w:val="08-Tabelageral"/>
            </w:pPr>
            <w:r>
              <w:t>(2,732)</w:t>
            </w:r>
          </w:p>
        </w:tc>
        <w:tc>
          <w:tcPr>
            <w:tcW w:w="1599" w:type="dxa"/>
            <w:vAlign w:val="bottom"/>
          </w:tcPr>
          <w:p w14:paraId="3946D7A9" w14:textId="77777777" w:rsidR="000E56C8" w:rsidRPr="00651800" w:rsidRDefault="000E56C8">
            <w:pPr>
              <w:pStyle w:val="08-Tabelageral"/>
            </w:pPr>
            <w:r>
              <w:t>(2,931)</w:t>
            </w:r>
          </w:p>
        </w:tc>
      </w:tr>
      <w:tr w:rsidR="000E56C8" w:rsidRPr="00CF3BC4" w14:paraId="62B37820" w14:textId="77777777">
        <w:trPr>
          <w:trHeight w:val="238"/>
          <w:jc w:val="center"/>
        </w:trPr>
        <w:tc>
          <w:tcPr>
            <w:tcW w:w="4324" w:type="dxa"/>
          </w:tcPr>
          <w:p w14:paraId="4F04EE1A" w14:textId="77777777" w:rsidR="000E56C8" w:rsidRPr="00755C95" w:rsidRDefault="000E56C8">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bottom"/>
          </w:tcPr>
          <w:p w14:paraId="0B2F2D32" w14:textId="77777777" w:rsidR="000E56C8" w:rsidRPr="00CF3BC4" w:rsidRDefault="000E56C8">
            <w:pPr>
              <w:pStyle w:val="08-Tabelageral"/>
              <w:rPr>
                <w:b/>
              </w:rPr>
            </w:pPr>
            <w:r>
              <w:rPr>
                <w:b/>
              </w:rPr>
              <w:t>1,469,087</w:t>
            </w:r>
          </w:p>
        </w:tc>
        <w:tc>
          <w:tcPr>
            <w:tcW w:w="1726" w:type="dxa"/>
            <w:vAlign w:val="bottom"/>
          </w:tcPr>
          <w:p w14:paraId="2BE59129" w14:textId="77777777" w:rsidR="000E56C8" w:rsidRPr="00CF3BC4" w:rsidRDefault="000E56C8">
            <w:pPr>
              <w:pStyle w:val="08-Tabelageral"/>
              <w:rPr>
                <w:b/>
              </w:rPr>
            </w:pPr>
            <w:r>
              <w:rPr>
                <w:b/>
              </w:rPr>
              <w:t>1,166,435</w:t>
            </w:r>
          </w:p>
        </w:tc>
        <w:tc>
          <w:tcPr>
            <w:tcW w:w="1599" w:type="dxa"/>
            <w:vAlign w:val="bottom"/>
          </w:tcPr>
          <w:p w14:paraId="20FE9C00" w14:textId="77777777" w:rsidR="000E56C8" w:rsidRPr="00CF3BC4" w:rsidRDefault="000E56C8">
            <w:pPr>
              <w:pStyle w:val="08-Tabelageral"/>
              <w:rPr>
                <w:b/>
              </w:rPr>
            </w:pPr>
            <w:r>
              <w:rPr>
                <w:b/>
              </w:rPr>
              <w:t>2,635,522</w:t>
            </w:r>
          </w:p>
        </w:tc>
      </w:tr>
      <w:tr w:rsidR="000E56C8" w:rsidRPr="00CF3BC4" w14:paraId="61E0ED2B" w14:textId="77777777">
        <w:trPr>
          <w:trHeight w:val="238"/>
          <w:jc w:val="center"/>
        </w:trPr>
        <w:tc>
          <w:tcPr>
            <w:tcW w:w="4324" w:type="dxa"/>
          </w:tcPr>
          <w:p w14:paraId="1A145272" w14:textId="77777777" w:rsidR="000E56C8" w:rsidRPr="00CF3BC4" w:rsidRDefault="000E56C8">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bottom"/>
          </w:tcPr>
          <w:p w14:paraId="18ABABB2" w14:textId="77777777" w:rsidR="000E56C8" w:rsidRPr="00CF3BC4" w:rsidRDefault="000E56C8">
            <w:pPr>
              <w:pStyle w:val="08-Tabelageral"/>
              <w:rPr>
                <w:b/>
              </w:rPr>
            </w:pPr>
            <w:r>
              <w:rPr>
                <w:b/>
              </w:rPr>
              <w:t>88,558</w:t>
            </w:r>
          </w:p>
        </w:tc>
        <w:tc>
          <w:tcPr>
            <w:tcW w:w="1726" w:type="dxa"/>
            <w:vAlign w:val="bottom"/>
          </w:tcPr>
          <w:p w14:paraId="0CE67BB2" w14:textId="77777777" w:rsidR="000E56C8" w:rsidRPr="00CF3BC4" w:rsidRDefault="000E56C8">
            <w:pPr>
              <w:pStyle w:val="08-Tabelageral"/>
              <w:rPr>
                <w:b/>
              </w:rPr>
            </w:pPr>
            <w:r>
              <w:rPr>
                <w:b/>
              </w:rPr>
              <w:t>168,930</w:t>
            </w:r>
          </w:p>
        </w:tc>
        <w:tc>
          <w:tcPr>
            <w:tcW w:w="1599" w:type="dxa"/>
            <w:vAlign w:val="bottom"/>
          </w:tcPr>
          <w:p w14:paraId="01241FB4" w14:textId="77777777" w:rsidR="000E56C8" w:rsidRPr="00CF3BC4" w:rsidRDefault="000E56C8">
            <w:pPr>
              <w:pStyle w:val="08-Tabelageral"/>
              <w:rPr>
                <w:b/>
              </w:rPr>
            </w:pPr>
            <w:r>
              <w:rPr>
                <w:b/>
              </w:rPr>
              <w:t>257,488</w:t>
            </w:r>
          </w:p>
        </w:tc>
      </w:tr>
      <w:tr w:rsidR="000E56C8" w:rsidRPr="001D6BE8" w14:paraId="5BDF93EB" w14:textId="77777777">
        <w:trPr>
          <w:trHeight w:val="238"/>
          <w:jc w:val="center"/>
        </w:trPr>
        <w:tc>
          <w:tcPr>
            <w:tcW w:w="4324" w:type="dxa"/>
          </w:tcPr>
          <w:p w14:paraId="0CF76DFB" w14:textId="77777777" w:rsidR="000E56C8" w:rsidRPr="00C806B0" w:rsidRDefault="000E56C8">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bottom"/>
          </w:tcPr>
          <w:p w14:paraId="0B42EF95" w14:textId="77777777" w:rsidR="000E56C8" w:rsidRPr="00651800" w:rsidRDefault="000E56C8">
            <w:pPr>
              <w:pStyle w:val="08-Tabelageral"/>
            </w:pPr>
            <w:r>
              <w:t>89,767</w:t>
            </w:r>
          </w:p>
        </w:tc>
        <w:tc>
          <w:tcPr>
            <w:tcW w:w="1726" w:type="dxa"/>
            <w:vAlign w:val="bottom"/>
          </w:tcPr>
          <w:p w14:paraId="21EDDFDA" w14:textId="77777777" w:rsidR="000E56C8" w:rsidRPr="00651800" w:rsidRDefault="000E56C8">
            <w:pPr>
              <w:pStyle w:val="08-Tabelageral"/>
            </w:pPr>
            <w:r>
              <w:t>169,064</w:t>
            </w:r>
          </w:p>
        </w:tc>
        <w:tc>
          <w:tcPr>
            <w:tcW w:w="1599" w:type="dxa"/>
            <w:vAlign w:val="bottom"/>
          </w:tcPr>
          <w:p w14:paraId="3DB174EE" w14:textId="77777777" w:rsidR="000E56C8" w:rsidRPr="00651800" w:rsidRDefault="000E56C8">
            <w:pPr>
              <w:pStyle w:val="08-Tabelageral"/>
            </w:pPr>
            <w:r>
              <w:t>258,831</w:t>
            </w:r>
          </w:p>
        </w:tc>
      </w:tr>
      <w:tr w:rsidR="000E56C8" w:rsidRPr="001D6BE8" w14:paraId="2FB239BD" w14:textId="77777777">
        <w:trPr>
          <w:trHeight w:val="238"/>
          <w:jc w:val="center"/>
        </w:trPr>
        <w:tc>
          <w:tcPr>
            <w:tcW w:w="4324" w:type="dxa"/>
          </w:tcPr>
          <w:p w14:paraId="2B3A86D3" w14:textId="77777777" w:rsidR="000E56C8" w:rsidRPr="00C806B0" w:rsidRDefault="000E56C8">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bottom"/>
          </w:tcPr>
          <w:p w14:paraId="7F530811" w14:textId="77777777" w:rsidR="000E56C8" w:rsidRPr="00651800" w:rsidRDefault="000E56C8">
            <w:pPr>
              <w:pStyle w:val="08-Tabelageral"/>
            </w:pPr>
            <w:r>
              <w:t>(1,209)</w:t>
            </w:r>
          </w:p>
        </w:tc>
        <w:tc>
          <w:tcPr>
            <w:tcW w:w="1726" w:type="dxa"/>
            <w:vAlign w:val="bottom"/>
          </w:tcPr>
          <w:p w14:paraId="2F6975F4" w14:textId="77777777" w:rsidR="000E56C8" w:rsidRPr="00651800" w:rsidRDefault="000E56C8">
            <w:pPr>
              <w:pStyle w:val="08-Tabelageral"/>
            </w:pPr>
            <w:r>
              <w:t>(134)</w:t>
            </w:r>
          </w:p>
        </w:tc>
        <w:tc>
          <w:tcPr>
            <w:tcW w:w="1599" w:type="dxa"/>
            <w:vAlign w:val="bottom"/>
          </w:tcPr>
          <w:p w14:paraId="7BDEDC31" w14:textId="77777777" w:rsidR="000E56C8" w:rsidRPr="00651800" w:rsidRDefault="000E56C8">
            <w:pPr>
              <w:pStyle w:val="08-Tabelageral"/>
            </w:pPr>
            <w:r>
              <w:t>(1,343)</w:t>
            </w:r>
          </w:p>
        </w:tc>
      </w:tr>
      <w:tr w:rsidR="000E56C8" w:rsidRPr="00CF3BC4" w14:paraId="378B867D" w14:textId="77777777">
        <w:trPr>
          <w:trHeight w:val="238"/>
          <w:jc w:val="center"/>
        </w:trPr>
        <w:tc>
          <w:tcPr>
            <w:tcW w:w="4324" w:type="dxa"/>
          </w:tcPr>
          <w:p w14:paraId="635DDDE7" w14:textId="77777777" w:rsidR="000E56C8" w:rsidRPr="00755C95" w:rsidRDefault="000E56C8">
            <w:pPr>
              <w:pStyle w:val="08-Tabelageral"/>
              <w:jc w:val="left"/>
              <w:rPr>
                <w:rFonts w:cs="Arial"/>
                <w:b/>
                <w:szCs w:val="14"/>
                <w:lang w:val="en-US"/>
              </w:rPr>
            </w:pPr>
            <w:r w:rsidRPr="00DA72A7">
              <w:rPr>
                <w:rFonts w:cs="Arial"/>
                <w:b/>
                <w:szCs w:val="14"/>
                <w:lang w:val="en-US"/>
              </w:rPr>
              <w:t>Income Before Taxes and Equities</w:t>
            </w:r>
          </w:p>
        </w:tc>
        <w:tc>
          <w:tcPr>
            <w:tcW w:w="1328" w:type="dxa"/>
            <w:vAlign w:val="bottom"/>
          </w:tcPr>
          <w:p w14:paraId="2316C362" w14:textId="77777777" w:rsidR="000E56C8" w:rsidRPr="00CF3BC4" w:rsidRDefault="000E56C8">
            <w:pPr>
              <w:pStyle w:val="08-Tabelageral"/>
              <w:rPr>
                <w:b/>
              </w:rPr>
            </w:pPr>
            <w:r>
              <w:rPr>
                <w:b/>
              </w:rPr>
              <w:t>1,557,645</w:t>
            </w:r>
          </w:p>
        </w:tc>
        <w:tc>
          <w:tcPr>
            <w:tcW w:w="1726" w:type="dxa"/>
            <w:vAlign w:val="bottom"/>
          </w:tcPr>
          <w:p w14:paraId="3B523F9F" w14:textId="77777777" w:rsidR="000E56C8" w:rsidRPr="00CF3BC4" w:rsidRDefault="000E56C8">
            <w:pPr>
              <w:pStyle w:val="08-Tabelageral"/>
              <w:rPr>
                <w:b/>
              </w:rPr>
            </w:pPr>
            <w:r>
              <w:rPr>
                <w:b/>
              </w:rPr>
              <w:t>1,335,365</w:t>
            </w:r>
          </w:p>
        </w:tc>
        <w:tc>
          <w:tcPr>
            <w:tcW w:w="1599" w:type="dxa"/>
            <w:vAlign w:val="bottom"/>
          </w:tcPr>
          <w:p w14:paraId="5D5F995E" w14:textId="77777777" w:rsidR="000E56C8" w:rsidRPr="00CF3BC4" w:rsidRDefault="000E56C8">
            <w:pPr>
              <w:pStyle w:val="08-Tabelageral"/>
              <w:rPr>
                <w:b/>
              </w:rPr>
            </w:pPr>
            <w:r>
              <w:rPr>
                <w:b/>
              </w:rPr>
              <w:t>2,893,010</w:t>
            </w:r>
          </w:p>
        </w:tc>
      </w:tr>
      <w:tr w:rsidR="000E56C8" w:rsidRPr="00C2766D" w14:paraId="7669833E" w14:textId="77777777">
        <w:trPr>
          <w:trHeight w:val="238"/>
          <w:jc w:val="center"/>
        </w:trPr>
        <w:tc>
          <w:tcPr>
            <w:tcW w:w="4324" w:type="dxa"/>
          </w:tcPr>
          <w:p w14:paraId="7EB32CFE" w14:textId="77777777" w:rsidR="000E56C8" w:rsidRPr="00755C95" w:rsidRDefault="000E56C8">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bottom"/>
          </w:tcPr>
          <w:p w14:paraId="3AD20655" w14:textId="77777777" w:rsidR="000E56C8" w:rsidRPr="00C2766D" w:rsidRDefault="000E56C8">
            <w:pPr>
              <w:pStyle w:val="08-Tabelageral"/>
              <w:rPr>
                <w:bCs/>
              </w:rPr>
            </w:pPr>
            <w:r>
              <w:rPr>
                <w:bCs/>
              </w:rPr>
              <w:t>(25,509)</w:t>
            </w:r>
          </w:p>
        </w:tc>
        <w:tc>
          <w:tcPr>
            <w:tcW w:w="1726" w:type="dxa"/>
            <w:vAlign w:val="bottom"/>
          </w:tcPr>
          <w:p w14:paraId="2649C0AC" w14:textId="77777777" w:rsidR="000E56C8" w:rsidRPr="00C2766D" w:rsidRDefault="000E56C8">
            <w:pPr>
              <w:pStyle w:val="08-Tabelageral"/>
              <w:rPr>
                <w:bCs/>
              </w:rPr>
            </w:pPr>
            <w:r>
              <w:rPr>
                <w:bCs/>
              </w:rPr>
              <w:t>(451,589)</w:t>
            </w:r>
          </w:p>
        </w:tc>
        <w:tc>
          <w:tcPr>
            <w:tcW w:w="1599" w:type="dxa"/>
            <w:vAlign w:val="bottom"/>
          </w:tcPr>
          <w:p w14:paraId="76715F7F" w14:textId="77777777" w:rsidR="000E56C8" w:rsidRPr="00C2766D" w:rsidRDefault="000E56C8">
            <w:pPr>
              <w:pStyle w:val="08-Tabelageral"/>
              <w:rPr>
                <w:bCs/>
              </w:rPr>
            </w:pPr>
            <w:r>
              <w:rPr>
                <w:bCs/>
              </w:rPr>
              <w:t>(477,098)</w:t>
            </w:r>
          </w:p>
        </w:tc>
      </w:tr>
      <w:tr w:rsidR="000E56C8" w:rsidRPr="00CF3BC4" w14:paraId="4A50C639" w14:textId="77777777">
        <w:trPr>
          <w:trHeight w:val="238"/>
          <w:jc w:val="center"/>
        </w:trPr>
        <w:tc>
          <w:tcPr>
            <w:tcW w:w="4324" w:type="dxa"/>
            <w:tcBorders>
              <w:bottom w:val="single" w:sz="2" w:space="0" w:color="1F3864" w:themeColor="accent1" w:themeShade="80"/>
            </w:tcBorders>
          </w:tcPr>
          <w:p w14:paraId="48DCE852" w14:textId="77777777" w:rsidR="000E56C8" w:rsidRPr="00CF3BC4" w:rsidRDefault="000E56C8">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bottom"/>
          </w:tcPr>
          <w:p w14:paraId="5DC962EF" w14:textId="77777777" w:rsidR="000E56C8" w:rsidRPr="00CF3BC4" w:rsidRDefault="000E56C8">
            <w:pPr>
              <w:pStyle w:val="08-Tabelageral"/>
              <w:rPr>
                <w:b/>
              </w:rPr>
            </w:pPr>
            <w:r>
              <w:rPr>
                <w:b/>
              </w:rPr>
              <w:t>1,532,136</w:t>
            </w:r>
          </w:p>
        </w:tc>
        <w:tc>
          <w:tcPr>
            <w:tcW w:w="1726" w:type="dxa"/>
            <w:tcBorders>
              <w:bottom w:val="single" w:sz="2" w:space="0" w:color="1F3864" w:themeColor="accent1" w:themeShade="80"/>
            </w:tcBorders>
            <w:vAlign w:val="bottom"/>
          </w:tcPr>
          <w:p w14:paraId="11E5602A" w14:textId="77777777" w:rsidR="000E56C8" w:rsidRPr="00CF3BC4" w:rsidRDefault="000E56C8">
            <w:pPr>
              <w:pStyle w:val="08-Tabelageral"/>
              <w:rPr>
                <w:b/>
              </w:rPr>
            </w:pPr>
            <w:r>
              <w:rPr>
                <w:b/>
              </w:rPr>
              <w:t>883,776</w:t>
            </w:r>
          </w:p>
        </w:tc>
        <w:tc>
          <w:tcPr>
            <w:tcW w:w="1599" w:type="dxa"/>
            <w:tcBorders>
              <w:bottom w:val="single" w:sz="2" w:space="0" w:color="1F3864" w:themeColor="accent1" w:themeShade="80"/>
            </w:tcBorders>
            <w:vAlign w:val="bottom"/>
          </w:tcPr>
          <w:p w14:paraId="27A6EFF8" w14:textId="77777777" w:rsidR="000E56C8" w:rsidRPr="00CF3BC4" w:rsidRDefault="000E56C8">
            <w:pPr>
              <w:pStyle w:val="08-Tabelageral"/>
              <w:rPr>
                <w:b/>
              </w:rPr>
            </w:pPr>
            <w:r>
              <w:rPr>
                <w:b/>
              </w:rPr>
              <w:t>2,415,912</w:t>
            </w:r>
          </w:p>
        </w:tc>
      </w:tr>
    </w:tbl>
    <w:p w14:paraId="17D15D57" w14:textId="77777777" w:rsidR="000E56C8" w:rsidRDefault="000E56C8" w:rsidP="000E56C8">
      <w:pPr>
        <w:spacing w:after="0"/>
        <w:rPr>
          <w:rFonts w:ascii="Arial" w:hAnsi="Arial" w:cs="Arial"/>
          <w:b/>
          <w:sz w:val="14"/>
          <w:lang w:eastAsia="pt-BR"/>
        </w:rPr>
      </w:pPr>
    </w:p>
    <w:p w14:paraId="6143115B" w14:textId="77777777" w:rsidR="000E56C8" w:rsidRPr="00755C95" w:rsidRDefault="000E56C8" w:rsidP="000E56C8">
      <w:pPr>
        <w:spacing w:after="0"/>
        <w:ind w:right="284"/>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8977" w:type="dxa"/>
        <w:jc w:val="center"/>
        <w:tblLayout w:type="fixed"/>
        <w:tblLook w:val="04A0" w:firstRow="1" w:lastRow="0" w:firstColumn="1" w:lastColumn="0" w:noHBand="0" w:noVBand="1"/>
      </w:tblPr>
      <w:tblGrid>
        <w:gridCol w:w="4324"/>
        <w:gridCol w:w="1328"/>
        <w:gridCol w:w="1726"/>
        <w:gridCol w:w="1599"/>
      </w:tblGrid>
      <w:tr w:rsidR="000E56C8" w:rsidRPr="001D6BE8" w14:paraId="1CB3DC3A" w14:textId="77777777">
        <w:trPr>
          <w:trHeight w:hRule="exact" w:val="238"/>
          <w:jc w:val="center"/>
        </w:trPr>
        <w:tc>
          <w:tcPr>
            <w:tcW w:w="4324" w:type="dxa"/>
            <w:tcBorders>
              <w:top w:val="single" w:sz="4" w:space="0" w:color="auto"/>
            </w:tcBorders>
          </w:tcPr>
          <w:p w14:paraId="64FDC77E" w14:textId="77777777" w:rsidR="000E56C8" w:rsidRPr="001D6BE8" w:rsidRDefault="000E56C8">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76DB1B24" w14:textId="77777777" w:rsidR="000E56C8" w:rsidRPr="00A24524" w:rsidRDefault="000E56C8">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4EAD2345" w14:textId="0A1C969D" w:rsidR="000E56C8" w:rsidRPr="00A24524" w:rsidRDefault="000E56C8">
            <w:pPr>
              <w:pStyle w:val="08-Tabelageral"/>
              <w:jc w:val="center"/>
              <w:rPr>
                <w:rFonts w:cs="Arial"/>
                <w:b/>
              </w:rPr>
            </w:pPr>
            <w:r>
              <w:rPr>
                <w:rFonts w:cs="Arial"/>
                <w:b/>
                <w:szCs w:val="14"/>
              </w:rPr>
              <w:t>2</w:t>
            </w:r>
            <w:r w:rsidR="00D5410B">
              <w:rPr>
                <w:rFonts w:cs="Arial"/>
                <w:b/>
                <w:szCs w:val="14"/>
                <w:vertAlign w:val="superscript"/>
              </w:rPr>
              <w:t>nd</w:t>
            </w:r>
            <w:r>
              <w:rPr>
                <w:rFonts w:cs="Arial"/>
                <w:b/>
                <w:szCs w:val="14"/>
              </w:rPr>
              <w:t xml:space="preserve"> </w:t>
            </w:r>
            <w:proofErr w:type="spellStart"/>
            <w:r>
              <w:rPr>
                <w:rFonts w:cs="Arial"/>
                <w:b/>
                <w:szCs w:val="14"/>
              </w:rPr>
              <w:t>Quarter</w:t>
            </w:r>
            <w:proofErr w:type="spellEnd"/>
            <w:r>
              <w:rPr>
                <w:rFonts w:cs="Arial"/>
                <w:b/>
                <w:szCs w:val="14"/>
              </w:rPr>
              <w:t xml:space="preserve"> 2024</w:t>
            </w:r>
          </w:p>
        </w:tc>
        <w:tc>
          <w:tcPr>
            <w:tcW w:w="1599" w:type="dxa"/>
            <w:tcBorders>
              <w:top w:val="single" w:sz="2" w:space="0" w:color="1F3864" w:themeColor="accent1" w:themeShade="80"/>
              <w:bottom w:val="single" w:sz="2" w:space="0" w:color="1F3864" w:themeColor="accent1" w:themeShade="80"/>
            </w:tcBorders>
            <w:vAlign w:val="center"/>
          </w:tcPr>
          <w:p w14:paraId="632EFD2F" w14:textId="77777777" w:rsidR="000E56C8" w:rsidRPr="00A24524" w:rsidRDefault="000E56C8">
            <w:pPr>
              <w:pStyle w:val="08-Tabelageral"/>
              <w:jc w:val="center"/>
              <w:rPr>
                <w:rFonts w:cs="Arial"/>
                <w:b/>
              </w:rPr>
            </w:pPr>
          </w:p>
        </w:tc>
      </w:tr>
      <w:tr w:rsidR="000E56C8" w:rsidRPr="001D6BE8" w14:paraId="5E6159C4" w14:textId="77777777">
        <w:trPr>
          <w:trHeight w:hRule="exact" w:val="436"/>
          <w:jc w:val="center"/>
        </w:trPr>
        <w:tc>
          <w:tcPr>
            <w:tcW w:w="4324" w:type="dxa"/>
            <w:tcBorders>
              <w:bottom w:val="single" w:sz="4" w:space="0" w:color="auto"/>
            </w:tcBorders>
          </w:tcPr>
          <w:p w14:paraId="3B1462FB" w14:textId="77777777" w:rsidR="000E56C8" w:rsidRPr="001D6BE8" w:rsidRDefault="000E56C8">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1825FCB8" w14:textId="77777777" w:rsidR="000E56C8" w:rsidRPr="00A24524" w:rsidRDefault="000E56C8">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045CE7E7" w14:textId="77777777" w:rsidR="000E56C8" w:rsidRPr="00A24524" w:rsidRDefault="000E56C8">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7B394036" w14:textId="77777777" w:rsidR="000E56C8" w:rsidRPr="00A24524" w:rsidRDefault="000E56C8">
            <w:pPr>
              <w:pStyle w:val="08-Tabelageral"/>
              <w:rPr>
                <w:rFonts w:cs="Arial"/>
                <w:b/>
              </w:rPr>
            </w:pPr>
            <w:r w:rsidRPr="00A24524">
              <w:rPr>
                <w:rFonts w:cs="Arial"/>
                <w:b/>
              </w:rPr>
              <w:t>Total</w:t>
            </w:r>
          </w:p>
        </w:tc>
      </w:tr>
      <w:tr w:rsidR="000E56C8" w:rsidRPr="00CF3BC4" w14:paraId="1DB81D5C" w14:textId="77777777">
        <w:trPr>
          <w:trHeight w:val="238"/>
          <w:jc w:val="center"/>
        </w:trPr>
        <w:tc>
          <w:tcPr>
            <w:tcW w:w="4324" w:type="dxa"/>
            <w:tcBorders>
              <w:top w:val="single" w:sz="4" w:space="0" w:color="auto"/>
            </w:tcBorders>
          </w:tcPr>
          <w:p w14:paraId="57BDA1AC" w14:textId="77777777" w:rsidR="000E56C8" w:rsidRPr="00CF3BC4" w:rsidRDefault="000E56C8">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bottom"/>
          </w:tcPr>
          <w:p w14:paraId="20F02BC9" w14:textId="77777777" w:rsidR="000E56C8" w:rsidRPr="00CF3BC4" w:rsidRDefault="000E56C8">
            <w:pPr>
              <w:pStyle w:val="08-Tabelageral"/>
              <w:rPr>
                <w:b/>
              </w:rPr>
            </w:pPr>
            <w:r>
              <w:rPr>
                <w:b/>
              </w:rPr>
              <w:t>1,333,052</w:t>
            </w:r>
          </w:p>
        </w:tc>
        <w:tc>
          <w:tcPr>
            <w:tcW w:w="1726" w:type="dxa"/>
            <w:tcBorders>
              <w:top w:val="single" w:sz="2" w:space="0" w:color="1F3864" w:themeColor="accent1" w:themeShade="80"/>
            </w:tcBorders>
            <w:vAlign w:val="bottom"/>
          </w:tcPr>
          <w:p w14:paraId="38CC91DD" w14:textId="77777777" w:rsidR="000E56C8" w:rsidRPr="00CF3BC4" w:rsidRDefault="000E56C8">
            <w:pPr>
              <w:pStyle w:val="08-Tabelageral"/>
              <w:rPr>
                <w:b/>
              </w:rPr>
            </w:pPr>
            <w:r>
              <w:rPr>
                <w:b/>
              </w:rPr>
              <w:t>1,184,857</w:t>
            </w:r>
          </w:p>
        </w:tc>
        <w:tc>
          <w:tcPr>
            <w:tcW w:w="1599" w:type="dxa"/>
            <w:tcBorders>
              <w:top w:val="single" w:sz="2" w:space="0" w:color="1F3864" w:themeColor="accent1" w:themeShade="80"/>
            </w:tcBorders>
            <w:vAlign w:val="bottom"/>
          </w:tcPr>
          <w:p w14:paraId="1B04AEF1" w14:textId="77777777" w:rsidR="000E56C8" w:rsidRPr="00CF3BC4" w:rsidRDefault="000E56C8">
            <w:pPr>
              <w:pStyle w:val="08-Tabelageral"/>
              <w:rPr>
                <w:b/>
              </w:rPr>
            </w:pPr>
            <w:r>
              <w:rPr>
                <w:b/>
              </w:rPr>
              <w:t>2,517,909</w:t>
            </w:r>
          </w:p>
        </w:tc>
      </w:tr>
      <w:tr w:rsidR="000E56C8" w:rsidRPr="001D6BE8" w14:paraId="5AAF7C9A" w14:textId="77777777">
        <w:trPr>
          <w:trHeight w:val="238"/>
          <w:jc w:val="center"/>
        </w:trPr>
        <w:tc>
          <w:tcPr>
            <w:tcW w:w="4324" w:type="dxa"/>
          </w:tcPr>
          <w:p w14:paraId="3B4B02AD" w14:textId="77777777" w:rsidR="000E56C8" w:rsidRPr="00C806B0" w:rsidRDefault="000E56C8">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bottom"/>
          </w:tcPr>
          <w:p w14:paraId="47B27FCA" w14:textId="77777777" w:rsidR="000E56C8" w:rsidRPr="00651800" w:rsidRDefault="000E56C8">
            <w:pPr>
              <w:pStyle w:val="08-Tabelageral"/>
            </w:pPr>
            <w:r>
              <w:t>1,333,052</w:t>
            </w:r>
          </w:p>
        </w:tc>
        <w:tc>
          <w:tcPr>
            <w:tcW w:w="1726" w:type="dxa"/>
            <w:vAlign w:val="bottom"/>
          </w:tcPr>
          <w:p w14:paraId="25DD332A" w14:textId="77777777" w:rsidR="000E56C8" w:rsidRPr="00651800" w:rsidRDefault="000E56C8">
            <w:pPr>
              <w:pStyle w:val="08-Tabelageral"/>
            </w:pPr>
            <w:r>
              <w:t>3,771</w:t>
            </w:r>
          </w:p>
        </w:tc>
        <w:tc>
          <w:tcPr>
            <w:tcW w:w="1599" w:type="dxa"/>
            <w:vAlign w:val="bottom"/>
          </w:tcPr>
          <w:p w14:paraId="32009060" w14:textId="77777777" w:rsidR="000E56C8" w:rsidRPr="00651800" w:rsidRDefault="000E56C8">
            <w:pPr>
              <w:pStyle w:val="08-Tabelageral"/>
            </w:pPr>
            <w:r>
              <w:t>1,336,823</w:t>
            </w:r>
          </w:p>
        </w:tc>
      </w:tr>
      <w:tr w:rsidR="000E56C8" w:rsidRPr="001D6BE8" w14:paraId="0AB76D8B" w14:textId="77777777">
        <w:trPr>
          <w:trHeight w:val="238"/>
          <w:jc w:val="center"/>
        </w:trPr>
        <w:tc>
          <w:tcPr>
            <w:tcW w:w="4324" w:type="dxa"/>
          </w:tcPr>
          <w:p w14:paraId="194C15F6" w14:textId="77777777" w:rsidR="000E56C8" w:rsidRPr="00C806B0" w:rsidRDefault="000E56C8">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bottom"/>
          </w:tcPr>
          <w:p w14:paraId="16F33511" w14:textId="77777777" w:rsidR="000E56C8" w:rsidRPr="00651800" w:rsidRDefault="000E56C8">
            <w:pPr>
              <w:pStyle w:val="08-Tabelageral"/>
            </w:pPr>
            <w:r>
              <w:t>--</w:t>
            </w:r>
          </w:p>
        </w:tc>
        <w:tc>
          <w:tcPr>
            <w:tcW w:w="1726" w:type="dxa"/>
            <w:vAlign w:val="bottom"/>
          </w:tcPr>
          <w:p w14:paraId="0B479795" w14:textId="77777777" w:rsidR="000E56C8" w:rsidRPr="00651800" w:rsidRDefault="000E56C8">
            <w:pPr>
              <w:pStyle w:val="08-Tabelageral"/>
            </w:pPr>
            <w:r>
              <w:t>1,181,086</w:t>
            </w:r>
          </w:p>
        </w:tc>
        <w:tc>
          <w:tcPr>
            <w:tcW w:w="1599" w:type="dxa"/>
            <w:vAlign w:val="bottom"/>
          </w:tcPr>
          <w:p w14:paraId="548EF0C4" w14:textId="77777777" w:rsidR="000E56C8" w:rsidRPr="00651800" w:rsidRDefault="000E56C8">
            <w:pPr>
              <w:pStyle w:val="08-Tabelageral"/>
            </w:pPr>
            <w:r>
              <w:t>1,181,086</w:t>
            </w:r>
          </w:p>
        </w:tc>
      </w:tr>
      <w:tr w:rsidR="000E56C8" w:rsidRPr="00CF3BC4" w14:paraId="22BDF694" w14:textId="77777777">
        <w:trPr>
          <w:trHeight w:val="238"/>
          <w:jc w:val="center"/>
        </w:trPr>
        <w:tc>
          <w:tcPr>
            <w:tcW w:w="4324" w:type="dxa"/>
          </w:tcPr>
          <w:p w14:paraId="39F214E9" w14:textId="77777777" w:rsidR="000E56C8" w:rsidRPr="00CF3BC4" w:rsidRDefault="000E56C8">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bottom"/>
          </w:tcPr>
          <w:p w14:paraId="1718F6F4" w14:textId="77777777" w:rsidR="000E56C8" w:rsidRPr="00CF3BC4" w:rsidRDefault="000E56C8">
            <w:pPr>
              <w:pStyle w:val="08-Tabelageral"/>
              <w:rPr>
                <w:b/>
              </w:rPr>
            </w:pPr>
            <w:r>
              <w:rPr>
                <w:b/>
              </w:rPr>
              <w:t>--</w:t>
            </w:r>
          </w:p>
        </w:tc>
        <w:tc>
          <w:tcPr>
            <w:tcW w:w="1726" w:type="dxa"/>
            <w:vAlign w:val="bottom"/>
          </w:tcPr>
          <w:p w14:paraId="33C6ACFB" w14:textId="77777777" w:rsidR="000E56C8" w:rsidRPr="00CF3BC4" w:rsidRDefault="000E56C8">
            <w:pPr>
              <w:pStyle w:val="08-Tabelageral"/>
              <w:rPr>
                <w:b/>
              </w:rPr>
            </w:pPr>
            <w:r>
              <w:rPr>
                <w:b/>
              </w:rPr>
              <w:t>(43,826)</w:t>
            </w:r>
          </w:p>
        </w:tc>
        <w:tc>
          <w:tcPr>
            <w:tcW w:w="1599" w:type="dxa"/>
            <w:vAlign w:val="bottom"/>
          </w:tcPr>
          <w:p w14:paraId="67E6F7D1" w14:textId="77777777" w:rsidR="000E56C8" w:rsidRPr="00CF3BC4" w:rsidRDefault="000E56C8">
            <w:pPr>
              <w:pStyle w:val="08-Tabelageral"/>
              <w:rPr>
                <w:b/>
              </w:rPr>
            </w:pPr>
            <w:r>
              <w:rPr>
                <w:b/>
              </w:rPr>
              <w:t>(43,826)</w:t>
            </w:r>
          </w:p>
        </w:tc>
      </w:tr>
      <w:tr w:rsidR="000E56C8" w:rsidRPr="00CF3BC4" w14:paraId="4623ADDE" w14:textId="77777777">
        <w:trPr>
          <w:trHeight w:val="238"/>
          <w:jc w:val="center"/>
        </w:trPr>
        <w:tc>
          <w:tcPr>
            <w:tcW w:w="4324" w:type="dxa"/>
          </w:tcPr>
          <w:p w14:paraId="6CA94396" w14:textId="77777777" w:rsidR="000E56C8" w:rsidRPr="00CF3BC4" w:rsidRDefault="000E56C8">
            <w:pPr>
              <w:pStyle w:val="08-Tabelageral"/>
              <w:jc w:val="left"/>
              <w:rPr>
                <w:rFonts w:cs="Arial"/>
                <w:b/>
                <w:szCs w:val="14"/>
              </w:rPr>
            </w:pPr>
            <w:r w:rsidRPr="00DA72A7">
              <w:rPr>
                <w:rFonts w:cs="Arial"/>
                <w:b/>
                <w:szCs w:val="14"/>
              </w:rPr>
              <w:t>Gross Profit</w:t>
            </w:r>
          </w:p>
        </w:tc>
        <w:tc>
          <w:tcPr>
            <w:tcW w:w="1328" w:type="dxa"/>
            <w:vAlign w:val="bottom"/>
          </w:tcPr>
          <w:p w14:paraId="3492B7B2" w14:textId="77777777" w:rsidR="000E56C8" w:rsidRPr="00CF3BC4" w:rsidRDefault="000E56C8">
            <w:pPr>
              <w:pStyle w:val="08-Tabelageral"/>
              <w:rPr>
                <w:b/>
              </w:rPr>
            </w:pPr>
            <w:r>
              <w:rPr>
                <w:b/>
              </w:rPr>
              <w:t>1,333,052</w:t>
            </w:r>
          </w:p>
        </w:tc>
        <w:tc>
          <w:tcPr>
            <w:tcW w:w="1726" w:type="dxa"/>
            <w:vAlign w:val="bottom"/>
          </w:tcPr>
          <w:p w14:paraId="7B9DF835" w14:textId="77777777" w:rsidR="000E56C8" w:rsidRPr="00CF3BC4" w:rsidRDefault="000E56C8">
            <w:pPr>
              <w:pStyle w:val="08-Tabelageral"/>
              <w:rPr>
                <w:b/>
              </w:rPr>
            </w:pPr>
            <w:r>
              <w:rPr>
                <w:b/>
              </w:rPr>
              <w:t>1,141,031</w:t>
            </w:r>
          </w:p>
        </w:tc>
        <w:tc>
          <w:tcPr>
            <w:tcW w:w="1599" w:type="dxa"/>
            <w:vAlign w:val="bottom"/>
          </w:tcPr>
          <w:p w14:paraId="76481392" w14:textId="77777777" w:rsidR="000E56C8" w:rsidRPr="00CF3BC4" w:rsidRDefault="000E56C8">
            <w:pPr>
              <w:pStyle w:val="08-Tabelageral"/>
              <w:rPr>
                <w:b/>
              </w:rPr>
            </w:pPr>
            <w:r>
              <w:rPr>
                <w:b/>
              </w:rPr>
              <w:t>2,474,083</w:t>
            </w:r>
          </w:p>
        </w:tc>
      </w:tr>
      <w:tr w:rsidR="000E56C8" w:rsidRPr="00CF3BC4" w14:paraId="65B2B6B5" w14:textId="77777777">
        <w:trPr>
          <w:trHeight w:val="238"/>
          <w:jc w:val="center"/>
        </w:trPr>
        <w:tc>
          <w:tcPr>
            <w:tcW w:w="4324" w:type="dxa"/>
          </w:tcPr>
          <w:p w14:paraId="61D1F1CB" w14:textId="77777777" w:rsidR="000E56C8" w:rsidRPr="00CF3BC4" w:rsidRDefault="000E56C8">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bottom"/>
          </w:tcPr>
          <w:p w14:paraId="4E35D1E9" w14:textId="77777777" w:rsidR="000E56C8" w:rsidRPr="00CF3BC4" w:rsidRDefault="000E56C8">
            <w:pPr>
              <w:pStyle w:val="08-Tabelageral"/>
              <w:rPr>
                <w:b/>
              </w:rPr>
            </w:pPr>
            <w:r>
              <w:rPr>
                <w:b/>
              </w:rPr>
              <w:t>(9,023)</w:t>
            </w:r>
          </w:p>
        </w:tc>
        <w:tc>
          <w:tcPr>
            <w:tcW w:w="1726" w:type="dxa"/>
            <w:vAlign w:val="bottom"/>
          </w:tcPr>
          <w:p w14:paraId="01C2B755" w14:textId="77777777" w:rsidR="000E56C8" w:rsidRPr="00CF3BC4" w:rsidRDefault="000E56C8">
            <w:pPr>
              <w:pStyle w:val="08-Tabelageral"/>
              <w:rPr>
                <w:b/>
              </w:rPr>
            </w:pPr>
            <w:r>
              <w:rPr>
                <w:b/>
              </w:rPr>
              <w:t>(48,658)</w:t>
            </w:r>
          </w:p>
        </w:tc>
        <w:tc>
          <w:tcPr>
            <w:tcW w:w="1599" w:type="dxa"/>
            <w:vAlign w:val="bottom"/>
          </w:tcPr>
          <w:p w14:paraId="25FFE9A2" w14:textId="77777777" w:rsidR="000E56C8" w:rsidRPr="00CF3BC4" w:rsidRDefault="000E56C8">
            <w:pPr>
              <w:pStyle w:val="08-Tabelageral"/>
              <w:rPr>
                <w:b/>
              </w:rPr>
            </w:pPr>
            <w:r>
              <w:rPr>
                <w:b/>
              </w:rPr>
              <w:t>(57,681)</w:t>
            </w:r>
          </w:p>
        </w:tc>
      </w:tr>
      <w:tr w:rsidR="000E56C8" w:rsidRPr="001D6BE8" w14:paraId="7F59D6BB" w14:textId="77777777">
        <w:trPr>
          <w:trHeight w:val="238"/>
          <w:jc w:val="center"/>
        </w:trPr>
        <w:tc>
          <w:tcPr>
            <w:tcW w:w="4324" w:type="dxa"/>
          </w:tcPr>
          <w:p w14:paraId="141819D8" w14:textId="77777777" w:rsidR="000E56C8" w:rsidRPr="00C806B0" w:rsidRDefault="000E56C8">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7BA43002" w14:textId="77777777" w:rsidR="000E56C8" w:rsidRPr="00651800" w:rsidRDefault="000E56C8">
            <w:pPr>
              <w:pStyle w:val="08-Tabelageral"/>
            </w:pPr>
            <w:r>
              <w:t>(5,341)</w:t>
            </w:r>
          </w:p>
        </w:tc>
        <w:tc>
          <w:tcPr>
            <w:tcW w:w="1726" w:type="dxa"/>
            <w:vAlign w:val="bottom"/>
          </w:tcPr>
          <w:p w14:paraId="64D2B3F0" w14:textId="77777777" w:rsidR="000E56C8" w:rsidRPr="00651800" w:rsidRDefault="000E56C8">
            <w:pPr>
              <w:pStyle w:val="08-Tabelageral"/>
            </w:pPr>
            <w:r>
              <w:t>(17,743)</w:t>
            </w:r>
          </w:p>
        </w:tc>
        <w:tc>
          <w:tcPr>
            <w:tcW w:w="1599" w:type="dxa"/>
            <w:vAlign w:val="bottom"/>
          </w:tcPr>
          <w:p w14:paraId="024DD7BB" w14:textId="77777777" w:rsidR="000E56C8" w:rsidRPr="00651800" w:rsidRDefault="000E56C8">
            <w:pPr>
              <w:pStyle w:val="08-Tabelageral"/>
            </w:pPr>
            <w:r>
              <w:t>(23,084)</w:t>
            </w:r>
          </w:p>
        </w:tc>
      </w:tr>
      <w:tr w:rsidR="000E56C8" w:rsidRPr="001D6BE8" w14:paraId="7CC6FE8F" w14:textId="77777777">
        <w:trPr>
          <w:trHeight w:val="238"/>
          <w:jc w:val="center"/>
        </w:trPr>
        <w:tc>
          <w:tcPr>
            <w:tcW w:w="4324" w:type="dxa"/>
          </w:tcPr>
          <w:p w14:paraId="348FADD0" w14:textId="77777777" w:rsidR="000E56C8" w:rsidRPr="00C806B0" w:rsidRDefault="000E56C8">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070BC1EF" w14:textId="77777777" w:rsidR="000E56C8" w:rsidRPr="00651800" w:rsidRDefault="000E56C8">
            <w:pPr>
              <w:pStyle w:val="08-Tabelageral"/>
            </w:pPr>
            <w:r>
              <w:t>(1,727)</w:t>
            </w:r>
          </w:p>
        </w:tc>
        <w:tc>
          <w:tcPr>
            <w:tcW w:w="1726" w:type="dxa"/>
            <w:vAlign w:val="bottom"/>
          </w:tcPr>
          <w:p w14:paraId="691B983B" w14:textId="77777777" w:rsidR="000E56C8" w:rsidRPr="00651800" w:rsidRDefault="000E56C8">
            <w:pPr>
              <w:pStyle w:val="08-Tabelageral"/>
            </w:pPr>
            <w:r>
              <w:t>(17,554)</w:t>
            </w:r>
          </w:p>
        </w:tc>
        <w:tc>
          <w:tcPr>
            <w:tcW w:w="1599" w:type="dxa"/>
            <w:vAlign w:val="bottom"/>
          </w:tcPr>
          <w:p w14:paraId="62AC084B" w14:textId="77777777" w:rsidR="000E56C8" w:rsidRPr="00651800" w:rsidRDefault="000E56C8">
            <w:pPr>
              <w:pStyle w:val="08-Tabelageral"/>
            </w:pPr>
            <w:r>
              <w:t>(19,281)</w:t>
            </w:r>
          </w:p>
        </w:tc>
      </w:tr>
      <w:tr w:rsidR="000E56C8" w:rsidRPr="001D6BE8" w14:paraId="72A80A10" w14:textId="77777777">
        <w:trPr>
          <w:trHeight w:val="238"/>
          <w:jc w:val="center"/>
        </w:trPr>
        <w:tc>
          <w:tcPr>
            <w:tcW w:w="4324" w:type="dxa"/>
          </w:tcPr>
          <w:p w14:paraId="7920A191" w14:textId="77777777" w:rsidR="000E56C8" w:rsidRPr="00C806B0" w:rsidRDefault="000E56C8">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73E32DFC" w14:textId="77777777" w:rsidR="000E56C8" w:rsidRPr="00651800" w:rsidRDefault="000E56C8">
            <w:pPr>
              <w:pStyle w:val="08-Tabelageral"/>
            </w:pPr>
            <w:r>
              <w:t>(1,624)</w:t>
            </w:r>
          </w:p>
        </w:tc>
        <w:tc>
          <w:tcPr>
            <w:tcW w:w="1726" w:type="dxa"/>
            <w:vAlign w:val="bottom"/>
          </w:tcPr>
          <w:p w14:paraId="6D68158E" w14:textId="77777777" w:rsidR="000E56C8" w:rsidRPr="00651800" w:rsidRDefault="000E56C8">
            <w:pPr>
              <w:pStyle w:val="08-Tabelageral"/>
            </w:pPr>
            <w:r>
              <w:t>(5,134)</w:t>
            </w:r>
          </w:p>
        </w:tc>
        <w:tc>
          <w:tcPr>
            <w:tcW w:w="1599" w:type="dxa"/>
            <w:vAlign w:val="bottom"/>
          </w:tcPr>
          <w:p w14:paraId="4D0FCFE9" w14:textId="77777777" w:rsidR="000E56C8" w:rsidRPr="00651800" w:rsidRDefault="000E56C8">
            <w:pPr>
              <w:pStyle w:val="08-Tabelageral"/>
            </w:pPr>
            <w:r>
              <w:t>(6,758)</w:t>
            </w:r>
          </w:p>
        </w:tc>
      </w:tr>
      <w:tr w:rsidR="000E56C8" w:rsidRPr="001D6BE8" w14:paraId="388C9401" w14:textId="77777777">
        <w:trPr>
          <w:trHeight w:val="238"/>
          <w:jc w:val="center"/>
        </w:trPr>
        <w:tc>
          <w:tcPr>
            <w:tcW w:w="4324" w:type="dxa"/>
          </w:tcPr>
          <w:p w14:paraId="339701A6" w14:textId="77777777" w:rsidR="000E56C8" w:rsidRPr="00C806B0" w:rsidRDefault="000E56C8">
            <w:pPr>
              <w:pStyle w:val="08-Tabelageral"/>
              <w:ind w:left="113"/>
              <w:jc w:val="left"/>
              <w:rPr>
                <w:rFonts w:cs="Arial"/>
                <w:b/>
                <w:szCs w:val="14"/>
              </w:rPr>
            </w:pPr>
            <w:r w:rsidRPr="00DA72A7">
              <w:rPr>
                <w:rFonts w:cs="Arial"/>
                <w:bCs/>
                <w:szCs w:val="14"/>
              </w:rPr>
              <w:t>Other</w:t>
            </w:r>
          </w:p>
        </w:tc>
        <w:tc>
          <w:tcPr>
            <w:tcW w:w="1328" w:type="dxa"/>
            <w:vAlign w:val="bottom"/>
          </w:tcPr>
          <w:p w14:paraId="4326FE45" w14:textId="77777777" w:rsidR="000E56C8" w:rsidRPr="00651800" w:rsidRDefault="000E56C8">
            <w:pPr>
              <w:pStyle w:val="08-Tabelageral"/>
            </w:pPr>
            <w:r>
              <w:t>(331)</w:t>
            </w:r>
          </w:p>
        </w:tc>
        <w:tc>
          <w:tcPr>
            <w:tcW w:w="1726" w:type="dxa"/>
            <w:vAlign w:val="bottom"/>
          </w:tcPr>
          <w:p w14:paraId="49F5630D" w14:textId="77777777" w:rsidR="000E56C8" w:rsidRPr="00651800" w:rsidRDefault="000E56C8">
            <w:pPr>
              <w:pStyle w:val="08-Tabelageral"/>
            </w:pPr>
            <w:r>
              <w:t>(8,227)</w:t>
            </w:r>
          </w:p>
        </w:tc>
        <w:tc>
          <w:tcPr>
            <w:tcW w:w="1599" w:type="dxa"/>
            <w:vAlign w:val="bottom"/>
          </w:tcPr>
          <w:p w14:paraId="65E5B639" w14:textId="77777777" w:rsidR="000E56C8" w:rsidRPr="00651800" w:rsidRDefault="000E56C8">
            <w:pPr>
              <w:pStyle w:val="08-Tabelageral"/>
            </w:pPr>
            <w:r>
              <w:t>(8,558)</w:t>
            </w:r>
          </w:p>
        </w:tc>
      </w:tr>
      <w:tr w:rsidR="000E56C8" w:rsidRPr="00CF3BC4" w14:paraId="138D65B0" w14:textId="77777777">
        <w:trPr>
          <w:trHeight w:val="238"/>
          <w:jc w:val="center"/>
        </w:trPr>
        <w:tc>
          <w:tcPr>
            <w:tcW w:w="4324" w:type="dxa"/>
          </w:tcPr>
          <w:p w14:paraId="0416C867" w14:textId="77777777" w:rsidR="000E56C8" w:rsidRPr="00755C95" w:rsidRDefault="000E56C8">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bottom"/>
          </w:tcPr>
          <w:p w14:paraId="7912C951" w14:textId="77777777" w:rsidR="000E56C8" w:rsidRPr="00CF3BC4" w:rsidRDefault="000E56C8">
            <w:pPr>
              <w:pStyle w:val="08-Tabelageral"/>
              <w:rPr>
                <w:b/>
              </w:rPr>
            </w:pPr>
            <w:r>
              <w:rPr>
                <w:b/>
              </w:rPr>
              <w:t>1,324,029</w:t>
            </w:r>
          </w:p>
        </w:tc>
        <w:tc>
          <w:tcPr>
            <w:tcW w:w="1726" w:type="dxa"/>
            <w:vAlign w:val="bottom"/>
          </w:tcPr>
          <w:p w14:paraId="60C22794" w14:textId="77777777" w:rsidR="000E56C8" w:rsidRPr="00CF3BC4" w:rsidRDefault="000E56C8">
            <w:pPr>
              <w:pStyle w:val="08-Tabelageral"/>
              <w:rPr>
                <w:b/>
              </w:rPr>
            </w:pPr>
            <w:r>
              <w:rPr>
                <w:b/>
              </w:rPr>
              <w:t>1,092,373</w:t>
            </w:r>
          </w:p>
        </w:tc>
        <w:tc>
          <w:tcPr>
            <w:tcW w:w="1599" w:type="dxa"/>
            <w:vAlign w:val="bottom"/>
          </w:tcPr>
          <w:p w14:paraId="13753C0C" w14:textId="77777777" w:rsidR="000E56C8" w:rsidRPr="00CF3BC4" w:rsidRDefault="000E56C8">
            <w:pPr>
              <w:pStyle w:val="08-Tabelageral"/>
              <w:rPr>
                <w:b/>
              </w:rPr>
            </w:pPr>
            <w:r>
              <w:rPr>
                <w:b/>
              </w:rPr>
              <w:t>2,416,402</w:t>
            </w:r>
          </w:p>
        </w:tc>
      </w:tr>
      <w:tr w:rsidR="000E56C8" w:rsidRPr="00CF3BC4" w14:paraId="2E207CD8" w14:textId="77777777">
        <w:trPr>
          <w:trHeight w:val="238"/>
          <w:jc w:val="center"/>
        </w:trPr>
        <w:tc>
          <w:tcPr>
            <w:tcW w:w="4324" w:type="dxa"/>
          </w:tcPr>
          <w:p w14:paraId="3282D5CC" w14:textId="77777777" w:rsidR="000E56C8" w:rsidRPr="00CF3BC4" w:rsidRDefault="000E56C8">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bottom"/>
          </w:tcPr>
          <w:p w14:paraId="6050CA2D" w14:textId="77777777" w:rsidR="000E56C8" w:rsidRPr="00CF3BC4" w:rsidRDefault="000E56C8">
            <w:pPr>
              <w:pStyle w:val="08-Tabelageral"/>
              <w:rPr>
                <w:b/>
              </w:rPr>
            </w:pPr>
            <w:r>
              <w:rPr>
                <w:b/>
              </w:rPr>
              <w:t>32,945</w:t>
            </w:r>
          </w:p>
        </w:tc>
        <w:tc>
          <w:tcPr>
            <w:tcW w:w="1726" w:type="dxa"/>
            <w:vAlign w:val="bottom"/>
          </w:tcPr>
          <w:p w14:paraId="1668FCBD" w14:textId="77777777" w:rsidR="000E56C8" w:rsidRPr="00CF3BC4" w:rsidRDefault="000E56C8">
            <w:pPr>
              <w:pStyle w:val="08-Tabelageral"/>
              <w:rPr>
                <w:b/>
              </w:rPr>
            </w:pPr>
            <w:r>
              <w:rPr>
                <w:b/>
              </w:rPr>
              <w:t>109,503</w:t>
            </w:r>
          </w:p>
        </w:tc>
        <w:tc>
          <w:tcPr>
            <w:tcW w:w="1599" w:type="dxa"/>
            <w:vAlign w:val="bottom"/>
          </w:tcPr>
          <w:p w14:paraId="54B490B6" w14:textId="77777777" w:rsidR="000E56C8" w:rsidRPr="00CF3BC4" w:rsidRDefault="000E56C8">
            <w:pPr>
              <w:pStyle w:val="08-Tabelageral"/>
              <w:rPr>
                <w:b/>
              </w:rPr>
            </w:pPr>
            <w:r>
              <w:rPr>
                <w:b/>
              </w:rPr>
              <w:t>142,448</w:t>
            </w:r>
          </w:p>
        </w:tc>
      </w:tr>
      <w:tr w:rsidR="000E56C8" w:rsidRPr="001D6BE8" w14:paraId="55D67ABA" w14:textId="77777777">
        <w:trPr>
          <w:trHeight w:val="238"/>
          <w:jc w:val="center"/>
        </w:trPr>
        <w:tc>
          <w:tcPr>
            <w:tcW w:w="4324" w:type="dxa"/>
          </w:tcPr>
          <w:p w14:paraId="2F62456F" w14:textId="77777777" w:rsidR="000E56C8" w:rsidRPr="00C806B0" w:rsidRDefault="000E56C8">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bottom"/>
          </w:tcPr>
          <w:p w14:paraId="680E7A6E" w14:textId="77777777" w:rsidR="000E56C8" w:rsidRPr="00651800" w:rsidRDefault="000E56C8">
            <w:pPr>
              <w:pStyle w:val="08-Tabelageral"/>
            </w:pPr>
            <w:r>
              <w:t>33,519</w:t>
            </w:r>
          </w:p>
        </w:tc>
        <w:tc>
          <w:tcPr>
            <w:tcW w:w="1726" w:type="dxa"/>
            <w:vAlign w:val="bottom"/>
          </w:tcPr>
          <w:p w14:paraId="0E7BB644" w14:textId="77777777" w:rsidR="000E56C8" w:rsidRPr="00651800" w:rsidRDefault="000E56C8">
            <w:pPr>
              <w:pStyle w:val="08-Tabelageral"/>
            </w:pPr>
            <w:r>
              <w:t>110,541</w:t>
            </w:r>
          </w:p>
        </w:tc>
        <w:tc>
          <w:tcPr>
            <w:tcW w:w="1599" w:type="dxa"/>
            <w:vAlign w:val="bottom"/>
          </w:tcPr>
          <w:p w14:paraId="3B0BFC2F" w14:textId="77777777" w:rsidR="000E56C8" w:rsidRPr="00651800" w:rsidRDefault="000E56C8">
            <w:pPr>
              <w:pStyle w:val="08-Tabelageral"/>
            </w:pPr>
            <w:r>
              <w:t>144,060</w:t>
            </w:r>
          </w:p>
        </w:tc>
      </w:tr>
      <w:tr w:rsidR="000E56C8" w:rsidRPr="001D6BE8" w14:paraId="052E9263" w14:textId="77777777">
        <w:trPr>
          <w:trHeight w:val="238"/>
          <w:jc w:val="center"/>
        </w:trPr>
        <w:tc>
          <w:tcPr>
            <w:tcW w:w="4324" w:type="dxa"/>
          </w:tcPr>
          <w:p w14:paraId="202F21BD" w14:textId="77777777" w:rsidR="000E56C8" w:rsidRPr="00C806B0" w:rsidRDefault="000E56C8">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bottom"/>
          </w:tcPr>
          <w:p w14:paraId="4B2E2647" w14:textId="77777777" w:rsidR="000E56C8" w:rsidRPr="00651800" w:rsidRDefault="000E56C8">
            <w:pPr>
              <w:pStyle w:val="08-Tabelageral"/>
            </w:pPr>
            <w:r>
              <w:t>(574)</w:t>
            </w:r>
          </w:p>
        </w:tc>
        <w:tc>
          <w:tcPr>
            <w:tcW w:w="1726" w:type="dxa"/>
            <w:vAlign w:val="bottom"/>
          </w:tcPr>
          <w:p w14:paraId="447F4ABC" w14:textId="77777777" w:rsidR="000E56C8" w:rsidRPr="00651800" w:rsidRDefault="000E56C8">
            <w:pPr>
              <w:pStyle w:val="08-Tabelageral"/>
            </w:pPr>
            <w:r>
              <w:t>(1,038)</w:t>
            </w:r>
          </w:p>
        </w:tc>
        <w:tc>
          <w:tcPr>
            <w:tcW w:w="1599" w:type="dxa"/>
            <w:vAlign w:val="bottom"/>
          </w:tcPr>
          <w:p w14:paraId="6262D913" w14:textId="77777777" w:rsidR="000E56C8" w:rsidRPr="00651800" w:rsidRDefault="000E56C8">
            <w:pPr>
              <w:pStyle w:val="08-Tabelageral"/>
            </w:pPr>
            <w:r>
              <w:t>(1,612)</w:t>
            </w:r>
          </w:p>
        </w:tc>
      </w:tr>
      <w:tr w:rsidR="000E56C8" w:rsidRPr="00CF3BC4" w14:paraId="7EFC449D" w14:textId="77777777">
        <w:trPr>
          <w:trHeight w:val="238"/>
          <w:jc w:val="center"/>
        </w:trPr>
        <w:tc>
          <w:tcPr>
            <w:tcW w:w="4324" w:type="dxa"/>
          </w:tcPr>
          <w:p w14:paraId="66B28354" w14:textId="77777777" w:rsidR="000E56C8" w:rsidRPr="00755C95" w:rsidRDefault="000E56C8">
            <w:pPr>
              <w:pStyle w:val="08-Tabelageral"/>
              <w:jc w:val="left"/>
              <w:rPr>
                <w:rFonts w:cs="Arial"/>
                <w:b/>
                <w:szCs w:val="14"/>
                <w:lang w:val="en-US"/>
              </w:rPr>
            </w:pPr>
            <w:r w:rsidRPr="00DA72A7">
              <w:rPr>
                <w:rFonts w:cs="Arial"/>
                <w:b/>
                <w:szCs w:val="14"/>
                <w:lang w:val="en-US"/>
              </w:rPr>
              <w:t>Income Before Taxes and Equities</w:t>
            </w:r>
          </w:p>
        </w:tc>
        <w:tc>
          <w:tcPr>
            <w:tcW w:w="1328" w:type="dxa"/>
            <w:vAlign w:val="bottom"/>
          </w:tcPr>
          <w:p w14:paraId="69652387" w14:textId="77777777" w:rsidR="000E56C8" w:rsidRPr="00CF3BC4" w:rsidRDefault="000E56C8">
            <w:pPr>
              <w:pStyle w:val="08-Tabelageral"/>
              <w:rPr>
                <w:b/>
              </w:rPr>
            </w:pPr>
            <w:r>
              <w:rPr>
                <w:b/>
              </w:rPr>
              <w:t>1,356,974</w:t>
            </w:r>
          </w:p>
        </w:tc>
        <w:tc>
          <w:tcPr>
            <w:tcW w:w="1726" w:type="dxa"/>
            <w:vAlign w:val="bottom"/>
          </w:tcPr>
          <w:p w14:paraId="6810CF1A" w14:textId="77777777" w:rsidR="000E56C8" w:rsidRPr="00CF3BC4" w:rsidRDefault="000E56C8">
            <w:pPr>
              <w:pStyle w:val="08-Tabelageral"/>
              <w:rPr>
                <w:b/>
              </w:rPr>
            </w:pPr>
            <w:r>
              <w:rPr>
                <w:b/>
              </w:rPr>
              <w:t>1,201,876</w:t>
            </w:r>
          </w:p>
        </w:tc>
        <w:tc>
          <w:tcPr>
            <w:tcW w:w="1599" w:type="dxa"/>
            <w:vAlign w:val="bottom"/>
          </w:tcPr>
          <w:p w14:paraId="67E60936" w14:textId="77777777" w:rsidR="000E56C8" w:rsidRPr="00CF3BC4" w:rsidRDefault="000E56C8">
            <w:pPr>
              <w:pStyle w:val="08-Tabelageral"/>
              <w:rPr>
                <w:b/>
              </w:rPr>
            </w:pPr>
            <w:r>
              <w:rPr>
                <w:b/>
              </w:rPr>
              <w:t>2,558,850</w:t>
            </w:r>
          </w:p>
        </w:tc>
      </w:tr>
      <w:tr w:rsidR="000E56C8" w:rsidRPr="00C2766D" w14:paraId="542A00D7" w14:textId="77777777">
        <w:trPr>
          <w:trHeight w:val="238"/>
          <w:jc w:val="center"/>
        </w:trPr>
        <w:tc>
          <w:tcPr>
            <w:tcW w:w="4324" w:type="dxa"/>
          </w:tcPr>
          <w:p w14:paraId="2EE13FBC" w14:textId="77777777" w:rsidR="000E56C8" w:rsidRPr="00755C95" w:rsidRDefault="000E56C8">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bottom"/>
          </w:tcPr>
          <w:p w14:paraId="1256DD27" w14:textId="77777777" w:rsidR="000E56C8" w:rsidRPr="00C2766D" w:rsidRDefault="000E56C8">
            <w:pPr>
              <w:pStyle w:val="08-Tabelageral"/>
              <w:rPr>
                <w:bCs/>
              </w:rPr>
            </w:pPr>
            <w:r>
              <w:rPr>
                <w:bCs/>
              </w:rPr>
              <w:t>(8,105)</w:t>
            </w:r>
          </w:p>
        </w:tc>
        <w:tc>
          <w:tcPr>
            <w:tcW w:w="1726" w:type="dxa"/>
            <w:vAlign w:val="bottom"/>
          </w:tcPr>
          <w:p w14:paraId="296ECA15" w14:textId="77777777" w:rsidR="000E56C8" w:rsidRPr="00C2766D" w:rsidRDefault="000E56C8">
            <w:pPr>
              <w:pStyle w:val="08-Tabelageral"/>
              <w:rPr>
                <w:bCs/>
              </w:rPr>
            </w:pPr>
            <w:r>
              <w:rPr>
                <w:bCs/>
              </w:rPr>
              <w:t>(407,400)</w:t>
            </w:r>
          </w:p>
        </w:tc>
        <w:tc>
          <w:tcPr>
            <w:tcW w:w="1599" w:type="dxa"/>
            <w:vAlign w:val="bottom"/>
          </w:tcPr>
          <w:p w14:paraId="1A4B41DA" w14:textId="77777777" w:rsidR="000E56C8" w:rsidRPr="00C2766D" w:rsidRDefault="000E56C8">
            <w:pPr>
              <w:pStyle w:val="08-Tabelageral"/>
              <w:rPr>
                <w:bCs/>
              </w:rPr>
            </w:pPr>
            <w:r>
              <w:rPr>
                <w:bCs/>
              </w:rPr>
              <w:t>(415,505)</w:t>
            </w:r>
          </w:p>
        </w:tc>
      </w:tr>
      <w:tr w:rsidR="000E56C8" w:rsidRPr="00CF3BC4" w14:paraId="5B844BC8" w14:textId="77777777">
        <w:trPr>
          <w:trHeight w:val="238"/>
          <w:jc w:val="center"/>
        </w:trPr>
        <w:tc>
          <w:tcPr>
            <w:tcW w:w="4324" w:type="dxa"/>
            <w:tcBorders>
              <w:bottom w:val="single" w:sz="2" w:space="0" w:color="1F3864" w:themeColor="accent1" w:themeShade="80"/>
            </w:tcBorders>
          </w:tcPr>
          <w:p w14:paraId="6A6F1E3B" w14:textId="77777777" w:rsidR="000E56C8" w:rsidRPr="00CF3BC4" w:rsidRDefault="000E56C8">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bottom"/>
          </w:tcPr>
          <w:p w14:paraId="43E7AD60" w14:textId="77777777" w:rsidR="000E56C8" w:rsidRPr="00CF3BC4" w:rsidRDefault="000E56C8">
            <w:pPr>
              <w:pStyle w:val="08-Tabelageral"/>
              <w:rPr>
                <w:b/>
              </w:rPr>
            </w:pPr>
            <w:r>
              <w:rPr>
                <w:b/>
              </w:rPr>
              <w:t>1,348,869</w:t>
            </w:r>
          </w:p>
        </w:tc>
        <w:tc>
          <w:tcPr>
            <w:tcW w:w="1726" w:type="dxa"/>
            <w:tcBorders>
              <w:bottom w:val="single" w:sz="2" w:space="0" w:color="1F3864" w:themeColor="accent1" w:themeShade="80"/>
            </w:tcBorders>
            <w:vAlign w:val="bottom"/>
          </w:tcPr>
          <w:p w14:paraId="29F323F4" w14:textId="77777777" w:rsidR="000E56C8" w:rsidRPr="00CF3BC4" w:rsidRDefault="000E56C8">
            <w:pPr>
              <w:pStyle w:val="08-Tabelageral"/>
              <w:rPr>
                <w:b/>
              </w:rPr>
            </w:pPr>
            <w:r>
              <w:rPr>
                <w:b/>
              </w:rPr>
              <w:t>794,476</w:t>
            </w:r>
          </w:p>
        </w:tc>
        <w:tc>
          <w:tcPr>
            <w:tcW w:w="1599" w:type="dxa"/>
            <w:tcBorders>
              <w:bottom w:val="single" w:sz="2" w:space="0" w:color="1F3864" w:themeColor="accent1" w:themeShade="80"/>
            </w:tcBorders>
            <w:vAlign w:val="bottom"/>
          </w:tcPr>
          <w:p w14:paraId="6FB70694" w14:textId="77777777" w:rsidR="000E56C8" w:rsidRPr="00CF3BC4" w:rsidRDefault="000E56C8">
            <w:pPr>
              <w:pStyle w:val="08-Tabelageral"/>
              <w:rPr>
                <w:b/>
              </w:rPr>
            </w:pPr>
            <w:r>
              <w:rPr>
                <w:b/>
              </w:rPr>
              <w:t>2,143,345</w:t>
            </w:r>
          </w:p>
        </w:tc>
      </w:tr>
    </w:tbl>
    <w:p w14:paraId="7D5C26C6" w14:textId="77777777" w:rsidR="000E56C8" w:rsidRDefault="000E56C8" w:rsidP="000E56C8">
      <w:pPr>
        <w:spacing w:after="0"/>
        <w:rPr>
          <w:rFonts w:ascii="Arial" w:hAnsi="Arial" w:cs="Arial"/>
          <w:b/>
          <w:sz w:val="14"/>
          <w:lang w:eastAsia="pt-BR"/>
        </w:rPr>
      </w:pPr>
    </w:p>
    <w:p w14:paraId="1AE785B0" w14:textId="75F4DC2E" w:rsidR="000E56C8" w:rsidRDefault="00D029A5">
      <w:pPr>
        <w:rPr>
          <w:rFonts w:ascii="Arial" w:hAnsi="Arial" w:cs="Arial"/>
          <w:b/>
          <w:sz w:val="14"/>
          <w:lang w:eastAsia="pt-BR"/>
        </w:rPr>
      </w:pPr>
      <w:r>
        <w:rPr>
          <w:rFonts w:ascii="Arial" w:hAnsi="Arial" w:cs="Arial"/>
          <w:b/>
          <w:sz w:val="14"/>
          <w:lang w:eastAsia="pt-BR"/>
        </w:rPr>
        <w:br w:type="page"/>
      </w:r>
    </w:p>
    <w:p w14:paraId="3F008468" w14:textId="3ACF459F" w:rsidR="000E56C8" w:rsidRPr="008D3175" w:rsidRDefault="000E56C8" w:rsidP="000E56C8">
      <w:pPr>
        <w:spacing w:after="0"/>
        <w:ind w:left="7788"/>
        <w:rPr>
          <w:rFonts w:ascii="Arial" w:hAnsi="Arial" w:cs="Arial"/>
          <w:b/>
          <w:sz w:val="14"/>
          <w:szCs w:val="18"/>
        </w:rPr>
      </w:pPr>
      <w:r>
        <w:rPr>
          <w:rFonts w:ascii="Arial" w:hAnsi="Arial" w:cs="Arial"/>
          <w:b/>
          <w:sz w:val="14"/>
          <w:szCs w:val="18"/>
        </w:rPr>
        <w:lastRenderedPageBreak/>
        <w:t xml:space="preserve">                 </w:t>
      </w:r>
      <w:r w:rsidRPr="008D3175">
        <w:rPr>
          <w:rFonts w:ascii="Arial" w:hAnsi="Arial" w:cs="Arial"/>
          <w:b/>
          <w:sz w:val="14"/>
          <w:szCs w:val="18"/>
        </w:rPr>
        <w:t xml:space="preserve">R$ </w:t>
      </w:r>
      <w:proofErr w:type="spellStart"/>
      <w:r>
        <w:rPr>
          <w:rFonts w:ascii="Arial" w:hAnsi="Arial" w:cs="Arial"/>
          <w:b/>
          <w:sz w:val="14"/>
          <w:szCs w:val="18"/>
        </w:rPr>
        <w:t>thousand</w:t>
      </w:r>
      <w:proofErr w:type="spellEnd"/>
    </w:p>
    <w:tbl>
      <w:tblPr>
        <w:tblW w:w="9109" w:type="dxa"/>
        <w:jc w:val="center"/>
        <w:tblLayout w:type="fixed"/>
        <w:tblLook w:val="04A0" w:firstRow="1" w:lastRow="0" w:firstColumn="1" w:lastColumn="0" w:noHBand="0" w:noVBand="1"/>
      </w:tblPr>
      <w:tblGrid>
        <w:gridCol w:w="4324"/>
        <w:gridCol w:w="1328"/>
        <w:gridCol w:w="1581"/>
        <w:gridCol w:w="1876"/>
      </w:tblGrid>
      <w:tr w:rsidR="000E56C8" w:rsidRPr="001D6BE8" w14:paraId="67145C30" w14:textId="77777777">
        <w:trPr>
          <w:trHeight w:hRule="exact" w:val="238"/>
          <w:jc w:val="center"/>
        </w:trPr>
        <w:tc>
          <w:tcPr>
            <w:tcW w:w="4324" w:type="dxa"/>
            <w:tcBorders>
              <w:top w:val="single" w:sz="4" w:space="0" w:color="auto"/>
            </w:tcBorders>
          </w:tcPr>
          <w:p w14:paraId="11E470F6" w14:textId="77777777" w:rsidR="000E56C8" w:rsidRPr="001D6BE8" w:rsidRDefault="000E56C8">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03CE456B" w14:textId="77777777" w:rsidR="000E56C8" w:rsidRPr="00A24524" w:rsidRDefault="000E56C8">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1B49C841" w14:textId="4406FA17" w:rsidR="000E56C8" w:rsidRPr="00A24524" w:rsidRDefault="000E56C8">
            <w:pPr>
              <w:pStyle w:val="08-Tabelageral"/>
              <w:jc w:val="center"/>
              <w:rPr>
                <w:rFonts w:cs="Arial"/>
                <w:b/>
              </w:rPr>
            </w:pPr>
            <w:r>
              <w:rPr>
                <w:rFonts w:cs="Arial"/>
                <w:b/>
                <w:szCs w:val="14"/>
              </w:rPr>
              <w:t>1</w:t>
            </w:r>
            <w:r w:rsidR="0004280C">
              <w:rPr>
                <w:rFonts w:cs="Arial"/>
                <w:b/>
                <w:szCs w:val="14"/>
                <w:vertAlign w:val="superscript"/>
              </w:rPr>
              <w:t>nd</w:t>
            </w:r>
            <w:r>
              <w:rPr>
                <w:rFonts w:cs="Arial"/>
                <w:b/>
                <w:szCs w:val="14"/>
              </w:rPr>
              <w:t xml:space="preserve"> Half 2025</w:t>
            </w:r>
          </w:p>
        </w:tc>
        <w:tc>
          <w:tcPr>
            <w:tcW w:w="1876" w:type="dxa"/>
            <w:tcBorders>
              <w:top w:val="single" w:sz="2" w:space="0" w:color="1F3864" w:themeColor="accent1" w:themeShade="80"/>
              <w:bottom w:val="single" w:sz="2" w:space="0" w:color="1F3864" w:themeColor="accent1" w:themeShade="80"/>
            </w:tcBorders>
            <w:vAlign w:val="center"/>
          </w:tcPr>
          <w:p w14:paraId="789429CB" w14:textId="77777777" w:rsidR="000E56C8" w:rsidRPr="00A24524" w:rsidRDefault="000E56C8">
            <w:pPr>
              <w:pStyle w:val="08-Tabelageral"/>
              <w:jc w:val="center"/>
              <w:rPr>
                <w:rFonts w:cs="Arial"/>
                <w:b/>
              </w:rPr>
            </w:pPr>
          </w:p>
        </w:tc>
      </w:tr>
      <w:tr w:rsidR="000E56C8" w:rsidRPr="001D6BE8" w14:paraId="6153654E" w14:textId="77777777">
        <w:trPr>
          <w:trHeight w:hRule="exact" w:val="436"/>
          <w:jc w:val="center"/>
        </w:trPr>
        <w:tc>
          <w:tcPr>
            <w:tcW w:w="4324" w:type="dxa"/>
            <w:tcBorders>
              <w:bottom w:val="single" w:sz="4" w:space="0" w:color="auto"/>
            </w:tcBorders>
          </w:tcPr>
          <w:p w14:paraId="132178A1" w14:textId="77777777" w:rsidR="000E56C8" w:rsidRPr="001D6BE8" w:rsidRDefault="000E56C8">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061D6E24" w14:textId="77777777" w:rsidR="000E56C8" w:rsidRPr="00A24524" w:rsidRDefault="000E56C8">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321710A7" w14:textId="77777777" w:rsidR="000E56C8" w:rsidRPr="00A24524" w:rsidRDefault="000E56C8">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39E6ABA3" w14:textId="77777777" w:rsidR="000E56C8" w:rsidRPr="00A24524" w:rsidRDefault="000E56C8">
            <w:pPr>
              <w:pStyle w:val="08-Tabelageral"/>
              <w:rPr>
                <w:rFonts w:cs="Arial"/>
                <w:b/>
              </w:rPr>
            </w:pPr>
            <w:r w:rsidRPr="00A24524">
              <w:rPr>
                <w:rFonts w:cs="Arial"/>
                <w:b/>
              </w:rPr>
              <w:t>Total</w:t>
            </w:r>
          </w:p>
        </w:tc>
      </w:tr>
      <w:tr w:rsidR="000E56C8" w:rsidRPr="00CF3BC4" w14:paraId="4E0EDAA4" w14:textId="77777777">
        <w:trPr>
          <w:trHeight w:val="238"/>
          <w:jc w:val="center"/>
        </w:trPr>
        <w:tc>
          <w:tcPr>
            <w:tcW w:w="4324" w:type="dxa"/>
            <w:tcBorders>
              <w:top w:val="single" w:sz="4" w:space="0" w:color="auto"/>
            </w:tcBorders>
          </w:tcPr>
          <w:p w14:paraId="57623A0D" w14:textId="77777777" w:rsidR="000E56C8" w:rsidRPr="00CF3BC4" w:rsidRDefault="000E56C8">
            <w:pPr>
              <w:pStyle w:val="08-Tabelageral"/>
              <w:jc w:val="left"/>
              <w:rPr>
                <w:rFonts w:cs="Arial"/>
                <w:b/>
                <w:szCs w:val="14"/>
              </w:rPr>
            </w:pPr>
            <w:proofErr w:type="spellStart"/>
            <w:r w:rsidRPr="0093755D">
              <w:rPr>
                <w:rFonts w:cs="Arial"/>
                <w:b/>
                <w:szCs w:val="14"/>
              </w:rPr>
              <w:t>Operating</w:t>
            </w:r>
            <w:proofErr w:type="spellEnd"/>
            <w:r w:rsidRPr="0093755D">
              <w:rPr>
                <w:rFonts w:cs="Arial"/>
                <w:b/>
                <w:szCs w:val="14"/>
              </w:rPr>
              <w:t xml:space="preserve"> Income</w:t>
            </w:r>
          </w:p>
        </w:tc>
        <w:tc>
          <w:tcPr>
            <w:tcW w:w="1328" w:type="dxa"/>
            <w:tcBorders>
              <w:top w:val="single" w:sz="2" w:space="0" w:color="1F3864" w:themeColor="accent1" w:themeShade="80"/>
            </w:tcBorders>
            <w:vAlign w:val="bottom"/>
          </w:tcPr>
          <w:p w14:paraId="6E59E0F5" w14:textId="77777777" w:rsidR="000E56C8" w:rsidRPr="00CF3BC4" w:rsidRDefault="000E56C8">
            <w:pPr>
              <w:pStyle w:val="08-Tabelageral"/>
              <w:rPr>
                <w:b/>
              </w:rPr>
            </w:pPr>
            <w:r>
              <w:rPr>
                <w:b/>
              </w:rPr>
              <w:t>2,582,644</w:t>
            </w:r>
          </w:p>
        </w:tc>
        <w:tc>
          <w:tcPr>
            <w:tcW w:w="1581" w:type="dxa"/>
            <w:tcBorders>
              <w:top w:val="single" w:sz="2" w:space="0" w:color="1F3864" w:themeColor="accent1" w:themeShade="80"/>
            </w:tcBorders>
            <w:vAlign w:val="bottom"/>
          </w:tcPr>
          <w:p w14:paraId="091807D9" w14:textId="77777777" w:rsidR="000E56C8" w:rsidRPr="00CF3BC4" w:rsidRDefault="000E56C8">
            <w:pPr>
              <w:pStyle w:val="08-Tabelageral"/>
              <w:rPr>
                <w:b/>
              </w:rPr>
            </w:pPr>
            <w:r>
              <w:rPr>
                <w:b/>
              </w:rPr>
              <w:t>2,491,864</w:t>
            </w:r>
          </w:p>
        </w:tc>
        <w:tc>
          <w:tcPr>
            <w:tcW w:w="1876" w:type="dxa"/>
            <w:tcBorders>
              <w:top w:val="single" w:sz="2" w:space="0" w:color="1F3864" w:themeColor="accent1" w:themeShade="80"/>
            </w:tcBorders>
            <w:vAlign w:val="bottom"/>
          </w:tcPr>
          <w:p w14:paraId="79F1D896" w14:textId="77777777" w:rsidR="000E56C8" w:rsidRPr="00CF3BC4" w:rsidRDefault="000E56C8">
            <w:pPr>
              <w:pStyle w:val="08-Tabelageral"/>
              <w:rPr>
                <w:b/>
              </w:rPr>
            </w:pPr>
            <w:r>
              <w:rPr>
                <w:b/>
              </w:rPr>
              <w:t>5,074,508</w:t>
            </w:r>
          </w:p>
        </w:tc>
      </w:tr>
      <w:tr w:rsidR="000E56C8" w:rsidRPr="001D6BE8" w14:paraId="07740570" w14:textId="77777777">
        <w:trPr>
          <w:trHeight w:val="238"/>
          <w:jc w:val="center"/>
        </w:trPr>
        <w:tc>
          <w:tcPr>
            <w:tcW w:w="4324" w:type="dxa"/>
          </w:tcPr>
          <w:p w14:paraId="2AE6B200" w14:textId="77777777" w:rsidR="000E56C8" w:rsidRPr="00C806B0" w:rsidRDefault="000E56C8">
            <w:pPr>
              <w:pStyle w:val="08-Tabelageral"/>
              <w:ind w:left="113"/>
              <w:jc w:val="left"/>
              <w:rPr>
                <w:rFonts w:cs="Arial"/>
                <w:b/>
                <w:szCs w:val="14"/>
              </w:rPr>
            </w:pPr>
            <w:proofErr w:type="spellStart"/>
            <w:r w:rsidRPr="0093755D">
              <w:rPr>
                <w:rFonts w:cs="Arial"/>
                <w:szCs w:val="14"/>
              </w:rPr>
              <w:t>Equity</w:t>
            </w:r>
            <w:proofErr w:type="spellEnd"/>
            <w:r w:rsidRPr="0093755D">
              <w:rPr>
                <w:rFonts w:cs="Arial"/>
                <w:szCs w:val="14"/>
              </w:rPr>
              <w:t xml:space="preserve"> income</w:t>
            </w:r>
          </w:p>
        </w:tc>
        <w:tc>
          <w:tcPr>
            <w:tcW w:w="1328" w:type="dxa"/>
            <w:vAlign w:val="bottom"/>
          </w:tcPr>
          <w:p w14:paraId="6F477D78" w14:textId="77777777" w:rsidR="000E56C8" w:rsidRPr="00651800" w:rsidRDefault="000E56C8">
            <w:pPr>
              <w:pStyle w:val="08-Tabelageral"/>
            </w:pPr>
            <w:r>
              <w:t>2,582,644</w:t>
            </w:r>
          </w:p>
        </w:tc>
        <w:tc>
          <w:tcPr>
            <w:tcW w:w="1581" w:type="dxa"/>
            <w:vAlign w:val="bottom"/>
          </w:tcPr>
          <w:p w14:paraId="24A54BC6" w14:textId="77777777" w:rsidR="000E56C8" w:rsidRPr="00651800" w:rsidRDefault="000E56C8">
            <w:pPr>
              <w:pStyle w:val="08-Tabelageral"/>
            </w:pPr>
            <w:r>
              <w:t>5,045</w:t>
            </w:r>
          </w:p>
        </w:tc>
        <w:tc>
          <w:tcPr>
            <w:tcW w:w="1876" w:type="dxa"/>
            <w:vAlign w:val="bottom"/>
          </w:tcPr>
          <w:p w14:paraId="7458A30C" w14:textId="77777777" w:rsidR="000E56C8" w:rsidRPr="00651800" w:rsidRDefault="000E56C8">
            <w:pPr>
              <w:pStyle w:val="08-Tabelageral"/>
            </w:pPr>
            <w:r>
              <w:t>2,587,689</w:t>
            </w:r>
          </w:p>
        </w:tc>
      </w:tr>
      <w:tr w:rsidR="000E56C8" w:rsidRPr="001D6BE8" w14:paraId="043D89FB" w14:textId="77777777">
        <w:trPr>
          <w:trHeight w:val="238"/>
          <w:jc w:val="center"/>
        </w:trPr>
        <w:tc>
          <w:tcPr>
            <w:tcW w:w="4324" w:type="dxa"/>
          </w:tcPr>
          <w:p w14:paraId="090159C1" w14:textId="77777777" w:rsidR="000E56C8" w:rsidRPr="00C806B0" w:rsidRDefault="000E56C8">
            <w:pPr>
              <w:pStyle w:val="08-Tabelageral"/>
              <w:ind w:left="113"/>
              <w:jc w:val="left"/>
              <w:rPr>
                <w:rFonts w:cs="Arial"/>
                <w:b/>
                <w:szCs w:val="14"/>
              </w:rPr>
            </w:pPr>
            <w:proofErr w:type="spellStart"/>
            <w:r w:rsidRPr="0093755D">
              <w:rPr>
                <w:rFonts w:cs="Arial"/>
                <w:szCs w:val="14"/>
              </w:rPr>
              <w:t>Commissions</w:t>
            </w:r>
            <w:proofErr w:type="spellEnd"/>
            <w:r w:rsidRPr="0093755D">
              <w:rPr>
                <w:rFonts w:cs="Arial"/>
                <w:szCs w:val="14"/>
              </w:rPr>
              <w:t xml:space="preserve"> income</w:t>
            </w:r>
          </w:p>
        </w:tc>
        <w:tc>
          <w:tcPr>
            <w:tcW w:w="1328" w:type="dxa"/>
            <w:vAlign w:val="bottom"/>
          </w:tcPr>
          <w:p w14:paraId="13DD0035" w14:textId="77777777" w:rsidR="000E56C8" w:rsidRPr="00651800" w:rsidRDefault="000E56C8">
            <w:pPr>
              <w:pStyle w:val="08-Tabelageral"/>
            </w:pPr>
            <w:r>
              <w:t>--</w:t>
            </w:r>
          </w:p>
        </w:tc>
        <w:tc>
          <w:tcPr>
            <w:tcW w:w="1581" w:type="dxa"/>
            <w:vAlign w:val="bottom"/>
          </w:tcPr>
          <w:p w14:paraId="205DA27C" w14:textId="77777777" w:rsidR="000E56C8" w:rsidRPr="00651800" w:rsidRDefault="000E56C8">
            <w:pPr>
              <w:pStyle w:val="08-Tabelageral"/>
            </w:pPr>
            <w:r>
              <w:t>2,486,819</w:t>
            </w:r>
          </w:p>
        </w:tc>
        <w:tc>
          <w:tcPr>
            <w:tcW w:w="1876" w:type="dxa"/>
            <w:vAlign w:val="bottom"/>
          </w:tcPr>
          <w:p w14:paraId="432F2F7C" w14:textId="77777777" w:rsidR="000E56C8" w:rsidRPr="00651800" w:rsidRDefault="000E56C8">
            <w:pPr>
              <w:pStyle w:val="08-Tabelageral"/>
            </w:pPr>
            <w:r>
              <w:t>2,486,819</w:t>
            </w:r>
          </w:p>
        </w:tc>
      </w:tr>
      <w:tr w:rsidR="000E56C8" w:rsidRPr="00CF3BC4" w14:paraId="6C1E220D" w14:textId="77777777">
        <w:trPr>
          <w:trHeight w:val="238"/>
          <w:jc w:val="center"/>
        </w:trPr>
        <w:tc>
          <w:tcPr>
            <w:tcW w:w="4324" w:type="dxa"/>
          </w:tcPr>
          <w:p w14:paraId="47E3252B" w14:textId="77777777" w:rsidR="000E56C8" w:rsidRPr="00CF3BC4" w:rsidRDefault="000E56C8">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328" w:type="dxa"/>
            <w:vAlign w:val="bottom"/>
          </w:tcPr>
          <w:p w14:paraId="7015CB4B" w14:textId="77777777" w:rsidR="000E56C8" w:rsidRPr="00CF3BC4" w:rsidRDefault="000E56C8">
            <w:pPr>
              <w:pStyle w:val="08-Tabelageral"/>
              <w:rPr>
                <w:b/>
              </w:rPr>
            </w:pPr>
            <w:r>
              <w:rPr>
                <w:b/>
              </w:rPr>
              <w:t>--</w:t>
            </w:r>
          </w:p>
        </w:tc>
        <w:tc>
          <w:tcPr>
            <w:tcW w:w="1581" w:type="dxa"/>
            <w:vAlign w:val="bottom"/>
          </w:tcPr>
          <w:p w14:paraId="0F24F2F0" w14:textId="77777777" w:rsidR="000E56C8" w:rsidRPr="00CF3BC4" w:rsidRDefault="000E56C8">
            <w:pPr>
              <w:pStyle w:val="08-Tabelageral"/>
              <w:rPr>
                <w:b/>
              </w:rPr>
            </w:pPr>
            <w:r>
              <w:rPr>
                <w:b/>
              </w:rPr>
              <w:t>(85,208)</w:t>
            </w:r>
          </w:p>
        </w:tc>
        <w:tc>
          <w:tcPr>
            <w:tcW w:w="1876" w:type="dxa"/>
            <w:vAlign w:val="bottom"/>
          </w:tcPr>
          <w:p w14:paraId="178889E0" w14:textId="77777777" w:rsidR="000E56C8" w:rsidRPr="00CF3BC4" w:rsidRDefault="000E56C8">
            <w:pPr>
              <w:pStyle w:val="08-Tabelageral"/>
              <w:rPr>
                <w:b/>
              </w:rPr>
            </w:pPr>
            <w:r>
              <w:rPr>
                <w:b/>
              </w:rPr>
              <w:t>(85,208)</w:t>
            </w:r>
          </w:p>
        </w:tc>
      </w:tr>
      <w:tr w:rsidR="000E56C8" w:rsidRPr="00CF3BC4" w14:paraId="6CE5E6CE" w14:textId="77777777">
        <w:trPr>
          <w:trHeight w:val="238"/>
          <w:jc w:val="center"/>
        </w:trPr>
        <w:tc>
          <w:tcPr>
            <w:tcW w:w="4324" w:type="dxa"/>
          </w:tcPr>
          <w:p w14:paraId="5B0D3818" w14:textId="77777777" w:rsidR="000E56C8" w:rsidRPr="00CF3BC4" w:rsidRDefault="000E56C8">
            <w:pPr>
              <w:pStyle w:val="08-Tabelageral"/>
              <w:jc w:val="left"/>
              <w:rPr>
                <w:rFonts w:cs="Arial"/>
                <w:b/>
                <w:szCs w:val="14"/>
              </w:rPr>
            </w:pPr>
            <w:r w:rsidRPr="0093755D">
              <w:rPr>
                <w:rFonts w:cs="Arial"/>
                <w:b/>
                <w:szCs w:val="14"/>
              </w:rPr>
              <w:t>Gross Profit</w:t>
            </w:r>
          </w:p>
        </w:tc>
        <w:tc>
          <w:tcPr>
            <w:tcW w:w="1328" w:type="dxa"/>
            <w:vAlign w:val="bottom"/>
          </w:tcPr>
          <w:p w14:paraId="252DD5CD" w14:textId="77777777" w:rsidR="000E56C8" w:rsidRPr="00CF3BC4" w:rsidRDefault="000E56C8">
            <w:pPr>
              <w:pStyle w:val="08-Tabelageral"/>
              <w:rPr>
                <w:b/>
              </w:rPr>
            </w:pPr>
            <w:r>
              <w:rPr>
                <w:b/>
              </w:rPr>
              <w:t>2,582,644</w:t>
            </w:r>
          </w:p>
        </w:tc>
        <w:tc>
          <w:tcPr>
            <w:tcW w:w="1581" w:type="dxa"/>
            <w:vAlign w:val="bottom"/>
          </w:tcPr>
          <w:p w14:paraId="6A6FCE38" w14:textId="77777777" w:rsidR="000E56C8" w:rsidRPr="00CF3BC4" w:rsidRDefault="000E56C8">
            <w:pPr>
              <w:pStyle w:val="08-Tabelageral"/>
              <w:rPr>
                <w:b/>
              </w:rPr>
            </w:pPr>
            <w:r>
              <w:rPr>
                <w:b/>
              </w:rPr>
              <w:t>2,406,656</w:t>
            </w:r>
          </w:p>
        </w:tc>
        <w:tc>
          <w:tcPr>
            <w:tcW w:w="1876" w:type="dxa"/>
            <w:vAlign w:val="bottom"/>
          </w:tcPr>
          <w:p w14:paraId="5E4735C0" w14:textId="77777777" w:rsidR="000E56C8" w:rsidRPr="00CF3BC4" w:rsidRDefault="000E56C8">
            <w:pPr>
              <w:pStyle w:val="08-Tabelageral"/>
              <w:rPr>
                <w:b/>
              </w:rPr>
            </w:pPr>
            <w:r>
              <w:rPr>
                <w:b/>
              </w:rPr>
              <w:t>4,989,300</w:t>
            </w:r>
          </w:p>
        </w:tc>
      </w:tr>
      <w:tr w:rsidR="000E56C8" w:rsidRPr="00CF3BC4" w14:paraId="7931C63B" w14:textId="77777777">
        <w:trPr>
          <w:trHeight w:val="238"/>
          <w:jc w:val="center"/>
        </w:trPr>
        <w:tc>
          <w:tcPr>
            <w:tcW w:w="4324" w:type="dxa"/>
          </w:tcPr>
          <w:p w14:paraId="4AD467CB" w14:textId="77777777" w:rsidR="000E56C8" w:rsidRPr="00CF3BC4" w:rsidRDefault="000E56C8">
            <w:pPr>
              <w:pStyle w:val="08-Tabelageral"/>
              <w:jc w:val="left"/>
              <w:rPr>
                <w:rFonts w:cs="Arial"/>
                <w:b/>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328" w:type="dxa"/>
            <w:vAlign w:val="bottom"/>
          </w:tcPr>
          <w:p w14:paraId="519EB36F" w14:textId="77777777" w:rsidR="000E56C8" w:rsidRPr="00CF3BC4" w:rsidRDefault="000E56C8">
            <w:pPr>
              <w:pStyle w:val="08-Tabelageral"/>
              <w:rPr>
                <w:b/>
              </w:rPr>
            </w:pPr>
            <w:r>
              <w:rPr>
                <w:b/>
              </w:rPr>
              <w:t>(26,189)</w:t>
            </w:r>
          </w:p>
        </w:tc>
        <w:tc>
          <w:tcPr>
            <w:tcW w:w="1581" w:type="dxa"/>
            <w:vAlign w:val="bottom"/>
          </w:tcPr>
          <w:p w14:paraId="50567740" w14:textId="77777777" w:rsidR="000E56C8" w:rsidRPr="00CF3BC4" w:rsidRDefault="000E56C8">
            <w:pPr>
              <w:pStyle w:val="08-Tabelageral"/>
              <w:rPr>
                <w:b/>
              </w:rPr>
            </w:pPr>
            <w:r>
              <w:rPr>
                <w:b/>
              </w:rPr>
              <w:t>(81,703)</w:t>
            </w:r>
          </w:p>
        </w:tc>
        <w:tc>
          <w:tcPr>
            <w:tcW w:w="1876" w:type="dxa"/>
            <w:vAlign w:val="bottom"/>
          </w:tcPr>
          <w:p w14:paraId="2029A87F" w14:textId="77777777" w:rsidR="000E56C8" w:rsidRPr="00CF3BC4" w:rsidRDefault="000E56C8">
            <w:pPr>
              <w:pStyle w:val="08-Tabelageral"/>
              <w:rPr>
                <w:b/>
              </w:rPr>
            </w:pPr>
            <w:r>
              <w:rPr>
                <w:b/>
              </w:rPr>
              <w:t>(107,892)</w:t>
            </w:r>
          </w:p>
        </w:tc>
      </w:tr>
      <w:tr w:rsidR="000E56C8" w:rsidRPr="001D6BE8" w14:paraId="5712CF48" w14:textId="77777777">
        <w:trPr>
          <w:trHeight w:val="238"/>
          <w:jc w:val="center"/>
        </w:trPr>
        <w:tc>
          <w:tcPr>
            <w:tcW w:w="4324" w:type="dxa"/>
          </w:tcPr>
          <w:p w14:paraId="058ECB2F" w14:textId="77777777" w:rsidR="000E56C8" w:rsidRPr="00C806B0" w:rsidRDefault="000E56C8">
            <w:pPr>
              <w:pStyle w:val="08-Tabelageral"/>
              <w:ind w:left="113"/>
              <w:jc w:val="left"/>
              <w:rPr>
                <w:rFonts w:cs="Arial"/>
                <w:b/>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52158664" w14:textId="77777777" w:rsidR="000E56C8" w:rsidRPr="00651800" w:rsidRDefault="000E56C8">
            <w:pPr>
              <w:pStyle w:val="08-Tabelageral"/>
            </w:pPr>
            <w:r>
              <w:t>(10,984)</w:t>
            </w:r>
          </w:p>
        </w:tc>
        <w:tc>
          <w:tcPr>
            <w:tcW w:w="1581" w:type="dxa"/>
            <w:vAlign w:val="bottom"/>
          </w:tcPr>
          <w:p w14:paraId="1ED18CA3" w14:textId="77777777" w:rsidR="000E56C8" w:rsidRPr="00651800" w:rsidRDefault="000E56C8">
            <w:pPr>
              <w:pStyle w:val="08-Tabelageral"/>
            </w:pPr>
            <w:r>
              <w:t>(36,846)</w:t>
            </w:r>
          </w:p>
        </w:tc>
        <w:tc>
          <w:tcPr>
            <w:tcW w:w="1876" w:type="dxa"/>
            <w:vAlign w:val="bottom"/>
          </w:tcPr>
          <w:p w14:paraId="680D08AD" w14:textId="77777777" w:rsidR="000E56C8" w:rsidRPr="00651800" w:rsidRDefault="000E56C8">
            <w:pPr>
              <w:pStyle w:val="08-Tabelageral"/>
            </w:pPr>
            <w:r>
              <w:t>(47,830)</w:t>
            </w:r>
          </w:p>
        </w:tc>
      </w:tr>
      <w:tr w:rsidR="000E56C8" w:rsidRPr="001D6BE8" w14:paraId="23549E65" w14:textId="77777777">
        <w:trPr>
          <w:trHeight w:val="238"/>
          <w:jc w:val="center"/>
        </w:trPr>
        <w:tc>
          <w:tcPr>
            <w:tcW w:w="4324" w:type="dxa"/>
          </w:tcPr>
          <w:p w14:paraId="07A6CF5B" w14:textId="77777777" w:rsidR="000E56C8" w:rsidRPr="00C806B0" w:rsidRDefault="000E56C8">
            <w:pPr>
              <w:pStyle w:val="08-Tabelageral"/>
              <w:ind w:left="113"/>
              <w:jc w:val="left"/>
              <w:rPr>
                <w:rFonts w:cs="Arial"/>
                <w:b/>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256D9380" w14:textId="77777777" w:rsidR="000E56C8" w:rsidRPr="00651800" w:rsidRDefault="000E56C8">
            <w:pPr>
              <w:pStyle w:val="08-Tabelageral"/>
            </w:pPr>
            <w:r>
              <w:t>(4,704)</w:t>
            </w:r>
          </w:p>
        </w:tc>
        <w:tc>
          <w:tcPr>
            <w:tcW w:w="1581" w:type="dxa"/>
            <w:vAlign w:val="bottom"/>
          </w:tcPr>
          <w:p w14:paraId="77C06D3D" w14:textId="77777777" w:rsidR="000E56C8" w:rsidRPr="00651800" w:rsidRDefault="000E56C8">
            <w:pPr>
              <w:pStyle w:val="08-Tabelageral"/>
            </w:pPr>
            <w:r>
              <w:t>(26,040)</w:t>
            </w:r>
          </w:p>
        </w:tc>
        <w:tc>
          <w:tcPr>
            <w:tcW w:w="1876" w:type="dxa"/>
            <w:vAlign w:val="bottom"/>
          </w:tcPr>
          <w:p w14:paraId="2C2BB1E6" w14:textId="77777777" w:rsidR="000E56C8" w:rsidRPr="00651800" w:rsidRDefault="000E56C8">
            <w:pPr>
              <w:pStyle w:val="08-Tabelageral"/>
            </w:pPr>
            <w:r>
              <w:t>(30,744)</w:t>
            </w:r>
          </w:p>
        </w:tc>
      </w:tr>
      <w:tr w:rsidR="000E56C8" w:rsidRPr="001D6BE8" w14:paraId="06D2ABC2" w14:textId="77777777">
        <w:trPr>
          <w:trHeight w:val="238"/>
          <w:jc w:val="center"/>
        </w:trPr>
        <w:tc>
          <w:tcPr>
            <w:tcW w:w="4324" w:type="dxa"/>
          </w:tcPr>
          <w:p w14:paraId="004D5A5E" w14:textId="77777777" w:rsidR="000E56C8" w:rsidRPr="00C806B0" w:rsidRDefault="000E56C8">
            <w:pPr>
              <w:pStyle w:val="08-Tabelageral"/>
              <w:ind w:left="113"/>
              <w:jc w:val="left"/>
              <w:rPr>
                <w:rFonts w:cs="Arial"/>
                <w:b/>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32907B2D" w14:textId="77777777" w:rsidR="000E56C8" w:rsidRPr="00651800" w:rsidRDefault="000E56C8">
            <w:pPr>
              <w:pStyle w:val="08-Tabelageral"/>
            </w:pPr>
            <w:r>
              <w:t>(13,053)</w:t>
            </w:r>
          </w:p>
        </w:tc>
        <w:tc>
          <w:tcPr>
            <w:tcW w:w="1581" w:type="dxa"/>
            <w:vAlign w:val="bottom"/>
          </w:tcPr>
          <w:p w14:paraId="6BD23B92" w14:textId="77777777" w:rsidR="000E56C8" w:rsidRPr="00651800" w:rsidRDefault="000E56C8">
            <w:pPr>
              <w:pStyle w:val="08-Tabelageral"/>
            </w:pPr>
            <w:r>
              <w:t>(15,504)</w:t>
            </w:r>
          </w:p>
        </w:tc>
        <w:tc>
          <w:tcPr>
            <w:tcW w:w="1876" w:type="dxa"/>
            <w:vAlign w:val="bottom"/>
          </w:tcPr>
          <w:p w14:paraId="7B44508A" w14:textId="77777777" w:rsidR="000E56C8" w:rsidRPr="00651800" w:rsidRDefault="000E56C8">
            <w:pPr>
              <w:pStyle w:val="08-Tabelageral"/>
            </w:pPr>
            <w:r>
              <w:t>(28,557)</w:t>
            </w:r>
          </w:p>
        </w:tc>
      </w:tr>
      <w:tr w:rsidR="000E56C8" w:rsidRPr="001D6BE8" w14:paraId="0A415932" w14:textId="77777777">
        <w:trPr>
          <w:trHeight w:val="238"/>
          <w:jc w:val="center"/>
        </w:trPr>
        <w:tc>
          <w:tcPr>
            <w:tcW w:w="4324" w:type="dxa"/>
          </w:tcPr>
          <w:p w14:paraId="5B13DB0F" w14:textId="77777777" w:rsidR="000E56C8" w:rsidRPr="00C806B0" w:rsidRDefault="000E56C8">
            <w:pPr>
              <w:pStyle w:val="08-Tabelageral"/>
              <w:ind w:left="113"/>
              <w:jc w:val="left"/>
              <w:rPr>
                <w:rFonts w:cs="Arial"/>
                <w:b/>
                <w:szCs w:val="14"/>
              </w:rPr>
            </w:pPr>
            <w:r w:rsidRPr="0093755D">
              <w:rPr>
                <w:rFonts w:cs="Arial"/>
                <w:szCs w:val="14"/>
              </w:rPr>
              <w:t>Other</w:t>
            </w:r>
          </w:p>
        </w:tc>
        <w:tc>
          <w:tcPr>
            <w:tcW w:w="1328" w:type="dxa"/>
            <w:vAlign w:val="bottom"/>
          </w:tcPr>
          <w:p w14:paraId="23C7C763" w14:textId="77777777" w:rsidR="000E56C8" w:rsidRPr="00651800" w:rsidRDefault="000E56C8">
            <w:pPr>
              <w:pStyle w:val="08-Tabelageral"/>
            </w:pPr>
            <w:r>
              <w:t>2,552</w:t>
            </w:r>
          </w:p>
        </w:tc>
        <w:tc>
          <w:tcPr>
            <w:tcW w:w="1581" w:type="dxa"/>
            <w:vAlign w:val="bottom"/>
          </w:tcPr>
          <w:p w14:paraId="4238DAE2" w14:textId="77777777" w:rsidR="000E56C8" w:rsidRPr="00651800" w:rsidRDefault="000E56C8">
            <w:pPr>
              <w:pStyle w:val="08-Tabelageral"/>
            </w:pPr>
            <w:r>
              <w:t>(3,313)</w:t>
            </w:r>
          </w:p>
        </w:tc>
        <w:tc>
          <w:tcPr>
            <w:tcW w:w="1876" w:type="dxa"/>
            <w:vAlign w:val="bottom"/>
          </w:tcPr>
          <w:p w14:paraId="1A31F99A" w14:textId="77777777" w:rsidR="000E56C8" w:rsidRPr="00651800" w:rsidRDefault="000E56C8">
            <w:pPr>
              <w:pStyle w:val="08-Tabelageral"/>
            </w:pPr>
            <w:r>
              <w:t>(761)</w:t>
            </w:r>
          </w:p>
        </w:tc>
      </w:tr>
      <w:tr w:rsidR="000E56C8" w:rsidRPr="00CF3BC4" w14:paraId="5AEC9110" w14:textId="77777777">
        <w:trPr>
          <w:trHeight w:val="238"/>
          <w:jc w:val="center"/>
        </w:trPr>
        <w:tc>
          <w:tcPr>
            <w:tcW w:w="4324" w:type="dxa"/>
          </w:tcPr>
          <w:p w14:paraId="08079B40" w14:textId="77777777" w:rsidR="000E56C8" w:rsidRPr="00755C95" w:rsidRDefault="000E56C8">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328" w:type="dxa"/>
            <w:vAlign w:val="bottom"/>
          </w:tcPr>
          <w:p w14:paraId="26DB8FB0" w14:textId="77777777" w:rsidR="000E56C8" w:rsidRPr="00CF3BC4" w:rsidRDefault="000E56C8">
            <w:pPr>
              <w:pStyle w:val="08-Tabelageral"/>
              <w:rPr>
                <w:b/>
              </w:rPr>
            </w:pPr>
            <w:r>
              <w:rPr>
                <w:b/>
              </w:rPr>
              <w:t>2,556,455</w:t>
            </w:r>
          </w:p>
        </w:tc>
        <w:tc>
          <w:tcPr>
            <w:tcW w:w="1581" w:type="dxa"/>
            <w:vAlign w:val="bottom"/>
          </w:tcPr>
          <w:p w14:paraId="50241792" w14:textId="77777777" w:rsidR="000E56C8" w:rsidRPr="00CF3BC4" w:rsidRDefault="000E56C8">
            <w:pPr>
              <w:pStyle w:val="08-Tabelageral"/>
              <w:rPr>
                <w:b/>
              </w:rPr>
            </w:pPr>
            <w:r>
              <w:rPr>
                <w:b/>
              </w:rPr>
              <w:t>2,324,953</w:t>
            </w:r>
          </w:p>
        </w:tc>
        <w:tc>
          <w:tcPr>
            <w:tcW w:w="1876" w:type="dxa"/>
            <w:vAlign w:val="bottom"/>
          </w:tcPr>
          <w:p w14:paraId="13A92491" w14:textId="77777777" w:rsidR="000E56C8" w:rsidRPr="00CF3BC4" w:rsidRDefault="000E56C8">
            <w:pPr>
              <w:pStyle w:val="08-Tabelageral"/>
              <w:rPr>
                <w:b/>
              </w:rPr>
            </w:pPr>
            <w:r>
              <w:rPr>
                <w:b/>
              </w:rPr>
              <w:t>4,881,408</w:t>
            </w:r>
          </w:p>
        </w:tc>
      </w:tr>
      <w:tr w:rsidR="000E56C8" w:rsidRPr="00CF3BC4" w14:paraId="5EE7F95C" w14:textId="77777777">
        <w:trPr>
          <w:trHeight w:val="238"/>
          <w:jc w:val="center"/>
        </w:trPr>
        <w:tc>
          <w:tcPr>
            <w:tcW w:w="4324" w:type="dxa"/>
          </w:tcPr>
          <w:p w14:paraId="4085EA1B" w14:textId="77777777" w:rsidR="000E56C8" w:rsidRPr="00CF3BC4" w:rsidRDefault="000E56C8">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328" w:type="dxa"/>
            <w:vAlign w:val="bottom"/>
          </w:tcPr>
          <w:p w14:paraId="6C72D8BC" w14:textId="77777777" w:rsidR="000E56C8" w:rsidRPr="00CF3BC4" w:rsidRDefault="000E56C8">
            <w:pPr>
              <w:pStyle w:val="08-Tabelageral"/>
              <w:rPr>
                <w:b/>
              </w:rPr>
            </w:pPr>
            <w:r>
              <w:rPr>
                <w:b/>
              </w:rPr>
              <w:t>124,228</w:t>
            </w:r>
          </w:p>
        </w:tc>
        <w:tc>
          <w:tcPr>
            <w:tcW w:w="1581" w:type="dxa"/>
            <w:vAlign w:val="bottom"/>
          </w:tcPr>
          <w:p w14:paraId="0CF196B7" w14:textId="77777777" w:rsidR="000E56C8" w:rsidRPr="00CF3BC4" w:rsidRDefault="000E56C8">
            <w:pPr>
              <w:pStyle w:val="08-Tabelageral"/>
              <w:rPr>
                <w:b/>
              </w:rPr>
            </w:pPr>
            <w:r>
              <w:rPr>
                <w:b/>
              </w:rPr>
              <w:t>295,523</w:t>
            </w:r>
          </w:p>
        </w:tc>
        <w:tc>
          <w:tcPr>
            <w:tcW w:w="1876" w:type="dxa"/>
            <w:vAlign w:val="bottom"/>
          </w:tcPr>
          <w:p w14:paraId="2B2FAC0B" w14:textId="77777777" w:rsidR="000E56C8" w:rsidRPr="00CF3BC4" w:rsidRDefault="000E56C8">
            <w:pPr>
              <w:pStyle w:val="08-Tabelageral"/>
              <w:rPr>
                <w:b/>
              </w:rPr>
            </w:pPr>
            <w:r>
              <w:rPr>
                <w:b/>
              </w:rPr>
              <w:t>419,751</w:t>
            </w:r>
          </w:p>
        </w:tc>
      </w:tr>
      <w:tr w:rsidR="000E56C8" w:rsidRPr="001D6BE8" w14:paraId="43598214" w14:textId="77777777">
        <w:trPr>
          <w:trHeight w:val="238"/>
          <w:jc w:val="center"/>
        </w:trPr>
        <w:tc>
          <w:tcPr>
            <w:tcW w:w="4324" w:type="dxa"/>
          </w:tcPr>
          <w:p w14:paraId="045636B0" w14:textId="77777777" w:rsidR="000E56C8" w:rsidRPr="00C806B0" w:rsidRDefault="000E56C8">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revenue</w:t>
            </w:r>
            <w:proofErr w:type="spellEnd"/>
          </w:p>
        </w:tc>
        <w:tc>
          <w:tcPr>
            <w:tcW w:w="1328" w:type="dxa"/>
            <w:vAlign w:val="bottom"/>
          </w:tcPr>
          <w:p w14:paraId="7A7C9F81" w14:textId="77777777" w:rsidR="000E56C8" w:rsidRPr="00651800" w:rsidRDefault="000E56C8">
            <w:pPr>
              <w:pStyle w:val="08-Tabelageral"/>
            </w:pPr>
            <w:r>
              <w:t>184,975</w:t>
            </w:r>
          </w:p>
        </w:tc>
        <w:tc>
          <w:tcPr>
            <w:tcW w:w="1581" w:type="dxa"/>
            <w:vAlign w:val="bottom"/>
          </w:tcPr>
          <w:p w14:paraId="1A000017" w14:textId="77777777" w:rsidR="000E56C8" w:rsidRPr="00651800" w:rsidRDefault="000E56C8">
            <w:pPr>
              <w:pStyle w:val="08-Tabelageral"/>
            </w:pPr>
            <w:r>
              <w:t>332,024</w:t>
            </w:r>
          </w:p>
        </w:tc>
        <w:tc>
          <w:tcPr>
            <w:tcW w:w="1876" w:type="dxa"/>
            <w:vAlign w:val="bottom"/>
          </w:tcPr>
          <w:p w14:paraId="0D103F4F" w14:textId="77777777" w:rsidR="000E56C8" w:rsidRPr="00651800" w:rsidRDefault="000E56C8">
            <w:pPr>
              <w:pStyle w:val="08-Tabelageral"/>
            </w:pPr>
            <w:r>
              <w:t>516,999</w:t>
            </w:r>
          </w:p>
        </w:tc>
      </w:tr>
      <w:tr w:rsidR="000E56C8" w:rsidRPr="001D6BE8" w14:paraId="6C5BFE8F" w14:textId="77777777">
        <w:trPr>
          <w:trHeight w:val="238"/>
          <w:jc w:val="center"/>
        </w:trPr>
        <w:tc>
          <w:tcPr>
            <w:tcW w:w="4324" w:type="dxa"/>
          </w:tcPr>
          <w:p w14:paraId="5BE024F0" w14:textId="77777777" w:rsidR="000E56C8" w:rsidRPr="00C806B0" w:rsidRDefault="000E56C8">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expenses</w:t>
            </w:r>
            <w:proofErr w:type="spellEnd"/>
          </w:p>
        </w:tc>
        <w:tc>
          <w:tcPr>
            <w:tcW w:w="1328" w:type="dxa"/>
            <w:vAlign w:val="bottom"/>
          </w:tcPr>
          <w:p w14:paraId="40F5E5B3" w14:textId="77777777" w:rsidR="000E56C8" w:rsidRPr="00651800" w:rsidRDefault="000E56C8">
            <w:pPr>
              <w:pStyle w:val="08-Tabelageral"/>
            </w:pPr>
            <w:r>
              <w:t>(60,747)</w:t>
            </w:r>
          </w:p>
        </w:tc>
        <w:tc>
          <w:tcPr>
            <w:tcW w:w="1581" w:type="dxa"/>
            <w:vAlign w:val="bottom"/>
          </w:tcPr>
          <w:p w14:paraId="3479EE0D" w14:textId="77777777" w:rsidR="000E56C8" w:rsidRPr="00651800" w:rsidRDefault="000E56C8">
            <w:pPr>
              <w:pStyle w:val="08-Tabelageral"/>
            </w:pPr>
            <w:r>
              <w:t>(36,501)</w:t>
            </w:r>
          </w:p>
        </w:tc>
        <w:tc>
          <w:tcPr>
            <w:tcW w:w="1876" w:type="dxa"/>
            <w:vAlign w:val="bottom"/>
          </w:tcPr>
          <w:p w14:paraId="44AE4363" w14:textId="77777777" w:rsidR="000E56C8" w:rsidRPr="00651800" w:rsidRDefault="000E56C8">
            <w:pPr>
              <w:pStyle w:val="08-Tabelageral"/>
            </w:pPr>
            <w:r>
              <w:t>(97,248)</w:t>
            </w:r>
          </w:p>
        </w:tc>
      </w:tr>
      <w:tr w:rsidR="000E56C8" w:rsidRPr="00CF3BC4" w14:paraId="15A0CA03" w14:textId="77777777">
        <w:trPr>
          <w:trHeight w:val="238"/>
          <w:jc w:val="center"/>
        </w:trPr>
        <w:tc>
          <w:tcPr>
            <w:tcW w:w="4324" w:type="dxa"/>
          </w:tcPr>
          <w:p w14:paraId="2041ACBC" w14:textId="77777777" w:rsidR="000E56C8" w:rsidRPr="00755C95" w:rsidRDefault="000E56C8">
            <w:pPr>
              <w:pStyle w:val="08-Tabelageral"/>
              <w:jc w:val="left"/>
              <w:rPr>
                <w:rFonts w:cs="Arial"/>
                <w:b/>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328" w:type="dxa"/>
            <w:vAlign w:val="bottom"/>
          </w:tcPr>
          <w:p w14:paraId="128C7AA5" w14:textId="77777777" w:rsidR="000E56C8" w:rsidRPr="00CF3BC4" w:rsidRDefault="000E56C8">
            <w:pPr>
              <w:pStyle w:val="08-Tabelageral"/>
              <w:rPr>
                <w:b/>
              </w:rPr>
            </w:pPr>
            <w:r>
              <w:rPr>
                <w:b/>
              </w:rPr>
              <w:t>2,680,683</w:t>
            </w:r>
          </w:p>
        </w:tc>
        <w:tc>
          <w:tcPr>
            <w:tcW w:w="1581" w:type="dxa"/>
            <w:vAlign w:val="bottom"/>
          </w:tcPr>
          <w:p w14:paraId="3249D752" w14:textId="77777777" w:rsidR="000E56C8" w:rsidRPr="00CF3BC4" w:rsidRDefault="000E56C8">
            <w:pPr>
              <w:pStyle w:val="08-Tabelageral"/>
              <w:rPr>
                <w:b/>
              </w:rPr>
            </w:pPr>
            <w:r>
              <w:rPr>
                <w:b/>
              </w:rPr>
              <w:t>2,620,476</w:t>
            </w:r>
          </w:p>
        </w:tc>
        <w:tc>
          <w:tcPr>
            <w:tcW w:w="1876" w:type="dxa"/>
            <w:vAlign w:val="bottom"/>
          </w:tcPr>
          <w:p w14:paraId="55D63449" w14:textId="77777777" w:rsidR="000E56C8" w:rsidRPr="00CF3BC4" w:rsidRDefault="000E56C8">
            <w:pPr>
              <w:pStyle w:val="08-Tabelageral"/>
              <w:rPr>
                <w:b/>
              </w:rPr>
            </w:pPr>
            <w:r>
              <w:rPr>
                <w:b/>
              </w:rPr>
              <w:t>5,301,159</w:t>
            </w:r>
          </w:p>
        </w:tc>
      </w:tr>
      <w:tr w:rsidR="000E56C8" w:rsidRPr="00C2766D" w14:paraId="1D1760A8" w14:textId="77777777">
        <w:trPr>
          <w:trHeight w:val="238"/>
          <w:jc w:val="center"/>
        </w:trPr>
        <w:tc>
          <w:tcPr>
            <w:tcW w:w="4324" w:type="dxa"/>
          </w:tcPr>
          <w:p w14:paraId="5472815F" w14:textId="77777777" w:rsidR="000E56C8" w:rsidRPr="00755C95" w:rsidRDefault="000E56C8">
            <w:pPr>
              <w:pStyle w:val="08-Tabelageral"/>
              <w:ind w:left="113"/>
              <w:jc w:val="left"/>
              <w:rPr>
                <w:rFonts w:cs="Arial"/>
                <w:bCs/>
                <w:szCs w:val="14"/>
                <w:lang w:val="en-US"/>
              </w:rPr>
            </w:pPr>
            <w:r w:rsidRPr="000F19A6">
              <w:rPr>
                <w:rFonts w:cs="Arial"/>
                <w:szCs w:val="14"/>
                <w:lang w:val="en-US"/>
              </w:rPr>
              <w:t>Income Tax and Social Contribution</w:t>
            </w:r>
          </w:p>
        </w:tc>
        <w:tc>
          <w:tcPr>
            <w:tcW w:w="1328" w:type="dxa"/>
            <w:vAlign w:val="bottom"/>
          </w:tcPr>
          <w:p w14:paraId="47DA00C3" w14:textId="77777777" w:rsidR="000E56C8" w:rsidRPr="00C2766D" w:rsidRDefault="000E56C8">
            <w:pPr>
              <w:pStyle w:val="08-Tabelageral"/>
              <w:rPr>
                <w:bCs/>
              </w:rPr>
            </w:pPr>
            <w:r>
              <w:rPr>
                <w:bCs/>
              </w:rPr>
              <w:t>(33,528)</w:t>
            </w:r>
          </w:p>
        </w:tc>
        <w:tc>
          <w:tcPr>
            <w:tcW w:w="1581" w:type="dxa"/>
            <w:vAlign w:val="bottom"/>
          </w:tcPr>
          <w:p w14:paraId="115C1E39" w14:textId="77777777" w:rsidR="000E56C8" w:rsidRPr="00C2766D" w:rsidRDefault="000E56C8">
            <w:pPr>
              <w:pStyle w:val="08-Tabelageral"/>
              <w:rPr>
                <w:bCs/>
              </w:rPr>
            </w:pPr>
            <w:r>
              <w:rPr>
                <w:bCs/>
              </w:rPr>
              <w:t>(887,450)</w:t>
            </w:r>
          </w:p>
        </w:tc>
        <w:tc>
          <w:tcPr>
            <w:tcW w:w="1876" w:type="dxa"/>
            <w:vAlign w:val="bottom"/>
          </w:tcPr>
          <w:p w14:paraId="16001AF8" w14:textId="77777777" w:rsidR="000E56C8" w:rsidRPr="00C2766D" w:rsidRDefault="000E56C8">
            <w:pPr>
              <w:pStyle w:val="08-Tabelageral"/>
              <w:rPr>
                <w:bCs/>
              </w:rPr>
            </w:pPr>
            <w:r>
              <w:rPr>
                <w:bCs/>
              </w:rPr>
              <w:t>(920,978)</w:t>
            </w:r>
          </w:p>
        </w:tc>
      </w:tr>
      <w:tr w:rsidR="000E56C8" w:rsidRPr="00CF3BC4" w14:paraId="0CAF6DEA" w14:textId="77777777">
        <w:trPr>
          <w:trHeight w:val="238"/>
          <w:jc w:val="center"/>
        </w:trPr>
        <w:tc>
          <w:tcPr>
            <w:tcW w:w="4324" w:type="dxa"/>
            <w:tcBorders>
              <w:bottom w:val="single" w:sz="2" w:space="0" w:color="1F3864" w:themeColor="accent1" w:themeShade="80"/>
            </w:tcBorders>
          </w:tcPr>
          <w:p w14:paraId="24E3C83A" w14:textId="77777777" w:rsidR="000E56C8" w:rsidRPr="00CF3BC4" w:rsidRDefault="000E56C8">
            <w:pPr>
              <w:pStyle w:val="08-Tabelageral"/>
              <w:jc w:val="left"/>
              <w:rPr>
                <w:rFonts w:cs="Arial"/>
                <w:b/>
                <w:szCs w:val="14"/>
              </w:rPr>
            </w:pPr>
            <w:r w:rsidRPr="0093755D">
              <w:rPr>
                <w:rFonts w:cs="Arial"/>
                <w:b/>
                <w:szCs w:val="14"/>
                <w:lang w:val="en-US"/>
              </w:rPr>
              <w:t>Net Income</w:t>
            </w:r>
          </w:p>
        </w:tc>
        <w:tc>
          <w:tcPr>
            <w:tcW w:w="1328" w:type="dxa"/>
            <w:tcBorders>
              <w:bottom w:val="single" w:sz="2" w:space="0" w:color="1F3864" w:themeColor="accent1" w:themeShade="80"/>
            </w:tcBorders>
            <w:vAlign w:val="bottom"/>
          </w:tcPr>
          <w:p w14:paraId="51851F94" w14:textId="77777777" w:rsidR="000E56C8" w:rsidRPr="00CF3BC4" w:rsidRDefault="000E56C8">
            <w:pPr>
              <w:pStyle w:val="08-Tabelageral"/>
              <w:rPr>
                <w:b/>
              </w:rPr>
            </w:pPr>
            <w:r>
              <w:rPr>
                <w:b/>
              </w:rPr>
              <w:t>2,647,155</w:t>
            </w:r>
          </w:p>
        </w:tc>
        <w:tc>
          <w:tcPr>
            <w:tcW w:w="1581" w:type="dxa"/>
            <w:tcBorders>
              <w:bottom w:val="single" w:sz="2" w:space="0" w:color="1F3864" w:themeColor="accent1" w:themeShade="80"/>
            </w:tcBorders>
            <w:vAlign w:val="bottom"/>
          </w:tcPr>
          <w:p w14:paraId="7B1947AE" w14:textId="77777777" w:rsidR="000E56C8" w:rsidRPr="00CF3BC4" w:rsidRDefault="000E56C8">
            <w:pPr>
              <w:pStyle w:val="08-Tabelageral"/>
              <w:rPr>
                <w:b/>
              </w:rPr>
            </w:pPr>
            <w:r>
              <w:rPr>
                <w:b/>
              </w:rPr>
              <w:t>1,733,026</w:t>
            </w:r>
          </w:p>
        </w:tc>
        <w:tc>
          <w:tcPr>
            <w:tcW w:w="1876" w:type="dxa"/>
            <w:tcBorders>
              <w:bottom w:val="single" w:sz="2" w:space="0" w:color="1F3864" w:themeColor="accent1" w:themeShade="80"/>
            </w:tcBorders>
            <w:vAlign w:val="bottom"/>
          </w:tcPr>
          <w:p w14:paraId="13DFD307" w14:textId="77777777" w:rsidR="000E56C8" w:rsidRPr="00CF3BC4" w:rsidRDefault="000E56C8">
            <w:pPr>
              <w:pStyle w:val="08-Tabelageral"/>
              <w:rPr>
                <w:b/>
              </w:rPr>
            </w:pPr>
            <w:r>
              <w:rPr>
                <w:b/>
              </w:rPr>
              <w:t>4,380,181</w:t>
            </w:r>
          </w:p>
        </w:tc>
      </w:tr>
    </w:tbl>
    <w:p w14:paraId="41187097" w14:textId="77777777" w:rsidR="000E56C8" w:rsidRDefault="000E56C8" w:rsidP="000E56C8">
      <w:pPr>
        <w:spacing w:after="0"/>
        <w:jc w:val="right"/>
        <w:rPr>
          <w:rFonts w:ascii="Arial" w:hAnsi="Arial" w:cs="Arial"/>
          <w:b/>
          <w:sz w:val="14"/>
          <w:szCs w:val="18"/>
        </w:rPr>
      </w:pPr>
    </w:p>
    <w:p w14:paraId="6E508AC1" w14:textId="77777777" w:rsidR="000E56C8" w:rsidRPr="00755C95" w:rsidRDefault="000E56C8" w:rsidP="000E56C8">
      <w:pPr>
        <w:spacing w:after="0"/>
        <w:ind w:right="284"/>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8977" w:type="dxa"/>
        <w:jc w:val="center"/>
        <w:tblLayout w:type="fixed"/>
        <w:tblLook w:val="04A0" w:firstRow="1" w:lastRow="0" w:firstColumn="1" w:lastColumn="0" w:noHBand="0" w:noVBand="1"/>
      </w:tblPr>
      <w:tblGrid>
        <w:gridCol w:w="4324"/>
        <w:gridCol w:w="1328"/>
        <w:gridCol w:w="1726"/>
        <w:gridCol w:w="1599"/>
      </w:tblGrid>
      <w:tr w:rsidR="000E56C8" w:rsidRPr="001D6BE8" w14:paraId="1929602C" w14:textId="77777777">
        <w:trPr>
          <w:trHeight w:hRule="exact" w:val="238"/>
          <w:jc w:val="center"/>
        </w:trPr>
        <w:tc>
          <w:tcPr>
            <w:tcW w:w="4324" w:type="dxa"/>
            <w:tcBorders>
              <w:top w:val="single" w:sz="4" w:space="0" w:color="auto"/>
            </w:tcBorders>
          </w:tcPr>
          <w:p w14:paraId="22E812D0" w14:textId="77777777" w:rsidR="000E56C8" w:rsidRPr="001D6BE8" w:rsidRDefault="000E56C8">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3C26836A" w14:textId="77777777" w:rsidR="000E56C8" w:rsidRPr="00A24524" w:rsidRDefault="000E56C8">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2C8C48C9" w14:textId="26B934CA" w:rsidR="000E56C8" w:rsidRPr="00A24524" w:rsidRDefault="000E56C8">
            <w:pPr>
              <w:pStyle w:val="08-Tabelageral"/>
              <w:jc w:val="center"/>
              <w:rPr>
                <w:rFonts w:cs="Arial"/>
                <w:b/>
              </w:rPr>
            </w:pPr>
            <w:r>
              <w:rPr>
                <w:rFonts w:cs="Arial"/>
                <w:b/>
                <w:szCs w:val="14"/>
              </w:rPr>
              <w:t>1</w:t>
            </w:r>
            <w:r w:rsidR="00093B0C">
              <w:rPr>
                <w:rFonts w:cs="Arial"/>
                <w:b/>
                <w:szCs w:val="14"/>
                <w:vertAlign w:val="superscript"/>
              </w:rPr>
              <w:t>nd</w:t>
            </w:r>
            <w:r>
              <w:rPr>
                <w:rFonts w:cs="Arial"/>
                <w:b/>
                <w:szCs w:val="14"/>
              </w:rPr>
              <w:t xml:space="preserve"> Half 2024</w:t>
            </w:r>
          </w:p>
        </w:tc>
        <w:tc>
          <w:tcPr>
            <w:tcW w:w="1599" w:type="dxa"/>
            <w:tcBorders>
              <w:top w:val="single" w:sz="2" w:space="0" w:color="1F3864" w:themeColor="accent1" w:themeShade="80"/>
              <w:bottom w:val="single" w:sz="2" w:space="0" w:color="1F3864" w:themeColor="accent1" w:themeShade="80"/>
            </w:tcBorders>
            <w:vAlign w:val="center"/>
          </w:tcPr>
          <w:p w14:paraId="1CD1013E" w14:textId="77777777" w:rsidR="000E56C8" w:rsidRPr="00A24524" w:rsidRDefault="000E56C8">
            <w:pPr>
              <w:pStyle w:val="08-Tabelageral"/>
              <w:jc w:val="center"/>
              <w:rPr>
                <w:rFonts w:cs="Arial"/>
                <w:b/>
              </w:rPr>
            </w:pPr>
          </w:p>
        </w:tc>
      </w:tr>
      <w:tr w:rsidR="000E56C8" w:rsidRPr="001D6BE8" w14:paraId="65093C8C" w14:textId="77777777">
        <w:trPr>
          <w:trHeight w:hRule="exact" w:val="436"/>
          <w:jc w:val="center"/>
        </w:trPr>
        <w:tc>
          <w:tcPr>
            <w:tcW w:w="4324" w:type="dxa"/>
            <w:tcBorders>
              <w:bottom w:val="single" w:sz="4" w:space="0" w:color="auto"/>
            </w:tcBorders>
          </w:tcPr>
          <w:p w14:paraId="635B37BF" w14:textId="77777777" w:rsidR="000E56C8" w:rsidRPr="001D6BE8" w:rsidRDefault="000E56C8">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3D768A54" w14:textId="77777777" w:rsidR="000E56C8" w:rsidRPr="00A24524" w:rsidRDefault="000E56C8">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07A5A098" w14:textId="77777777" w:rsidR="000E56C8" w:rsidRPr="00A24524" w:rsidRDefault="000E56C8">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780EA628" w14:textId="77777777" w:rsidR="000E56C8" w:rsidRPr="00A24524" w:rsidRDefault="000E56C8">
            <w:pPr>
              <w:pStyle w:val="08-Tabelageral"/>
              <w:rPr>
                <w:rFonts w:cs="Arial"/>
                <w:b/>
              </w:rPr>
            </w:pPr>
            <w:r w:rsidRPr="00A24524">
              <w:rPr>
                <w:rFonts w:cs="Arial"/>
                <w:b/>
              </w:rPr>
              <w:t>Total</w:t>
            </w:r>
          </w:p>
        </w:tc>
      </w:tr>
      <w:tr w:rsidR="000E56C8" w:rsidRPr="00CF3BC4" w14:paraId="0F7272A2" w14:textId="77777777">
        <w:trPr>
          <w:trHeight w:val="238"/>
          <w:jc w:val="center"/>
        </w:trPr>
        <w:tc>
          <w:tcPr>
            <w:tcW w:w="4324" w:type="dxa"/>
            <w:tcBorders>
              <w:top w:val="single" w:sz="4" w:space="0" w:color="auto"/>
            </w:tcBorders>
          </w:tcPr>
          <w:p w14:paraId="2E64B5FB" w14:textId="77777777" w:rsidR="000E56C8" w:rsidRPr="00CF3BC4" w:rsidRDefault="000E56C8">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bottom"/>
          </w:tcPr>
          <w:p w14:paraId="68A61FF8" w14:textId="77777777" w:rsidR="000E56C8" w:rsidRPr="00CF3BC4" w:rsidRDefault="000E56C8">
            <w:pPr>
              <w:pStyle w:val="08-Tabelageral"/>
              <w:rPr>
                <w:b/>
              </w:rPr>
            </w:pPr>
            <w:r>
              <w:rPr>
                <w:b/>
              </w:rPr>
              <w:t>2,551,142</w:t>
            </w:r>
          </w:p>
        </w:tc>
        <w:tc>
          <w:tcPr>
            <w:tcW w:w="1726" w:type="dxa"/>
            <w:tcBorders>
              <w:top w:val="single" w:sz="2" w:space="0" w:color="1F3864" w:themeColor="accent1" w:themeShade="80"/>
            </w:tcBorders>
            <w:vAlign w:val="bottom"/>
          </w:tcPr>
          <w:p w14:paraId="4825595D" w14:textId="77777777" w:rsidR="000E56C8" w:rsidRPr="00CF3BC4" w:rsidRDefault="000E56C8">
            <w:pPr>
              <w:pStyle w:val="08-Tabelageral"/>
              <w:rPr>
                <w:b/>
              </w:rPr>
            </w:pPr>
            <w:r>
              <w:rPr>
                <w:b/>
              </w:rPr>
              <w:t>2,376,466</w:t>
            </w:r>
          </w:p>
        </w:tc>
        <w:tc>
          <w:tcPr>
            <w:tcW w:w="1599" w:type="dxa"/>
            <w:tcBorders>
              <w:top w:val="single" w:sz="2" w:space="0" w:color="1F3864" w:themeColor="accent1" w:themeShade="80"/>
            </w:tcBorders>
            <w:vAlign w:val="bottom"/>
          </w:tcPr>
          <w:p w14:paraId="5BE230AE" w14:textId="77777777" w:rsidR="000E56C8" w:rsidRPr="00CF3BC4" w:rsidRDefault="000E56C8">
            <w:pPr>
              <w:pStyle w:val="08-Tabelageral"/>
              <w:rPr>
                <w:b/>
              </w:rPr>
            </w:pPr>
            <w:r>
              <w:rPr>
                <w:b/>
              </w:rPr>
              <w:t>4,927,608</w:t>
            </w:r>
          </w:p>
        </w:tc>
      </w:tr>
      <w:tr w:rsidR="000E56C8" w:rsidRPr="001D6BE8" w14:paraId="2572EB2C" w14:textId="77777777">
        <w:trPr>
          <w:trHeight w:val="238"/>
          <w:jc w:val="center"/>
        </w:trPr>
        <w:tc>
          <w:tcPr>
            <w:tcW w:w="4324" w:type="dxa"/>
          </w:tcPr>
          <w:p w14:paraId="34A46826" w14:textId="77777777" w:rsidR="000E56C8" w:rsidRPr="00C806B0" w:rsidRDefault="000E56C8">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bottom"/>
          </w:tcPr>
          <w:p w14:paraId="223C5598" w14:textId="77777777" w:rsidR="000E56C8" w:rsidRPr="00651800" w:rsidRDefault="000E56C8">
            <w:pPr>
              <w:pStyle w:val="08-Tabelageral"/>
            </w:pPr>
            <w:r>
              <w:t>2,551,142</w:t>
            </w:r>
          </w:p>
        </w:tc>
        <w:tc>
          <w:tcPr>
            <w:tcW w:w="1726" w:type="dxa"/>
            <w:vAlign w:val="bottom"/>
          </w:tcPr>
          <w:p w14:paraId="7FAC6F3F" w14:textId="77777777" w:rsidR="000E56C8" w:rsidRPr="00651800" w:rsidRDefault="000E56C8">
            <w:pPr>
              <w:pStyle w:val="08-Tabelageral"/>
            </w:pPr>
            <w:r>
              <w:t>4,663</w:t>
            </w:r>
          </w:p>
        </w:tc>
        <w:tc>
          <w:tcPr>
            <w:tcW w:w="1599" w:type="dxa"/>
            <w:vAlign w:val="bottom"/>
          </w:tcPr>
          <w:p w14:paraId="1534CB96" w14:textId="77777777" w:rsidR="000E56C8" w:rsidRPr="00651800" w:rsidRDefault="000E56C8">
            <w:pPr>
              <w:pStyle w:val="08-Tabelageral"/>
            </w:pPr>
            <w:r>
              <w:t>2,555,805</w:t>
            </w:r>
          </w:p>
        </w:tc>
      </w:tr>
      <w:tr w:rsidR="000E56C8" w:rsidRPr="001D6BE8" w14:paraId="2DC130EC" w14:textId="77777777">
        <w:trPr>
          <w:trHeight w:val="238"/>
          <w:jc w:val="center"/>
        </w:trPr>
        <w:tc>
          <w:tcPr>
            <w:tcW w:w="4324" w:type="dxa"/>
          </w:tcPr>
          <w:p w14:paraId="44B4BADF" w14:textId="77777777" w:rsidR="000E56C8" w:rsidRPr="00C806B0" w:rsidRDefault="000E56C8">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bottom"/>
          </w:tcPr>
          <w:p w14:paraId="6471C637" w14:textId="77777777" w:rsidR="000E56C8" w:rsidRPr="00651800" w:rsidRDefault="000E56C8">
            <w:pPr>
              <w:pStyle w:val="08-Tabelageral"/>
            </w:pPr>
            <w:r>
              <w:t>--</w:t>
            </w:r>
          </w:p>
        </w:tc>
        <w:tc>
          <w:tcPr>
            <w:tcW w:w="1726" w:type="dxa"/>
            <w:vAlign w:val="bottom"/>
          </w:tcPr>
          <w:p w14:paraId="7BCE1793" w14:textId="77777777" w:rsidR="000E56C8" w:rsidRPr="00651800" w:rsidRDefault="000E56C8">
            <w:pPr>
              <w:pStyle w:val="08-Tabelageral"/>
            </w:pPr>
            <w:r>
              <w:t>2,371,803</w:t>
            </w:r>
          </w:p>
        </w:tc>
        <w:tc>
          <w:tcPr>
            <w:tcW w:w="1599" w:type="dxa"/>
            <w:vAlign w:val="bottom"/>
          </w:tcPr>
          <w:p w14:paraId="2C6B5C50" w14:textId="77777777" w:rsidR="000E56C8" w:rsidRPr="00651800" w:rsidRDefault="000E56C8">
            <w:pPr>
              <w:pStyle w:val="08-Tabelageral"/>
            </w:pPr>
            <w:r>
              <w:t>2,371,803</w:t>
            </w:r>
          </w:p>
        </w:tc>
      </w:tr>
      <w:tr w:rsidR="000E56C8" w:rsidRPr="00CF3BC4" w14:paraId="668BCF50" w14:textId="77777777">
        <w:trPr>
          <w:trHeight w:val="238"/>
          <w:jc w:val="center"/>
        </w:trPr>
        <w:tc>
          <w:tcPr>
            <w:tcW w:w="4324" w:type="dxa"/>
          </w:tcPr>
          <w:p w14:paraId="677E88A0" w14:textId="77777777" w:rsidR="000E56C8" w:rsidRPr="00CF3BC4" w:rsidRDefault="000E56C8">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bottom"/>
          </w:tcPr>
          <w:p w14:paraId="7C4C597B" w14:textId="77777777" w:rsidR="000E56C8" w:rsidRPr="00CF3BC4" w:rsidRDefault="000E56C8">
            <w:pPr>
              <w:pStyle w:val="08-Tabelageral"/>
              <w:rPr>
                <w:b/>
              </w:rPr>
            </w:pPr>
            <w:r>
              <w:rPr>
                <w:b/>
              </w:rPr>
              <w:t>--</w:t>
            </w:r>
          </w:p>
        </w:tc>
        <w:tc>
          <w:tcPr>
            <w:tcW w:w="1726" w:type="dxa"/>
            <w:vAlign w:val="bottom"/>
          </w:tcPr>
          <w:p w14:paraId="1811D173" w14:textId="77777777" w:rsidR="000E56C8" w:rsidRPr="00CF3BC4" w:rsidRDefault="000E56C8">
            <w:pPr>
              <w:pStyle w:val="08-Tabelageral"/>
              <w:rPr>
                <w:b/>
              </w:rPr>
            </w:pPr>
            <w:r>
              <w:rPr>
                <w:b/>
              </w:rPr>
              <w:t>(89,842)</w:t>
            </w:r>
          </w:p>
        </w:tc>
        <w:tc>
          <w:tcPr>
            <w:tcW w:w="1599" w:type="dxa"/>
            <w:vAlign w:val="bottom"/>
          </w:tcPr>
          <w:p w14:paraId="7E9CF5BA" w14:textId="77777777" w:rsidR="000E56C8" w:rsidRPr="00CF3BC4" w:rsidRDefault="000E56C8">
            <w:pPr>
              <w:pStyle w:val="08-Tabelageral"/>
              <w:rPr>
                <w:b/>
              </w:rPr>
            </w:pPr>
            <w:r>
              <w:rPr>
                <w:b/>
              </w:rPr>
              <w:t>(89,842)</w:t>
            </w:r>
          </w:p>
        </w:tc>
      </w:tr>
      <w:tr w:rsidR="000E56C8" w:rsidRPr="00CF3BC4" w14:paraId="3AAF3DD9" w14:textId="77777777">
        <w:trPr>
          <w:trHeight w:val="238"/>
          <w:jc w:val="center"/>
        </w:trPr>
        <w:tc>
          <w:tcPr>
            <w:tcW w:w="4324" w:type="dxa"/>
          </w:tcPr>
          <w:p w14:paraId="1C9D1BE3" w14:textId="77777777" w:rsidR="000E56C8" w:rsidRPr="00CF3BC4" w:rsidRDefault="000E56C8">
            <w:pPr>
              <w:pStyle w:val="08-Tabelageral"/>
              <w:jc w:val="left"/>
              <w:rPr>
                <w:rFonts w:cs="Arial"/>
                <w:b/>
                <w:szCs w:val="14"/>
              </w:rPr>
            </w:pPr>
            <w:r w:rsidRPr="00DA72A7">
              <w:rPr>
                <w:rFonts w:cs="Arial"/>
                <w:b/>
                <w:szCs w:val="14"/>
              </w:rPr>
              <w:t>Gross Profit</w:t>
            </w:r>
          </w:p>
        </w:tc>
        <w:tc>
          <w:tcPr>
            <w:tcW w:w="1328" w:type="dxa"/>
            <w:vAlign w:val="bottom"/>
          </w:tcPr>
          <w:p w14:paraId="5243958D" w14:textId="77777777" w:rsidR="000E56C8" w:rsidRPr="00CF3BC4" w:rsidRDefault="000E56C8">
            <w:pPr>
              <w:pStyle w:val="08-Tabelageral"/>
              <w:rPr>
                <w:b/>
              </w:rPr>
            </w:pPr>
            <w:r>
              <w:rPr>
                <w:b/>
              </w:rPr>
              <w:t>2,551,142</w:t>
            </w:r>
          </w:p>
        </w:tc>
        <w:tc>
          <w:tcPr>
            <w:tcW w:w="1726" w:type="dxa"/>
            <w:vAlign w:val="bottom"/>
          </w:tcPr>
          <w:p w14:paraId="05CD2402" w14:textId="77777777" w:rsidR="000E56C8" w:rsidRPr="00CF3BC4" w:rsidRDefault="000E56C8">
            <w:pPr>
              <w:pStyle w:val="08-Tabelageral"/>
              <w:rPr>
                <w:b/>
              </w:rPr>
            </w:pPr>
            <w:r>
              <w:rPr>
                <w:b/>
              </w:rPr>
              <w:t>2,286,624</w:t>
            </w:r>
          </w:p>
        </w:tc>
        <w:tc>
          <w:tcPr>
            <w:tcW w:w="1599" w:type="dxa"/>
            <w:vAlign w:val="bottom"/>
          </w:tcPr>
          <w:p w14:paraId="29EB15C7" w14:textId="77777777" w:rsidR="000E56C8" w:rsidRPr="00CF3BC4" w:rsidRDefault="000E56C8">
            <w:pPr>
              <w:pStyle w:val="08-Tabelageral"/>
              <w:rPr>
                <w:b/>
              </w:rPr>
            </w:pPr>
            <w:r>
              <w:rPr>
                <w:b/>
              </w:rPr>
              <w:t>4,837,766</w:t>
            </w:r>
          </w:p>
        </w:tc>
      </w:tr>
      <w:tr w:rsidR="000E56C8" w:rsidRPr="00CF3BC4" w14:paraId="3A306E75" w14:textId="77777777">
        <w:trPr>
          <w:trHeight w:val="238"/>
          <w:jc w:val="center"/>
        </w:trPr>
        <w:tc>
          <w:tcPr>
            <w:tcW w:w="4324" w:type="dxa"/>
          </w:tcPr>
          <w:p w14:paraId="6FE47D67" w14:textId="77777777" w:rsidR="000E56C8" w:rsidRPr="00CF3BC4" w:rsidRDefault="000E56C8">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bottom"/>
          </w:tcPr>
          <w:p w14:paraId="2BABD4E0" w14:textId="77777777" w:rsidR="000E56C8" w:rsidRPr="00CF3BC4" w:rsidRDefault="000E56C8">
            <w:pPr>
              <w:pStyle w:val="08-Tabelageral"/>
              <w:rPr>
                <w:b/>
              </w:rPr>
            </w:pPr>
            <w:r>
              <w:rPr>
                <w:b/>
              </w:rPr>
              <w:t>(17,302)</w:t>
            </w:r>
          </w:p>
        </w:tc>
        <w:tc>
          <w:tcPr>
            <w:tcW w:w="1726" w:type="dxa"/>
            <w:vAlign w:val="bottom"/>
          </w:tcPr>
          <w:p w14:paraId="7A1263F9" w14:textId="77777777" w:rsidR="000E56C8" w:rsidRPr="00CF3BC4" w:rsidRDefault="000E56C8">
            <w:pPr>
              <w:pStyle w:val="08-Tabelageral"/>
              <w:rPr>
                <w:b/>
              </w:rPr>
            </w:pPr>
            <w:r>
              <w:rPr>
                <w:b/>
              </w:rPr>
              <w:t>(84,443)</w:t>
            </w:r>
          </w:p>
        </w:tc>
        <w:tc>
          <w:tcPr>
            <w:tcW w:w="1599" w:type="dxa"/>
            <w:vAlign w:val="bottom"/>
          </w:tcPr>
          <w:p w14:paraId="2E92360D" w14:textId="77777777" w:rsidR="000E56C8" w:rsidRPr="00CF3BC4" w:rsidRDefault="000E56C8">
            <w:pPr>
              <w:pStyle w:val="08-Tabelageral"/>
              <w:rPr>
                <w:b/>
              </w:rPr>
            </w:pPr>
            <w:r>
              <w:rPr>
                <w:b/>
              </w:rPr>
              <w:t>(101,745)</w:t>
            </w:r>
          </w:p>
        </w:tc>
      </w:tr>
      <w:tr w:rsidR="000E56C8" w:rsidRPr="001D6BE8" w14:paraId="6B5F3D36" w14:textId="77777777">
        <w:trPr>
          <w:trHeight w:val="238"/>
          <w:jc w:val="center"/>
        </w:trPr>
        <w:tc>
          <w:tcPr>
            <w:tcW w:w="4324" w:type="dxa"/>
          </w:tcPr>
          <w:p w14:paraId="6F0A6142" w14:textId="77777777" w:rsidR="000E56C8" w:rsidRPr="00C806B0" w:rsidRDefault="000E56C8">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7C420A3F" w14:textId="77777777" w:rsidR="000E56C8" w:rsidRPr="00651800" w:rsidRDefault="000E56C8">
            <w:pPr>
              <w:pStyle w:val="08-Tabelageral"/>
            </w:pPr>
            <w:r>
              <w:t>(10,433)</w:t>
            </w:r>
          </w:p>
        </w:tc>
        <w:tc>
          <w:tcPr>
            <w:tcW w:w="1726" w:type="dxa"/>
            <w:vAlign w:val="bottom"/>
          </w:tcPr>
          <w:p w14:paraId="0C901B09" w14:textId="77777777" w:rsidR="000E56C8" w:rsidRPr="00651800" w:rsidRDefault="000E56C8">
            <w:pPr>
              <w:pStyle w:val="08-Tabelageral"/>
            </w:pPr>
            <w:r>
              <w:t>(33,790)</w:t>
            </w:r>
          </w:p>
        </w:tc>
        <w:tc>
          <w:tcPr>
            <w:tcW w:w="1599" w:type="dxa"/>
            <w:vAlign w:val="bottom"/>
          </w:tcPr>
          <w:p w14:paraId="0F69DD66" w14:textId="77777777" w:rsidR="000E56C8" w:rsidRPr="00651800" w:rsidRDefault="000E56C8">
            <w:pPr>
              <w:pStyle w:val="08-Tabelageral"/>
            </w:pPr>
            <w:r>
              <w:t>(44,223)</w:t>
            </w:r>
          </w:p>
        </w:tc>
      </w:tr>
      <w:tr w:rsidR="000E56C8" w:rsidRPr="001D6BE8" w14:paraId="25048180" w14:textId="77777777">
        <w:trPr>
          <w:trHeight w:val="238"/>
          <w:jc w:val="center"/>
        </w:trPr>
        <w:tc>
          <w:tcPr>
            <w:tcW w:w="4324" w:type="dxa"/>
          </w:tcPr>
          <w:p w14:paraId="3FBC326F" w14:textId="77777777" w:rsidR="000E56C8" w:rsidRPr="00C806B0" w:rsidRDefault="000E56C8">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31E7A2DE" w14:textId="77777777" w:rsidR="000E56C8" w:rsidRPr="00651800" w:rsidRDefault="000E56C8">
            <w:pPr>
              <w:pStyle w:val="08-Tabelageral"/>
            </w:pPr>
            <w:r>
              <w:t>(3,015)</w:t>
            </w:r>
          </w:p>
        </w:tc>
        <w:tc>
          <w:tcPr>
            <w:tcW w:w="1726" w:type="dxa"/>
            <w:vAlign w:val="bottom"/>
          </w:tcPr>
          <w:p w14:paraId="1E5FF09F" w14:textId="77777777" w:rsidR="000E56C8" w:rsidRPr="00651800" w:rsidRDefault="000E56C8">
            <w:pPr>
              <w:pStyle w:val="08-Tabelageral"/>
            </w:pPr>
            <w:r>
              <w:t>(29,285)</w:t>
            </w:r>
          </w:p>
        </w:tc>
        <w:tc>
          <w:tcPr>
            <w:tcW w:w="1599" w:type="dxa"/>
            <w:vAlign w:val="bottom"/>
          </w:tcPr>
          <w:p w14:paraId="619ED2A9" w14:textId="77777777" w:rsidR="000E56C8" w:rsidRPr="00651800" w:rsidRDefault="000E56C8">
            <w:pPr>
              <w:pStyle w:val="08-Tabelageral"/>
            </w:pPr>
            <w:r>
              <w:t>(32,300)</w:t>
            </w:r>
          </w:p>
        </w:tc>
      </w:tr>
      <w:tr w:rsidR="000E56C8" w:rsidRPr="001D6BE8" w14:paraId="6F9035BB" w14:textId="77777777">
        <w:trPr>
          <w:trHeight w:val="238"/>
          <w:jc w:val="center"/>
        </w:trPr>
        <w:tc>
          <w:tcPr>
            <w:tcW w:w="4324" w:type="dxa"/>
          </w:tcPr>
          <w:p w14:paraId="38E8D8C0" w14:textId="77777777" w:rsidR="000E56C8" w:rsidRPr="00C806B0" w:rsidRDefault="000E56C8">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57D02201" w14:textId="77777777" w:rsidR="000E56C8" w:rsidRPr="00651800" w:rsidRDefault="000E56C8">
            <w:pPr>
              <w:pStyle w:val="08-Tabelageral"/>
            </w:pPr>
            <w:r>
              <w:t>(5,240)</w:t>
            </w:r>
          </w:p>
        </w:tc>
        <w:tc>
          <w:tcPr>
            <w:tcW w:w="1726" w:type="dxa"/>
            <w:vAlign w:val="bottom"/>
          </w:tcPr>
          <w:p w14:paraId="66B55B8D" w14:textId="77777777" w:rsidR="000E56C8" w:rsidRPr="00651800" w:rsidRDefault="000E56C8">
            <w:pPr>
              <w:pStyle w:val="08-Tabelageral"/>
            </w:pPr>
            <w:r>
              <w:t>(10,629)</w:t>
            </w:r>
          </w:p>
        </w:tc>
        <w:tc>
          <w:tcPr>
            <w:tcW w:w="1599" w:type="dxa"/>
            <w:vAlign w:val="bottom"/>
          </w:tcPr>
          <w:p w14:paraId="56860C3C" w14:textId="77777777" w:rsidR="000E56C8" w:rsidRPr="00651800" w:rsidRDefault="000E56C8">
            <w:pPr>
              <w:pStyle w:val="08-Tabelageral"/>
            </w:pPr>
            <w:r>
              <w:t>(15,869)</w:t>
            </w:r>
          </w:p>
        </w:tc>
      </w:tr>
      <w:tr w:rsidR="000E56C8" w:rsidRPr="001D6BE8" w14:paraId="795968B1" w14:textId="77777777">
        <w:trPr>
          <w:trHeight w:val="238"/>
          <w:jc w:val="center"/>
        </w:trPr>
        <w:tc>
          <w:tcPr>
            <w:tcW w:w="4324" w:type="dxa"/>
          </w:tcPr>
          <w:p w14:paraId="0A6A4245" w14:textId="77777777" w:rsidR="000E56C8" w:rsidRPr="00C806B0" w:rsidRDefault="000E56C8">
            <w:pPr>
              <w:pStyle w:val="08-Tabelageral"/>
              <w:ind w:left="113"/>
              <w:jc w:val="left"/>
              <w:rPr>
                <w:rFonts w:cs="Arial"/>
                <w:b/>
                <w:szCs w:val="14"/>
              </w:rPr>
            </w:pPr>
            <w:r w:rsidRPr="00DA72A7">
              <w:rPr>
                <w:rFonts w:cs="Arial"/>
                <w:bCs/>
                <w:szCs w:val="14"/>
              </w:rPr>
              <w:t>Other</w:t>
            </w:r>
          </w:p>
        </w:tc>
        <w:tc>
          <w:tcPr>
            <w:tcW w:w="1328" w:type="dxa"/>
            <w:vAlign w:val="bottom"/>
          </w:tcPr>
          <w:p w14:paraId="297D03F2" w14:textId="77777777" w:rsidR="000E56C8" w:rsidRPr="00651800" w:rsidRDefault="000E56C8">
            <w:pPr>
              <w:pStyle w:val="08-Tabelageral"/>
            </w:pPr>
            <w:r>
              <w:t>1,386</w:t>
            </w:r>
          </w:p>
        </w:tc>
        <w:tc>
          <w:tcPr>
            <w:tcW w:w="1726" w:type="dxa"/>
            <w:vAlign w:val="bottom"/>
          </w:tcPr>
          <w:p w14:paraId="3C0D1B34" w14:textId="77777777" w:rsidR="000E56C8" w:rsidRPr="00651800" w:rsidRDefault="000E56C8">
            <w:pPr>
              <w:pStyle w:val="08-Tabelageral"/>
            </w:pPr>
            <w:r>
              <w:t>(10,739)</w:t>
            </w:r>
          </w:p>
        </w:tc>
        <w:tc>
          <w:tcPr>
            <w:tcW w:w="1599" w:type="dxa"/>
            <w:vAlign w:val="bottom"/>
          </w:tcPr>
          <w:p w14:paraId="5DD96DE2" w14:textId="77777777" w:rsidR="000E56C8" w:rsidRPr="00651800" w:rsidRDefault="000E56C8">
            <w:pPr>
              <w:pStyle w:val="08-Tabelageral"/>
            </w:pPr>
            <w:r>
              <w:t>(9,353)</w:t>
            </w:r>
          </w:p>
        </w:tc>
      </w:tr>
      <w:tr w:rsidR="000E56C8" w:rsidRPr="00CF3BC4" w14:paraId="197E738E" w14:textId="77777777">
        <w:trPr>
          <w:trHeight w:val="238"/>
          <w:jc w:val="center"/>
        </w:trPr>
        <w:tc>
          <w:tcPr>
            <w:tcW w:w="4324" w:type="dxa"/>
          </w:tcPr>
          <w:p w14:paraId="76123639" w14:textId="77777777" w:rsidR="000E56C8" w:rsidRPr="00755C95" w:rsidRDefault="000E56C8">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bottom"/>
          </w:tcPr>
          <w:p w14:paraId="33B72683" w14:textId="77777777" w:rsidR="000E56C8" w:rsidRPr="00CF3BC4" w:rsidRDefault="000E56C8">
            <w:pPr>
              <w:pStyle w:val="08-Tabelageral"/>
              <w:rPr>
                <w:b/>
              </w:rPr>
            </w:pPr>
            <w:r>
              <w:rPr>
                <w:b/>
              </w:rPr>
              <w:t>2,533,840</w:t>
            </w:r>
          </w:p>
        </w:tc>
        <w:tc>
          <w:tcPr>
            <w:tcW w:w="1726" w:type="dxa"/>
            <w:vAlign w:val="bottom"/>
          </w:tcPr>
          <w:p w14:paraId="144D4888" w14:textId="77777777" w:rsidR="000E56C8" w:rsidRPr="00CF3BC4" w:rsidRDefault="000E56C8">
            <w:pPr>
              <w:pStyle w:val="08-Tabelageral"/>
              <w:rPr>
                <w:b/>
              </w:rPr>
            </w:pPr>
            <w:r>
              <w:rPr>
                <w:b/>
              </w:rPr>
              <w:t>2,202,181</w:t>
            </w:r>
          </w:p>
        </w:tc>
        <w:tc>
          <w:tcPr>
            <w:tcW w:w="1599" w:type="dxa"/>
            <w:vAlign w:val="bottom"/>
          </w:tcPr>
          <w:p w14:paraId="73E4542F" w14:textId="77777777" w:rsidR="000E56C8" w:rsidRPr="00CF3BC4" w:rsidRDefault="000E56C8">
            <w:pPr>
              <w:pStyle w:val="08-Tabelageral"/>
              <w:rPr>
                <w:b/>
              </w:rPr>
            </w:pPr>
            <w:r>
              <w:rPr>
                <w:b/>
              </w:rPr>
              <w:t>4,736,021</w:t>
            </w:r>
          </w:p>
        </w:tc>
      </w:tr>
      <w:tr w:rsidR="000E56C8" w:rsidRPr="00CF3BC4" w14:paraId="34D4E1B9" w14:textId="77777777">
        <w:trPr>
          <w:trHeight w:val="238"/>
          <w:jc w:val="center"/>
        </w:trPr>
        <w:tc>
          <w:tcPr>
            <w:tcW w:w="4324" w:type="dxa"/>
          </w:tcPr>
          <w:p w14:paraId="2323D864" w14:textId="77777777" w:rsidR="000E56C8" w:rsidRPr="00CF3BC4" w:rsidRDefault="000E56C8">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bottom"/>
          </w:tcPr>
          <w:p w14:paraId="31314AF2" w14:textId="77777777" w:rsidR="000E56C8" w:rsidRPr="00CF3BC4" w:rsidRDefault="000E56C8">
            <w:pPr>
              <w:pStyle w:val="08-Tabelageral"/>
              <w:rPr>
                <w:b/>
              </w:rPr>
            </w:pPr>
            <w:r>
              <w:rPr>
                <w:b/>
              </w:rPr>
              <w:t>57,796</w:t>
            </w:r>
          </w:p>
        </w:tc>
        <w:tc>
          <w:tcPr>
            <w:tcW w:w="1726" w:type="dxa"/>
            <w:vAlign w:val="bottom"/>
          </w:tcPr>
          <w:p w14:paraId="4B14FEDB" w14:textId="77777777" w:rsidR="000E56C8" w:rsidRPr="00CF3BC4" w:rsidRDefault="000E56C8">
            <w:pPr>
              <w:pStyle w:val="08-Tabelageral"/>
              <w:rPr>
                <w:b/>
              </w:rPr>
            </w:pPr>
            <w:r>
              <w:rPr>
                <w:b/>
              </w:rPr>
              <w:t>201,072</w:t>
            </w:r>
          </w:p>
        </w:tc>
        <w:tc>
          <w:tcPr>
            <w:tcW w:w="1599" w:type="dxa"/>
            <w:vAlign w:val="bottom"/>
          </w:tcPr>
          <w:p w14:paraId="7F81E255" w14:textId="77777777" w:rsidR="000E56C8" w:rsidRPr="00CF3BC4" w:rsidRDefault="000E56C8">
            <w:pPr>
              <w:pStyle w:val="08-Tabelageral"/>
              <w:rPr>
                <w:b/>
              </w:rPr>
            </w:pPr>
            <w:r>
              <w:rPr>
                <w:b/>
              </w:rPr>
              <w:t>258,868</w:t>
            </w:r>
          </w:p>
        </w:tc>
      </w:tr>
      <w:tr w:rsidR="000E56C8" w:rsidRPr="001D6BE8" w14:paraId="48FA7F08" w14:textId="77777777">
        <w:trPr>
          <w:trHeight w:val="238"/>
          <w:jc w:val="center"/>
        </w:trPr>
        <w:tc>
          <w:tcPr>
            <w:tcW w:w="4324" w:type="dxa"/>
          </w:tcPr>
          <w:p w14:paraId="65E44002" w14:textId="77777777" w:rsidR="000E56C8" w:rsidRPr="00C806B0" w:rsidRDefault="000E56C8">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bottom"/>
          </w:tcPr>
          <w:p w14:paraId="007889B6" w14:textId="77777777" w:rsidR="000E56C8" w:rsidRPr="00651800" w:rsidRDefault="000E56C8">
            <w:pPr>
              <w:pStyle w:val="08-Tabelageral"/>
            </w:pPr>
            <w:r>
              <w:t>73,520</w:t>
            </w:r>
          </w:p>
        </w:tc>
        <w:tc>
          <w:tcPr>
            <w:tcW w:w="1726" w:type="dxa"/>
            <w:vAlign w:val="bottom"/>
          </w:tcPr>
          <w:p w14:paraId="2B47BDB2" w14:textId="77777777" w:rsidR="000E56C8" w:rsidRPr="00651800" w:rsidRDefault="000E56C8">
            <w:pPr>
              <w:pStyle w:val="08-Tabelageral"/>
            </w:pPr>
            <w:r>
              <w:t>226,962</w:t>
            </w:r>
          </w:p>
        </w:tc>
        <w:tc>
          <w:tcPr>
            <w:tcW w:w="1599" w:type="dxa"/>
            <w:vAlign w:val="bottom"/>
          </w:tcPr>
          <w:p w14:paraId="7A452071" w14:textId="77777777" w:rsidR="000E56C8" w:rsidRPr="00651800" w:rsidRDefault="000E56C8">
            <w:pPr>
              <w:pStyle w:val="08-Tabelageral"/>
            </w:pPr>
            <w:r>
              <w:t>300,482</w:t>
            </w:r>
          </w:p>
        </w:tc>
      </w:tr>
      <w:tr w:rsidR="000E56C8" w:rsidRPr="001D6BE8" w14:paraId="1D2A14FF" w14:textId="77777777">
        <w:trPr>
          <w:trHeight w:val="238"/>
          <w:jc w:val="center"/>
        </w:trPr>
        <w:tc>
          <w:tcPr>
            <w:tcW w:w="4324" w:type="dxa"/>
          </w:tcPr>
          <w:p w14:paraId="4CE82E65" w14:textId="77777777" w:rsidR="000E56C8" w:rsidRPr="00C806B0" w:rsidRDefault="000E56C8">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bottom"/>
          </w:tcPr>
          <w:p w14:paraId="0248C664" w14:textId="77777777" w:rsidR="000E56C8" w:rsidRPr="00651800" w:rsidRDefault="000E56C8">
            <w:pPr>
              <w:pStyle w:val="08-Tabelageral"/>
            </w:pPr>
            <w:r>
              <w:t>(15,724)</w:t>
            </w:r>
          </w:p>
        </w:tc>
        <w:tc>
          <w:tcPr>
            <w:tcW w:w="1726" w:type="dxa"/>
            <w:vAlign w:val="bottom"/>
          </w:tcPr>
          <w:p w14:paraId="3CEF9ACF" w14:textId="77777777" w:rsidR="000E56C8" w:rsidRPr="00651800" w:rsidRDefault="000E56C8">
            <w:pPr>
              <w:pStyle w:val="08-Tabelageral"/>
            </w:pPr>
            <w:r>
              <w:t>(25,890)</w:t>
            </w:r>
          </w:p>
        </w:tc>
        <w:tc>
          <w:tcPr>
            <w:tcW w:w="1599" w:type="dxa"/>
            <w:vAlign w:val="bottom"/>
          </w:tcPr>
          <w:p w14:paraId="4F12BEAF" w14:textId="77777777" w:rsidR="000E56C8" w:rsidRPr="00651800" w:rsidRDefault="000E56C8">
            <w:pPr>
              <w:pStyle w:val="08-Tabelageral"/>
            </w:pPr>
            <w:r>
              <w:t>(41,614)</w:t>
            </w:r>
          </w:p>
        </w:tc>
      </w:tr>
      <w:tr w:rsidR="000E56C8" w:rsidRPr="00CF3BC4" w14:paraId="25099C63" w14:textId="77777777">
        <w:trPr>
          <w:trHeight w:val="238"/>
          <w:jc w:val="center"/>
        </w:trPr>
        <w:tc>
          <w:tcPr>
            <w:tcW w:w="4324" w:type="dxa"/>
          </w:tcPr>
          <w:p w14:paraId="727430CF" w14:textId="77777777" w:rsidR="000E56C8" w:rsidRPr="00755C95" w:rsidRDefault="000E56C8">
            <w:pPr>
              <w:pStyle w:val="08-Tabelageral"/>
              <w:jc w:val="left"/>
              <w:rPr>
                <w:rFonts w:cs="Arial"/>
                <w:b/>
                <w:szCs w:val="14"/>
                <w:lang w:val="en-US"/>
              </w:rPr>
            </w:pPr>
            <w:r w:rsidRPr="00DA72A7">
              <w:rPr>
                <w:rFonts w:cs="Arial"/>
                <w:b/>
                <w:szCs w:val="14"/>
                <w:lang w:val="en-US"/>
              </w:rPr>
              <w:t>Income Before Taxes and Equities</w:t>
            </w:r>
          </w:p>
        </w:tc>
        <w:tc>
          <w:tcPr>
            <w:tcW w:w="1328" w:type="dxa"/>
            <w:vAlign w:val="bottom"/>
          </w:tcPr>
          <w:p w14:paraId="6E815B8C" w14:textId="77777777" w:rsidR="000E56C8" w:rsidRPr="00CF3BC4" w:rsidRDefault="000E56C8">
            <w:pPr>
              <w:pStyle w:val="08-Tabelageral"/>
              <w:rPr>
                <w:b/>
              </w:rPr>
            </w:pPr>
            <w:r>
              <w:rPr>
                <w:b/>
              </w:rPr>
              <w:t>2,591,636</w:t>
            </w:r>
          </w:p>
        </w:tc>
        <w:tc>
          <w:tcPr>
            <w:tcW w:w="1726" w:type="dxa"/>
            <w:vAlign w:val="bottom"/>
          </w:tcPr>
          <w:p w14:paraId="73A20EDB" w14:textId="77777777" w:rsidR="000E56C8" w:rsidRPr="00CF3BC4" w:rsidRDefault="000E56C8">
            <w:pPr>
              <w:pStyle w:val="08-Tabelageral"/>
              <w:rPr>
                <w:b/>
              </w:rPr>
            </w:pPr>
            <w:r>
              <w:rPr>
                <w:b/>
              </w:rPr>
              <w:t>2,403,253</w:t>
            </w:r>
          </w:p>
        </w:tc>
        <w:tc>
          <w:tcPr>
            <w:tcW w:w="1599" w:type="dxa"/>
            <w:vAlign w:val="bottom"/>
          </w:tcPr>
          <w:p w14:paraId="2B20D149" w14:textId="77777777" w:rsidR="000E56C8" w:rsidRPr="00CF3BC4" w:rsidRDefault="000E56C8">
            <w:pPr>
              <w:pStyle w:val="08-Tabelageral"/>
              <w:rPr>
                <w:b/>
              </w:rPr>
            </w:pPr>
            <w:r>
              <w:rPr>
                <w:b/>
              </w:rPr>
              <w:t>4,994,889</w:t>
            </w:r>
          </w:p>
        </w:tc>
      </w:tr>
      <w:tr w:rsidR="000E56C8" w:rsidRPr="00C2766D" w14:paraId="650298BF" w14:textId="77777777">
        <w:trPr>
          <w:trHeight w:val="238"/>
          <w:jc w:val="center"/>
        </w:trPr>
        <w:tc>
          <w:tcPr>
            <w:tcW w:w="4324" w:type="dxa"/>
          </w:tcPr>
          <w:p w14:paraId="7CC144A6" w14:textId="77777777" w:rsidR="000E56C8" w:rsidRPr="00755C95" w:rsidRDefault="000E56C8">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bottom"/>
          </w:tcPr>
          <w:p w14:paraId="1D738779" w14:textId="77777777" w:rsidR="000E56C8" w:rsidRPr="00C2766D" w:rsidRDefault="000E56C8">
            <w:pPr>
              <w:pStyle w:val="08-Tabelageral"/>
              <w:rPr>
                <w:bCs/>
              </w:rPr>
            </w:pPr>
            <w:r>
              <w:rPr>
                <w:bCs/>
              </w:rPr>
              <w:t>(12,981)</w:t>
            </w:r>
          </w:p>
        </w:tc>
        <w:tc>
          <w:tcPr>
            <w:tcW w:w="1726" w:type="dxa"/>
            <w:vAlign w:val="bottom"/>
          </w:tcPr>
          <w:p w14:paraId="7420E779" w14:textId="77777777" w:rsidR="000E56C8" w:rsidRPr="00C2766D" w:rsidRDefault="000E56C8">
            <w:pPr>
              <w:pStyle w:val="08-Tabelageral"/>
              <w:rPr>
                <w:bCs/>
              </w:rPr>
            </w:pPr>
            <w:r>
              <w:rPr>
                <w:bCs/>
              </w:rPr>
              <w:t>(815,518)</w:t>
            </w:r>
          </w:p>
        </w:tc>
        <w:tc>
          <w:tcPr>
            <w:tcW w:w="1599" w:type="dxa"/>
            <w:vAlign w:val="bottom"/>
          </w:tcPr>
          <w:p w14:paraId="2D5D07D7" w14:textId="77777777" w:rsidR="000E56C8" w:rsidRPr="00C2766D" w:rsidRDefault="000E56C8">
            <w:pPr>
              <w:pStyle w:val="08-Tabelageral"/>
              <w:rPr>
                <w:bCs/>
              </w:rPr>
            </w:pPr>
            <w:r>
              <w:rPr>
                <w:bCs/>
              </w:rPr>
              <w:t>(828,499)</w:t>
            </w:r>
          </w:p>
        </w:tc>
      </w:tr>
      <w:tr w:rsidR="000E56C8" w:rsidRPr="00CF3BC4" w14:paraId="14265649" w14:textId="77777777">
        <w:trPr>
          <w:trHeight w:val="238"/>
          <w:jc w:val="center"/>
        </w:trPr>
        <w:tc>
          <w:tcPr>
            <w:tcW w:w="4324" w:type="dxa"/>
            <w:tcBorders>
              <w:bottom w:val="single" w:sz="2" w:space="0" w:color="1F3864" w:themeColor="accent1" w:themeShade="80"/>
            </w:tcBorders>
          </w:tcPr>
          <w:p w14:paraId="2FAAC8D4" w14:textId="77777777" w:rsidR="000E56C8" w:rsidRPr="00CF3BC4" w:rsidRDefault="000E56C8">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bottom"/>
          </w:tcPr>
          <w:p w14:paraId="45E74701" w14:textId="77777777" w:rsidR="000E56C8" w:rsidRPr="00CF3BC4" w:rsidRDefault="000E56C8">
            <w:pPr>
              <w:pStyle w:val="08-Tabelageral"/>
              <w:rPr>
                <w:b/>
              </w:rPr>
            </w:pPr>
            <w:r>
              <w:rPr>
                <w:b/>
              </w:rPr>
              <w:t>2,578,655</w:t>
            </w:r>
          </w:p>
        </w:tc>
        <w:tc>
          <w:tcPr>
            <w:tcW w:w="1726" w:type="dxa"/>
            <w:tcBorders>
              <w:bottom w:val="single" w:sz="2" w:space="0" w:color="1F3864" w:themeColor="accent1" w:themeShade="80"/>
            </w:tcBorders>
            <w:vAlign w:val="bottom"/>
          </w:tcPr>
          <w:p w14:paraId="549BD0F9" w14:textId="77777777" w:rsidR="000E56C8" w:rsidRPr="00CF3BC4" w:rsidRDefault="000E56C8">
            <w:pPr>
              <w:pStyle w:val="08-Tabelageral"/>
              <w:rPr>
                <w:b/>
              </w:rPr>
            </w:pPr>
            <w:r>
              <w:rPr>
                <w:b/>
              </w:rPr>
              <w:t>1,587,735</w:t>
            </w:r>
          </w:p>
        </w:tc>
        <w:tc>
          <w:tcPr>
            <w:tcW w:w="1599" w:type="dxa"/>
            <w:tcBorders>
              <w:bottom w:val="single" w:sz="2" w:space="0" w:color="1F3864" w:themeColor="accent1" w:themeShade="80"/>
            </w:tcBorders>
            <w:vAlign w:val="bottom"/>
          </w:tcPr>
          <w:p w14:paraId="78ACB19A" w14:textId="77777777" w:rsidR="000E56C8" w:rsidRPr="00CF3BC4" w:rsidRDefault="000E56C8">
            <w:pPr>
              <w:pStyle w:val="08-Tabelageral"/>
              <w:rPr>
                <w:b/>
              </w:rPr>
            </w:pPr>
            <w:r>
              <w:rPr>
                <w:b/>
              </w:rPr>
              <w:t>4,166,390</w:t>
            </w:r>
          </w:p>
        </w:tc>
      </w:tr>
    </w:tbl>
    <w:p w14:paraId="1DC8F362" w14:textId="77777777" w:rsidR="000E56C8" w:rsidRDefault="000E56C8" w:rsidP="000E56C8">
      <w:pPr>
        <w:spacing w:after="0"/>
        <w:rPr>
          <w:rFonts w:ascii="Arial" w:hAnsi="Arial" w:cs="Arial"/>
          <w:b/>
          <w:sz w:val="14"/>
          <w:lang w:eastAsia="pt-BR"/>
        </w:rPr>
      </w:pPr>
    </w:p>
    <w:p w14:paraId="4F7ABF4F" w14:textId="77777777" w:rsidR="006F751A" w:rsidRDefault="006F751A">
      <w:pPr>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br w:type="page"/>
      </w:r>
    </w:p>
    <w:p w14:paraId="11FE8CA0" w14:textId="1330BACB" w:rsidR="000E56C8" w:rsidRDefault="000E56C8" w:rsidP="000E56C8">
      <w:pPr>
        <w:spacing w:after="0" w:line="240" w:lineRule="auto"/>
        <w:rPr>
          <w:rFonts w:ascii="Arial" w:hAnsi="Arial" w:cs="Arial"/>
          <w:b/>
          <w:color w:val="1F3864" w:themeColor="accent1" w:themeShade="80"/>
          <w:sz w:val="18"/>
          <w:szCs w:val="18"/>
          <w:lang w:val="en-US"/>
        </w:rPr>
      </w:pPr>
      <w:r w:rsidRPr="00C7533E">
        <w:rPr>
          <w:rFonts w:ascii="Arial" w:hAnsi="Arial" w:cs="Arial"/>
          <w:b/>
          <w:color w:val="1F3864" w:themeColor="accent1" w:themeShade="80"/>
          <w:sz w:val="18"/>
          <w:szCs w:val="18"/>
          <w:lang w:val="en-US"/>
        </w:rPr>
        <w:lastRenderedPageBreak/>
        <w:t>d) Balance sheet by segment</w:t>
      </w:r>
    </w:p>
    <w:p w14:paraId="6D65967C" w14:textId="77777777" w:rsidR="000E56C8" w:rsidRDefault="000E56C8" w:rsidP="000E56C8">
      <w:pPr>
        <w:spacing w:after="0" w:line="240" w:lineRule="auto"/>
        <w:rPr>
          <w:rFonts w:ascii="Arial" w:hAnsi="Arial" w:cs="Arial"/>
          <w:b/>
          <w:color w:val="1F3864" w:themeColor="accent1" w:themeShade="80"/>
          <w:sz w:val="18"/>
          <w:szCs w:val="18"/>
          <w:lang w:val="en-US"/>
        </w:rPr>
      </w:pPr>
    </w:p>
    <w:p w14:paraId="6D4B145F" w14:textId="77777777" w:rsidR="000E56C8" w:rsidRPr="00C7533E" w:rsidRDefault="000E56C8" w:rsidP="000E56C8">
      <w:pPr>
        <w:pStyle w:val="05-Textonormal"/>
        <w:spacing w:after="0"/>
        <w:ind w:right="142"/>
        <w:jc w:val="right"/>
        <w:rPr>
          <w:b/>
          <w:sz w:val="14"/>
          <w:lang w:val="en-US"/>
        </w:rPr>
      </w:pPr>
      <w:r w:rsidRPr="00C7533E">
        <w:rPr>
          <w:b/>
          <w:sz w:val="14"/>
          <w:lang w:val="en-US"/>
        </w:rPr>
        <w:t xml:space="preserve">R$ </w:t>
      </w:r>
      <w:r w:rsidRPr="00C7533E">
        <w:rPr>
          <w:rFonts w:cs="Arial"/>
          <w:b/>
          <w:sz w:val="14"/>
          <w:lang w:val="en-US"/>
        </w:rPr>
        <w:t>thousand</w:t>
      </w:r>
    </w:p>
    <w:tbl>
      <w:tblPr>
        <w:tblW w:w="9109" w:type="dxa"/>
        <w:jc w:val="center"/>
        <w:tblLayout w:type="fixed"/>
        <w:tblLook w:val="04A0" w:firstRow="1" w:lastRow="0" w:firstColumn="1" w:lastColumn="0" w:noHBand="0" w:noVBand="1"/>
      </w:tblPr>
      <w:tblGrid>
        <w:gridCol w:w="4324"/>
        <w:gridCol w:w="1328"/>
        <w:gridCol w:w="1581"/>
        <w:gridCol w:w="1876"/>
      </w:tblGrid>
      <w:tr w:rsidR="000E56C8" w:rsidRPr="001D6BE8" w14:paraId="40521BAF" w14:textId="77777777">
        <w:trPr>
          <w:trHeight w:hRule="exact" w:val="238"/>
          <w:jc w:val="center"/>
        </w:trPr>
        <w:tc>
          <w:tcPr>
            <w:tcW w:w="4324" w:type="dxa"/>
            <w:tcBorders>
              <w:top w:val="single" w:sz="4" w:space="0" w:color="auto"/>
            </w:tcBorders>
          </w:tcPr>
          <w:p w14:paraId="74596E21" w14:textId="77777777" w:rsidR="000E56C8" w:rsidRPr="002708BA" w:rsidRDefault="000E56C8">
            <w:pPr>
              <w:pStyle w:val="08-Tabelageral"/>
              <w:jc w:val="center"/>
              <w:rPr>
                <w:rFonts w:cs="Arial"/>
                <w:b/>
                <w:lang w:val="en-US"/>
              </w:rPr>
            </w:pPr>
          </w:p>
        </w:tc>
        <w:tc>
          <w:tcPr>
            <w:tcW w:w="1328" w:type="dxa"/>
            <w:tcBorders>
              <w:top w:val="single" w:sz="4" w:space="0" w:color="auto"/>
              <w:bottom w:val="single" w:sz="2" w:space="0" w:color="1F3864" w:themeColor="accent1" w:themeShade="80"/>
            </w:tcBorders>
            <w:vAlign w:val="center"/>
          </w:tcPr>
          <w:p w14:paraId="25E2DE4D" w14:textId="77777777" w:rsidR="000E56C8" w:rsidRPr="002708BA" w:rsidRDefault="000E56C8">
            <w:pPr>
              <w:pStyle w:val="08-Tabelageral"/>
              <w:ind w:hanging="203"/>
              <w:jc w:val="center"/>
              <w:rPr>
                <w:rFonts w:cs="Arial"/>
                <w:b/>
                <w:lang w:val="en-US"/>
              </w:rPr>
            </w:pPr>
          </w:p>
        </w:tc>
        <w:tc>
          <w:tcPr>
            <w:tcW w:w="1581" w:type="dxa"/>
            <w:tcBorders>
              <w:top w:val="single" w:sz="2" w:space="0" w:color="1F3864" w:themeColor="accent1" w:themeShade="80"/>
              <w:bottom w:val="single" w:sz="2" w:space="0" w:color="1F3864" w:themeColor="accent1" w:themeShade="80"/>
            </w:tcBorders>
            <w:vAlign w:val="center"/>
          </w:tcPr>
          <w:p w14:paraId="0B77029F" w14:textId="77777777" w:rsidR="000E56C8" w:rsidRPr="00A24524" w:rsidRDefault="000E56C8">
            <w:pPr>
              <w:pStyle w:val="08-Tabelageral"/>
              <w:jc w:val="center"/>
              <w:rPr>
                <w:rFonts w:cs="Arial"/>
                <w:b/>
              </w:rPr>
            </w:pPr>
            <w:proofErr w:type="spellStart"/>
            <w:r>
              <w:rPr>
                <w:rFonts w:cs="Arial"/>
                <w:b/>
              </w:rPr>
              <w:t>June</w:t>
            </w:r>
            <w:proofErr w:type="spellEnd"/>
            <w:r>
              <w:rPr>
                <w:rFonts w:cs="Arial"/>
                <w:b/>
              </w:rPr>
              <w:t xml:space="preserve"> 30, 2025</w:t>
            </w:r>
          </w:p>
        </w:tc>
        <w:tc>
          <w:tcPr>
            <w:tcW w:w="1876" w:type="dxa"/>
            <w:tcBorders>
              <w:top w:val="single" w:sz="2" w:space="0" w:color="1F3864" w:themeColor="accent1" w:themeShade="80"/>
              <w:bottom w:val="single" w:sz="2" w:space="0" w:color="1F3864" w:themeColor="accent1" w:themeShade="80"/>
            </w:tcBorders>
            <w:vAlign w:val="center"/>
          </w:tcPr>
          <w:p w14:paraId="6FAC4EA6" w14:textId="77777777" w:rsidR="000E56C8" w:rsidRPr="00A24524" w:rsidRDefault="000E56C8">
            <w:pPr>
              <w:pStyle w:val="08-Tabelageral"/>
              <w:jc w:val="center"/>
              <w:rPr>
                <w:rFonts w:cs="Arial"/>
                <w:b/>
              </w:rPr>
            </w:pPr>
          </w:p>
        </w:tc>
      </w:tr>
      <w:tr w:rsidR="000E56C8" w:rsidRPr="001D6BE8" w14:paraId="1F7B2A39" w14:textId="77777777">
        <w:trPr>
          <w:trHeight w:hRule="exact" w:val="436"/>
          <w:jc w:val="center"/>
        </w:trPr>
        <w:tc>
          <w:tcPr>
            <w:tcW w:w="4324" w:type="dxa"/>
            <w:tcBorders>
              <w:bottom w:val="single" w:sz="4" w:space="0" w:color="auto"/>
            </w:tcBorders>
          </w:tcPr>
          <w:p w14:paraId="28FCD946" w14:textId="77777777" w:rsidR="000E56C8" w:rsidRPr="001D6BE8" w:rsidRDefault="000E56C8">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07281DF6" w14:textId="77777777" w:rsidR="000E56C8" w:rsidRPr="00A24524" w:rsidRDefault="000E56C8">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29121D71" w14:textId="77777777" w:rsidR="000E56C8" w:rsidRPr="00A24524" w:rsidRDefault="000E56C8">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37003EEF" w14:textId="77777777" w:rsidR="000E56C8" w:rsidRPr="00A24524" w:rsidRDefault="000E56C8">
            <w:pPr>
              <w:pStyle w:val="08-Tabelageral"/>
              <w:rPr>
                <w:rFonts w:cs="Arial"/>
                <w:b/>
              </w:rPr>
            </w:pPr>
            <w:r w:rsidRPr="00A24524">
              <w:rPr>
                <w:rFonts w:cs="Arial"/>
                <w:b/>
              </w:rPr>
              <w:t>Total</w:t>
            </w:r>
          </w:p>
        </w:tc>
      </w:tr>
      <w:tr w:rsidR="000E56C8" w:rsidRPr="00CF3BC4" w14:paraId="6556606E" w14:textId="77777777">
        <w:trPr>
          <w:trHeight w:val="238"/>
          <w:jc w:val="center"/>
        </w:trPr>
        <w:tc>
          <w:tcPr>
            <w:tcW w:w="4324" w:type="dxa"/>
            <w:tcBorders>
              <w:top w:val="single" w:sz="4" w:space="0" w:color="auto"/>
            </w:tcBorders>
          </w:tcPr>
          <w:p w14:paraId="530F868D" w14:textId="77777777" w:rsidR="000E56C8" w:rsidRPr="00CF3BC4" w:rsidRDefault="000E56C8">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bottom"/>
          </w:tcPr>
          <w:p w14:paraId="15A9B1C2" w14:textId="77777777" w:rsidR="000E56C8" w:rsidRPr="0010352F" w:rsidRDefault="000E56C8">
            <w:pPr>
              <w:pStyle w:val="08-Tabelageral"/>
              <w:rPr>
                <w:bCs/>
              </w:rPr>
            </w:pPr>
            <w:r>
              <w:rPr>
                <w:bCs/>
              </w:rPr>
              <w:t>3,352,500</w:t>
            </w:r>
          </w:p>
        </w:tc>
        <w:tc>
          <w:tcPr>
            <w:tcW w:w="1581" w:type="dxa"/>
            <w:tcBorders>
              <w:top w:val="single" w:sz="2" w:space="0" w:color="1F3864" w:themeColor="accent1" w:themeShade="80"/>
            </w:tcBorders>
            <w:vAlign w:val="bottom"/>
          </w:tcPr>
          <w:p w14:paraId="2A150D7C" w14:textId="77777777" w:rsidR="000E56C8" w:rsidRPr="0010352F" w:rsidRDefault="000E56C8">
            <w:pPr>
              <w:pStyle w:val="08-Tabelageral"/>
              <w:rPr>
                <w:bCs/>
              </w:rPr>
            </w:pPr>
            <w:r>
              <w:rPr>
                <w:bCs/>
              </w:rPr>
              <w:t>6,641,817</w:t>
            </w:r>
          </w:p>
        </w:tc>
        <w:tc>
          <w:tcPr>
            <w:tcW w:w="1876" w:type="dxa"/>
            <w:tcBorders>
              <w:top w:val="single" w:sz="2" w:space="0" w:color="1F3864" w:themeColor="accent1" w:themeShade="80"/>
            </w:tcBorders>
            <w:vAlign w:val="bottom"/>
          </w:tcPr>
          <w:p w14:paraId="04B315C2" w14:textId="77777777" w:rsidR="000E56C8" w:rsidRPr="0010352F" w:rsidRDefault="000E56C8">
            <w:pPr>
              <w:pStyle w:val="08-Tabelageral"/>
              <w:rPr>
                <w:bCs/>
              </w:rPr>
            </w:pPr>
            <w:r>
              <w:rPr>
                <w:bCs/>
              </w:rPr>
              <w:t>9,994,317</w:t>
            </w:r>
          </w:p>
        </w:tc>
      </w:tr>
      <w:tr w:rsidR="000E56C8" w:rsidRPr="001D6BE8" w14:paraId="750BB808" w14:textId="77777777">
        <w:trPr>
          <w:trHeight w:val="238"/>
          <w:jc w:val="center"/>
        </w:trPr>
        <w:tc>
          <w:tcPr>
            <w:tcW w:w="4324" w:type="dxa"/>
          </w:tcPr>
          <w:p w14:paraId="3DBE5B90" w14:textId="77777777" w:rsidR="000E56C8" w:rsidRPr="00C806B0" w:rsidRDefault="000E56C8">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bottom"/>
          </w:tcPr>
          <w:p w14:paraId="4ACB89F7" w14:textId="77777777" w:rsidR="000E56C8" w:rsidRPr="0010352F" w:rsidRDefault="000E56C8">
            <w:pPr>
              <w:pStyle w:val="08-Tabelageral"/>
              <w:rPr>
                <w:bCs/>
              </w:rPr>
            </w:pPr>
            <w:r>
              <w:rPr>
                <w:bCs/>
              </w:rPr>
              <w:t>9,418,219</w:t>
            </w:r>
          </w:p>
        </w:tc>
        <w:tc>
          <w:tcPr>
            <w:tcW w:w="1581" w:type="dxa"/>
            <w:vAlign w:val="bottom"/>
          </w:tcPr>
          <w:p w14:paraId="7D789CB9" w14:textId="77777777" w:rsidR="000E56C8" w:rsidRPr="0010352F" w:rsidRDefault="000E56C8">
            <w:pPr>
              <w:pStyle w:val="08-Tabelageral"/>
              <w:rPr>
                <w:bCs/>
              </w:rPr>
            </w:pPr>
            <w:r>
              <w:rPr>
                <w:bCs/>
              </w:rPr>
              <w:t>1,964,339</w:t>
            </w:r>
          </w:p>
        </w:tc>
        <w:tc>
          <w:tcPr>
            <w:tcW w:w="1876" w:type="dxa"/>
            <w:vAlign w:val="bottom"/>
          </w:tcPr>
          <w:p w14:paraId="172156CD" w14:textId="77777777" w:rsidR="000E56C8" w:rsidRPr="0010352F" w:rsidRDefault="000E56C8">
            <w:pPr>
              <w:pStyle w:val="08-Tabelageral"/>
              <w:rPr>
                <w:bCs/>
              </w:rPr>
            </w:pPr>
            <w:r>
              <w:rPr>
                <w:bCs/>
              </w:rPr>
              <w:t>11,382,558</w:t>
            </w:r>
          </w:p>
        </w:tc>
      </w:tr>
      <w:tr w:rsidR="000E56C8" w:rsidRPr="001D6BE8" w14:paraId="31D281C9" w14:textId="77777777">
        <w:trPr>
          <w:trHeight w:val="238"/>
          <w:jc w:val="center"/>
        </w:trPr>
        <w:tc>
          <w:tcPr>
            <w:tcW w:w="4324" w:type="dxa"/>
          </w:tcPr>
          <w:p w14:paraId="5DA008A2" w14:textId="77777777" w:rsidR="000E56C8" w:rsidRPr="00C806B0" w:rsidRDefault="000E56C8">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bottom"/>
          </w:tcPr>
          <w:p w14:paraId="5F782742" w14:textId="77777777" w:rsidR="000E56C8" w:rsidRPr="0010352F" w:rsidRDefault="000E56C8">
            <w:pPr>
              <w:pStyle w:val="08-Tabelageral"/>
              <w:rPr>
                <w:b/>
              </w:rPr>
            </w:pPr>
            <w:r>
              <w:rPr>
                <w:b/>
              </w:rPr>
              <w:t>12,770,719</w:t>
            </w:r>
          </w:p>
        </w:tc>
        <w:tc>
          <w:tcPr>
            <w:tcW w:w="1581" w:type="dxa"/>
            <w:vAlign w:val="bottom"/>
          </w:tcPr>
          <w:p w14:paraId="1F870B36" w14:textId="77777777" w:rsidR="000E56C8" w:rsidRPr="0010352F" w:rsidRDefault="000E56C8">
            <w:pPr>
              <w:pStyle w:val="08-Tabelageral"/>
              <w:rPr>
                <w:b/>
              </w:rPr>
            </w:pPr>
            <w:r>
              <w:rPr>
                <w:b/>
              </w:rPr>
              <w:t>8,606,156</w:t>
            </w:r>
          </w:p>
        </w:tc>
        <w:tc>
          <w:tcPr>
            <w:tcW w:w="1876" w:type="dxa"/>
            <w:vAlign w:val="bottom"/>
          </w:tcPr>
          <w:p w14:paraId="1AC5D03D" w14:textId="77777777" w:rsidR="000E56C8" w:rsidRPr="0010352F" w:rsidRDefault="000E56C8">
            <w:pPr>
              <w:pStyle w:val="08-Tabelageral"/>
              <w:rPr>
                <w:b/>
              </w:rPr>
            </w:pPr>
            <w:r>
              <w:rPr>
                <w:b/>
              </w:rPr>
              <w:t>21,376,875</w:t>
            </w:r>
          </w:p>
        </w:tc>
      </w:tr>
      <w:tr w:rsidR="000E56C8" w:rsidRPr="00CF3BC4" w14:paraId="6501A509" w14:textId="77777777">
        <w:trPr>
          <w:trHeight w:val="238"/>
          <w:jc w:val="center"/>
        </w:trPr>
        <w:tc>
          <w:tcPr>
            <w:tcW w:w="4324" w:type="dxa"/>
          </w:tcPr>
          <w:p w14:paraId="73C9DCC0" w14:textId="77777777" w:rsidR="000E56C8" w:rsidRPr="00CF3BC4" w:rsidRDefault="000E56C8">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22269EB3" w14:textId="77777777" w:rsidR="000E56C8" w:rsidRPr="0010352F" w:rsidRDefault="000E56C8">
            <w:pPr>
              <w:pStyle w:val="08-Tabelageral"/>
              <w:rPr>
                <w:bCs/>
              </w:rPr>
            </w:pPr>
            <w:r>
              <w:rPr>
                <w:bCs/>
              </w:rPr>
              <w:t>2,052,386</w:t>
            </w:r>
          </w:p>
        </w:tc>
        <w:tc>
          <w:tcPr>
            <w:tcW w:w="1581" w:type="dxa"/>
            <w:vAlign w:val="bottom"/>
          </w:tcPr>
          <w:p w14:paraId="3EA2F0B3" w14:textId="77777777" w:rsidR="000E56C8" w:rsidRPr="0010352F" w:rsidRDefault="000E56C8">
            <w:pPr>
              <w:pStyle w:val="08-Tabelageral"/>
              <w:rPr>
                <w:bCs/>
              </w:rPr>
            </w:pPr>
            <w:r>
              <w:rPr>
                <w:bCs/>
              </w:rPr>
              <w:t>5,061,257</w:t>
            </w:r>
          </w:p>
        </w:tc>
        <w:tc>
          <w:tcPr>
            <w:tcW w:w="1876" w:type="dxa"/>
            <w:vAlign w:val="bottom"/>
          </w:tcPr>
          <w:p w14:paraId="0BF8DB4C" w14:textId="77777777" w:rsidR="000E56C8" w:rsidRPr="0010352F" w:rsidRDefault="000E56C8">
            <w:pPr>
              <w:pStyle w:val="08-Tabelageral"/>
              <w:rPr>
                <w:bCs/>
              </w:rPr>
            </w:pPr>
            <w:r>
              <w:rPr>
                <w:bCs/>
              </w:rPr>
              <w:t>7,113,643</w:t>
            </w:r>
          </w:p>
        </w:tc>
      </w:tr>
      <w:tr w:rsidR="000E56C8" w:rsidRPr="00CF3BC4" w14:paraId="193736AF" w14:textId="77777777">
        <w:trPr>
          <w:trHeight w:val="238"/>
          <w:jc w:val="center"/>
        </w:trPr>
        <w:tc>
          <w:tcPr>
            <w:tcW w:w="4324" w:type="dxa"/>
          </w:tcPr>
          <w:p w14:paraId="0B252D7A" w14:textId="77777777" w:rsidR="000E56C8" w:rsidRPr="00CF3BC4" w:rsidRDefault="000E56C8">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2C4E67AE" w14:textId="77777777" w:rsidR="000E56C8" w:rsidRPr="0010352F" w:rsidRDefault="000E56C8">
            <w:pPr>
              <w:pStyle w:val="08-Tabelageral"/>
              <w:rPr>
                <w:bCs/>
              </w:rPr>
            </w:pPr>
            <w:r>
              <w:rPr>
                <w:bCs/>
              </w:rPr>
              <w:t>230,317</w:t>
            </w:r>
          </w:p>
        </w:tc>
        <w:tc>
          <w:tcPr>
            <w:tcW w:w="1581" w:type="dxa"/>
            <w:vAlign w:val="bottom"/>
          </w:tcPr>
          <w:p w14:paraId="56EC4731" w14:textId="77777777" w:rsidR="000E56C8" w:rsidRPr="0010352F" w:rsidRDefault="000E56C8">
            <w:pPr>
              <w:pStyle w:val="08-Tabelageral"/>
              <w:rPr>
                <w:bCs/>
              </w:rPr>
            </w:pPr>
            <w:r>
              <w:rPr>
                <w:bCs/>
              </w:rPr>
              <w:t>3,538,891</w:t>
            </w:r>
          </w:p>
        </w:tc>
        <w:tc>
          <w:tcPr>
            <w:tcW w:w="1876" w:type="dxa"/>
            <w:vAlign w:val="bottom"/>
          </w:tcPr>
          <w:p w14:paraId="4173F97E" w14:textId="77777777" w:rsidR="000E56C8" w:rsidRPr="0010352F" w:rsidRDefault="000E56C8">
            <w:pPr>
              <w:pStyle w:val="08-Tabelageral"/>
              <w:rPr>
                <w:bCs/>
              </w:rPr>
            </w:pPr>
            <w:r>
              <w:rPr>
                <w:bCs/>
              </w:rPr>
              <w:t>3,769,208</w:t>
            </w:r>
          </w:p>
        </w:tc>
      </w:tr>
      <w:tr w:rsidR="000E56C8" w:rsidRPr="00CF3BC4" w14:paraId="69C541B4" w14:textId="77777777">
        <w:trPr>
          <w:trHeight w:val="238"/>
          <w:jc w:val="center"/>
        </w:trPr>
        <w:tc>
          <w:tcPr>
            <w:tcW w:w="4324" w:type="dxa"/>
          </w:tcPr>
          <w:p w14:paraId="76399E3B" w14:textId="77777777" w:rsidR="000E56C8" w:rsidRPr="00CF3BC4" w:rsidRDefault="000E56C8">
            <w:pPr>
              <w:pStyle w:val="08-Tabelageral"/>
              <w:ind w:left="126"/>
              <w:jc w:val="left"/>
              <w:rPr>
                <w:rFonts w:cs="Arial"/>
                <w:b/>
                <w:szCs w:val="14"/>
              </w:rPr>
            </w:pPr>
            <w:proofErr w:type="spellStart"/>
            <w:r w:rsidRPr="005C67D6">
              <w:t>Equity</w:t>
            </w:r>
            <w:proofErr w:type="spellEnd"/>
          </w:p>
        </w:tc>
        <w:tc>
          <w:tcPr>
            <w:tcW w:w="1328" w:type="dxa"/>
            <w:vAlign w:val="bottom"/>
          </w:tcPr>
          <w:p w14:paraId="1B78224A" w14:textId="77777777" w:rsidR="000E56C8" w:rsidRPr="0010352F" w:rsidRDefault="000E56C8">
            <w:pPr>
              <w:pStyle w:val="08-Tabelageral"/>
              <w:rPr>
                <w:bCs/>
              </w:rPr>
            </w:pPr>
            <w:r>
              <w:rPr>
                <w:bCs/>
              </w:rPr>
              <w:t>10,488,016</w:t>
            </w:r>
          </w:p>
        </w:tc>
        <w:tc>
          <w:tcPr>
            <w:tcW w:w="1581" w:type="dxa"/>
            <w:vAlign w:val="bottom"/>
          </w:tcPr>
          <w:p w14:paraId="6AC8373D" w14:textId="77777777" w:rsidR="000E56C8" w:rsidRPr="0010352F" w:rsidRDefault="000E56C8">
            <w:pPr>
              <w:pStyle w:val="08-Tabelageral"/>
              <w:rPr>
                <w:bCs/>
              </w:rPr>
            </w:pPr>
            <w:r>
              <w:rPr>
                <w:bCs/>
              </w:rPr>
              <w:t>6,008</w:t>
            </w:r>
          </w:p>
        </w:tc>
        <w:tc>
          <w:tcPr>
            <w:tcW w:w="1876" w:type="dxa"/>
            <w:vAlign w:val="bottom"/>
          </w:tcPr>
          <w:p w14:paraId="1DFC0E82" w14:textId="77777777" w:rsidR="000E56C8" w:rsidRPr="0010352F" w:rsidRDefault="000E56C8">
            <w:pPr>
              <w:pStyle w:val="08-Tabelageral"/>
              <w:rPr>
                <w:bCs/>
              </w:rPr>
            </w:pPr>
            <w:r>
              <w:rPr>
                <w:bCs/>
              </w:rPr>
              <w:t>10,494,024</w:t>
            </w:r>
          </w:p>
        </w:tc>
      </w:tr>
      <w:tr w:rsidR="000E56C8" w:rsidRPr="00CF3BC4" w14:paraId="3DCE4B63" w14:textId="77777777">
        <w:trPr>
          <w:trHeight w:val="238"/>
          <w:jc w:val="center"/>
        </w:trPr>
        <w:tc>
          <w:tcPr>
            <w:tcW w:w="4324" w:type="dxa"/>
            <w:tcBorders>
              <w:bottom w:val="single" w:sz="4" w:space="0" w:color="auto"/>
            </w:tcBorders>
          </w:tcPr>
          <w:p w14:paraId="4F76843C" w14:textId="77777777" w:rsidR="000E56C8" w:rsidRPr="00D25934" w:rsidRDefault="000E56C8">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bottom"/>
          </w:tcPr>
          <w:p w14:paraId="10BBD694" w14:textId="77777777" w:rsidR="000E56C8" w:rsidRPr="0010352F" w:rsidRDefault="000E56C8">
            <w:pPr>
              <w:pStyle w:val="08-Tabelageral"/>
              <w:rPr>
                <w:b/>
              </w:rPr>
            </w:pPr>
            <w:r>
              <w:rPr>
                <w:b/>
              </w:rPr>
              <w:t>12,770,719</w:t>
            </w:r>
          </w:p>
        </w:tc>
        <w:tc>
          <w:tcPr>
            <w:tcW w:w="1581" w:type="dxa"/>
            <w:tcBorders>
              <w:bottom w:val="single" w:sz="4" w:space="0" w:color="auto"/>
            </w:tcBorders>
            <w:vAlign w:val="bottom"/>
          </w:tcPr>
          <w:p w14:paraId="1123AB02" w14:textId="77777777" w:rsidR="000E56C8" w:rsidRPr="0010352F" w:rsidRDefault="000E56C8">
            <w:pPr>
              <w:pStyle w:val="08-Tabelageral"/>
              <w:rPr>
                <w:b/>
              </w:rPr>
            </w:pPr>
            <w:r>
              <w:rPr>
                <w:b/>
              </w:rPr>
              <w:t>8,606,156</w:t>
            </w:r>
          </w:p>
        </w:tc>
        <w:tc>
          <w:tcPr>
            <w:tcW w:w="1876" w:type="dxa"/>
            <w:tcBorders>
              <w:bottom w:val="single" w:sz="4" w:space="0" w:color="auto"/>
            </w:tcBorders>
            <w:vAlign w:val="bottom"/>
          </w:tcPr>
          <w:p w14:paraId="20642AE5" w14:textId="77777777" w:rsidR="000E56C8" w:rsidRPr="0010352F" w:rsidRDefault="000E56C8">
            <w:pPr>
              <w:pStyle w:val="08-Tabelageral"/>
              <w:rPr>
                <w:b/>
              </w:rPr>
            </w:pPr>
            <w:r>
              <w:rPr>
                <w:b/>
              </w:rPr>
              <w:t>21,376,875</w:t>
            </w:r>
          </w:p>
        </w:tc>
      </w:tr>
    </w:tbl>
    <w:p w14:paraId="2E2EF7A6" w14:textId="77777777" w:rsidR="000E56C8" w:rsidRDefault="000E56C8" w:rsidP="000E56C8">
      <w:pPr>
        <w:spacing w:after="0"/>
        <w:rPr>
          <w:b/>
          <w:sz w:val="14"/>
        </w:rPr>
      </w:pPr>
    </w:p>
    <w:p w14:paraId="5ADF573F" w14:textId="77777777" w:rsidR="000E56C8" w:rsidRDefault="000E56C8" w:rsidP="000E56C8">
      <w:pPr>
        <w:pStyle w:val="05-Textonormal"/>
        <w:spacing w:before="0" w:after="0" w:line="240" w:lineRule="auto"/>
        <w:jc w:val="right"/>
        <w:rPr>
          <w:b/>
          <w:sz w:val="14"/>
        </w:rPr>
      </w:pPr>
    </w:p>
    <w:p w14:paraId="4522F1B7" w14:textId="77777777" w:rsidR="000E56C8" w:rsidRPr="00C7533E" w:rsidRDefault="000E56C8" w:rsidP="000E56C8">
      <w:pPr>
        <w:pStyle w:val="05-Textonormal"/>
        <w:spacing w:after="0"/>
        <w:ind w:right="142"/>
        <w:jc w:val="right"/>
        <w:rPr>
          <w:b/>
          <w:sz w:val="14"/>
          <w:lang w:val="en-US"/>
        </w:rPr>
      </w:pPr>
      <w:r w:rsidRPr="00C7533E">
        <w:rPr>
          <w:b/>
          <w:sz w:val="14"/>
          <w:lang w:val="en-US"/>
        </w:rPr>
        <w:t xml:space="preserve">R$ </w:t>
      </w:r>
      <w:r w:rsidRPr="00C7533E">
        <w:rPr>
          <w:rFonts w:cs="Arial"/>
          <w:b/>
          <w:sz w:val="14"/>
          <w:lang w:val="en-US"/>
        </w:rPr>
        <w:t>thousand</w:t>
      </w:r>
    </w:p>
    <w:tbl>
      <w:tblPr>
        <w:tblW w:w="9109" w:type="dxa"/>
        <w:jc w:val="center"/>
        <w:tblLayout w:type="fixed"/>
        <w:tblLook w:val="04A0" w:firstRow="1" w:lastRow="0" w:firstColumn="1" w:lastColumn="0" w:noHBand="0" w:noVBand="1"/>
      </w:tblPr>
      <w:tblGrid>
        <w:gridCol w:w="4324"/>
        <w:gridCol w:w="1328"/>
        <w:gridCol w:w="1581"/>
        <w:gridCol w:w="1876"/>
      </w:tblGrid>
      <w:tr w:rsidR="000E56C8" w:rsidRPr="001D6BE8" w14:paraId="1DB50B3C" w14:textId="77777777">
        <w:trPr>
          <w:trHeight w:hRule="exact" w:val="238"/>
          <w:jc w:val="center"/>
        </w:trPr>
        <w:tc>
          <w:tcPr>
            <w:tcW w:w="4324" w:type="dxa"/>
            <w:tcBorders>
              <w:top w:val="single" w:sz="4" w:space="0" w:color="auto"/>
            </w:tcBorders>
          </w:tcPr>
          <w:p w14:paraId="689FCD8C" w14:textId="77777777" w:rsidR="000E56C8" w:rsidRPr="001D6BE8" w:rsidRDefault="000E56C8">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559D6C6B" w14:textId="77777777" w:rsidR="000E56C8" w:rsidRPr="00A24524" w:rsidRDefault="000E56C8">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135528AE" w14:textId="77777777" w:rsidR="000E56C8" w:rsidRPr="00A24524" w:rsidRDefault="000E56C8">
            <w:pPr>
              <w:pStyle w:val="08-Tabelageral"/>
              <w:jc w:val="center"/>
              <w:rPr>
                <w:rFonts w:cs="Arial"/>
                <w:b/>
              </w:rPr>
            </w:pPr>
            <w:proofErr w:type="spellStart"/>
            <w:r>
              <w:rPr>
                <w:rFonts w:cs="Arial"/>
                <w:b/>
              </w:rPr>
              <w:t>Dec</w:t>
            </w:r>
            <w:proofErr w:type="spellEnd"/>
            <w:r>
              <w:rPr>
                <w:rFonts w:cs="Arial"/>
                <w:b/>
              </w:rPr>
              <w:t xml:space="preserve"> 31, 2024</w:t>
            </w:r>
          </w:p>
        </w:tc>
        <w:tc>
          <w:tcPr>
            <w:tcW w:w="1876" w:type="dxa"/>
            <w:tcBorders>
              <w:top w:val="single" w:sz="2" w:space="0" w:color="1F3864" w:themeColor="accent1" w:themeShade="80"/>
              <w:bottom w:val="single" w:sz="2" w:space="0" w:color="1F3864" w:themeColor="accent1" w:themeShade="80"/>
            </w:tcBorders>
            <w:vAlign w:val="center"/>
          </w:tcPr>
          <w:p w14:paraId="45064C97" w14:textId="77777777" w:rsidR="000E56C8" w:rsidRPr="00A24524" w:rsidRDefault="000E56C8">
            <w:pPr>
              <w:pStyle w:val="08-Tabelageral"/>
              <w:jc w:val="center"/>
              <w:rPr>
                <w:rFonts w:cs="Arial"/>
                <w:b/>
              </w:rPr>
            </w:pPr>
          </w:p>
        </w:tc>
      </w:tr>
      <w:tr w:rsidR="000E56C8" w:rsidRPr="001D6BE8" w14:paraId="348AB342" w14:textId="77777777">
        <w:trPr>
          <w:trHeight w:hRule="exact" w:val="436"/>
          <w:jc w:val="center"/>
        </w:trPr>
        <w:tc>
          <w:tcPr>
            <w:tcW w:w="4324" w:type="dxa"/>
            <w:tcBorders>
              <w:bottom w:val="single" w:sz="4" w:space="0" w:color="auto"/>
            </w:tcBorders>
          </w:tcPr>
          <w:p w14:paraId="457CB01F" w14:textId="77777777" w:rsidR="000E56C8" w:rsidRPr="001D6BE8" w:rsidRDefault="000E56C8">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5B7D7F5C" w14:textId="77777777" w:rsidR="000E56C8" w:rsidRPr="00A24524" w:rsidRDefault="000E56C8">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788BCE0D" w14:textId="77777777" w:rsidR="000E56C8" w:rsidRPr="00A24524" w:rsidRDefault="000E56C8">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266CBC90" w14:textId="77777777" w:rsidR="000E56C8" w:rsidRPr="00A24524" w:rsidRDefault="000E56C8">
            <w:pPr>
              <w:pStyle w:val="08-Tabelageral"/>
              <w:rPr>
                <w:rFonts w:cs="Arial"/>
                <w:b/>
              </w:rPr>
            </w:pPr>
            <w:r w:rsidRPr="00A24524">
              <w:rPr>
                <w:rFonts w:cs="Arial"/>
                <w:b/>
              </w:rPr>
              <w:t>Total</w:t>
            </w:r>
          </w:p>
        </w:tc>
      </w:tr>
      <w:tr w:rsidR="000E56C8" w:rsidRPr="00CF3BC4" w14:paraId="4B40E3B8" w14:textId="77777777">
        <w:trPr>
          <w:trHeight w:val="238"/>
          <w:jc w:val="center"/>
        </w:trPr>
        <w:tc>
          <w:tcPr>
            <w:tcW w:w="4324" w:type="dxa"/>
            <w:tcBorders>
              <w:top w:val="single" w:sz="4" w:space="0" w:color="auto"/>
            </w:tcBorders>
          </w:tcPr>
          <w:p w14:paraId="480BC7BD" w14:textId="77777777" w:rsidR="000E56C8" w:rsidRPr="00CF3BC4" w:rsidRDefault="000E56C8">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bottom"/>
          </w:tcPr>
          <w:p w14:paraId="06FA728F" w14:textId="77777777" w:rsidR="000E56C8" w:rsidRPr="00814AB4" w:rsidRDefault="000E56C8">
            <w:pPr>
              <w:pStyle w:val="08-Tabelageral"/>
              <w:rPr>
                <w:bCs/>
              </w:rPr>
            </w:pPr>
            <w:r>
              <w:rPr>
                <w:bCs/>
              </w:rPr>
              <w:t>3,643,189</w:t>
            </w:r>
          </w:p>
        </w:tc>
        <w:tc>
          <w:tcPr>
            <w:tcW w:w="1581" w:type="dxa"/>
            <w:tcBorders>
              <w:top w:val="single" w:sz="2" w:space="0" w:color="1F3864" w:themeColor="accent1" w:themeShade="80"/>
            </w:tcBorders>
            <w:vAlign w:val="bottom"/>
          </w:tcPr>
          <w:p w14:paraId="510983B5" w14:textId="77777777" w:rsidR="000E56C8" w:rsidRPr="00814AB4" w:rsidRDefault="000E56C8">
            <w:pPr>
              <w:pStyle w:val="08-Tabelageral"/>
              <w:rPr>
                <w:bCs/>
              </w:rPr>
            </w:pPr>
            <w:r>
              <w:rPr>
                <w:bCs/>
              </w:rPr>
              <w:t>6,262,517</w:t>
            </w:r>
          </w:p>
        </w:tc>
        <w:tc>
          <w:tcPr>
            <w:tcW w:w="1876" w:type="dxa"/>
            <w:tcBorders>
              <w:top w:val="single" w:sz="2" w:space="0" w:color="1F3864" w:themeColor="accent1" w:themeShade="80"/>
            </w:tcBorders>
            <w:vAlign w:val="bottom"/>
          </w:tcPr>
          <w:p w14:paraId="750E9396" w14:textId="77777777" w:rsidR="000E56C8" w:rsidRPr="00814AB4" w:rsidRDefault="000E56C8">
            <w:pPr>
              <w:pStyle w:val="08-Tabelageral"/>
              <w:rPr>
                <w:bCs/>
              </w:rPr>
            </w:pPr>
            <w:r>
              <w:rPr>
                <w:bCs/>
              </w:rPr>
              <w:t>9,905,706</w:t>
            </w:r>
          </w:p>
        </w:tc>
      </w:tr>
      <w:tr w:rsidR="000E56C8" w:rsidRPr="001D6BE8" w14:paraId="77325C01" w14:textId="77777777">
        <w:trPr>
          <w:trHeight w:val="238"/>
          <w:jc w:val="center"/>
        </w:trPr>
        <w:tc>
          <w:tcPr>
            <w:tcW w:w="4324" w:type="dxa"/>
          </w:tcPr>
          <w:p w14:paraId="136CD7FF" w14:textId="77777777" w:rsidR="000E56C8" w:rsidRPr="00C806B0" w:rsidRDefault="000E56C8">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bottom"/>
          </w:tcPr>
          <w:p w14:paraId="51A7166C" w14:textId="77777777" w:rsidR="000E56C8" w:rsidRPr="00814AB4" w:rsidRDefault="000E56C8">
            <w:pPr>
              <w:pStyle w:val="08-Tabelageral"/>
              <w:rPr>
                <w:bCs/>
              </w:rPr>
            </w:pPr>
            <w:r>
              <w:rPr>
                <w:bCs/>
              </w:rPr>
              <w:t>8,988,708</w:t>
            </w:r>
          </w:p>
        </w:tc>
        <w:tc>
          <w:tcPr>
            <w:tcW w:w="1581" w:type="dxa"/>
            <w:vAlign w:val="bottom"/>
          </w:tcPr>
          <w:p w14:paraId="1213FD56" w14:textId="77777777" w:rsidR="000E56C8" w:rsidRPr="00814AB4" w:rsidRDefault="000E56C8">
            <w:pPr>
              <w:pStyle w:val="08-Tabelageral"/>
              <w:rPr>
                <w:bCs/>
              </w:rPr>
            </w:pPr>
            <w:r>
              <w:rPr>
                <w:bCs/>
              </w:rPr>
              <w:t>2,721,173</w:t>
            </w:r>
          </w:p>
        </w:tc>
        <w:tc>
          <w:tcPr>
            <w:tcW w:w="1876" w:type="dxa"/>
            <w:vAlign w:val="bottom"/>
          </w:tcPr>
          <w:p w14:paraId="23EA8663" w14:textId="77777777" w:rsidR="000E56C8" w:rsidRPr="00814AB4" w:rsidRDefault="000E56C8">
            <w:pPr>
              <w:pStyle w:val="08-Tabelageral"/>
              <w:rPr>
                <w:bCs/>
              </w:rPr>
            </w:pPr>
            <w:r>
              <w:rPr>
                <w:bCs/>
              </w:rPr>
              <w:t>11,709,881</w:t>
            </w:r>
          </w:p>
        </w:tc>
      </w:tr>
      <w:tr w:rsidR="000E56C8" w:rsidRPr="001D6BE8" w14:paraId="00E66F5F" w14:textId="77777777">
        <w:trPr>
          <w:trHeight w:val="238"/>
          <w:jc w:val="center"/>
        </w:trPr>
        <w:tc>
          <w:tcPr>
            <w:tcW w:w="4324" w:type="dxa"/>
          </w:tcPr>
          <w:p w14:paraId="62007C9C" w14:textId="77777777" w:rsidR="000E56C8" w:rsidRPr="00C806B0" w:rsidRDefault="000E56C8">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bottom"/>
          </w:tcPr>
          <w:p w14:paraId="47B95C64" w14:textId="77777777" w:rsidR="000E56C8" w:rsidRPr="007521DA" w:rsidRDefault="000E56C8">
            <w:pPr>
              <w:pStyle w:val="08-Tabelageral"/>
              <w:rPr>
                <w:b/>
              </w:rPr>
            </w:pPr>
            <w:r>
              <w:rPr>
                <w:b/>
              </w:rPr>
              <w:t>12,631,897</w:t>
            </w:r>
          </w:p>
        </w:tc>
        <w:tc>
          <w:tcPr>
            <w:tcW w:w="1581" w:type="dxa"/>
            <w:vAlign w:val="bottom"/>
          </w:tcPr>
          <w:p w14:paraId="2D1A3B80" w14:textId="77777777" w:rsidR="000E56C8" w:rsidRPr="007521DA" w:rsidRDefault="000E56C8">
            <w:pPr>
              <w:pStyle w:val="08-Tabelageral"/>
              <w:rPr>
                <w:b/>
              </w:rPr>
            </w:pPr>
            <w:r>
              <w:rPr>
                <w:b/>
              </w:rPr>
              <w:t>8,983,690</w:t>
            </w:r>
          </w:p>
        </w:tc>
        <w:tc>
          <w:tcPr>
            <w:tcW w:w="1876" w:type="dxa"/>
            <w:vAlign w:val="bottom"/>
          </w:tcPr>
          <w:p w14:paraId="626968CD" w14:textId="77777777" w:rsidR="000E56C8" w:rsidRPr="007521DA" w:rsidRDefault="000E56C8">
            <w:pPr>
              <w:pStyle w:val="08-Tabelageral"/>
              <w:rPr>
                <w:b/>
              </w:rPr>
            </w:pPr>
            <w:r>
              <w:rPr>
                <w:b/>
              </w:rPr>
              <w:t>21,615,587</w:t>
            </w:r>
          </w:p>
        </w:tc>
      </w:tr>
      <w:tr w:rsidR="000E56C8" w:rsidRPr="00CF3BC4" w14:paraId="26C83FFF" w14:textId="77777777">
        <w:trPr>
          <w:trHeight w:val="238"/>
          <w:jc w:val="center"/>
        </w:trPr>
        <w:tc>
          <w:tcPr>
            <w:tcW w:w="4324" w:type="dxa"/>
          </w:tcPr>
          <w:p w14:paraId="234B3C65" w14:textId="77777777" w:rsidR="000E56C8" w:rsidRPr="00CF3BC4" w:rsidRDefault="000E56C8">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1858C0F7" w14:textId="77777777" w:rsidR="000E56C8" w:rsidRPr="00814AB4" w:rsidRDefault="000E56C8">
            <w:pPr>
              <w:pStyle w:val="08-Tabelageral"/>
              <w:rPr>
                <w:bCs/>
              </w:rPr>
            </w:pPr>
            <w:r>
              <w:rPr>
                <w:bCs/>
              </w:rPr>
              <w:t>2,712,895</w:t>
            </w:r>
          </w:p>
        </w:tc>
        <w:tc>
          <w:tcPr>
            <w:tcW w:w="1581" w:type="dxa"/>
            <w:vAlign w:val="bottom"/>
          </w:tcPr>
          <w:p w14:paraId="1FEF93A5" w14:textId="77777777" w:rsidR="000E56C8" w:rsidRPr="00814AB4" w:rsidRDefault="000E56C8">
            <w:pPr>
              <w:pStyle w:val="08-Tabelageral"/>
              <w:rPr>
                <w:bCs/>
              </w:rPr>
            </w:pPr>
            <w:r>
              <w:rPr>
                <w:bCs/>
              </w:rPr>
              <w:t>5,564,989</w:t>
            </w:r>
          </w:p>
        </w:tc>
        <w:tc>
          <w:tcPr>
            <w:tcW w:w="1876" w:type="dxa"/>
            <w:vAlign w:val="bottom"/>
          </w:tcPr>
          <w:p w14:paraId="44FFDCD9" w14:textId="77777777" w:rsidR="000E56C8" w:rsidRPr="00814AB4" w:rsidRDefault="000E56C8">
            <w:pPr>
              <w:pStyle w:val="08-Tabelageral"/>
              <w:rPr>
                <w:bCs/>
              </w:rPr>
            </w:pPr>
            <w:r>
              <w:rPr>
                <w:bCs/>
              </w:rPr>
              <w:t>8,277,884</w:t>
            </w:r>
          </w:p>
        </w:tc>
      </w:tr>
      <w:tr w:rsidR="000E56C8" w:rsidRPr="00CF3BC4" w14:paraId="6D31FDA5" w14:textId="77777777">
        <w:trPr>
          <w:trHeight w:val="238"/>
          <w:jc w:val="center"/>
        </w:trPr>
        <w:tc>
          <w:tcPr>
            <w:tcW w:w="4324" w:type="dxa"/>
          </w:tcPr>
          <w:p w14:paraId="6B4BDC9F" w14:textId="77777777" w:rsidR="000E56C8" w:rsidRPr="00CF3BC4" w:rsidRDefault="000E56C8">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585BA86F" w14:textId="77777777" w:rsidR="000E56C8" w:rsidRPr="00814AB4" w:rsidRDefault="000E56C8">
            <w:pPr>
              <w:pStyle w:val="08-Tabelageral"/>
              <w:rPr>
                <w:bCs/>
              </w:rPr>
            </w:pPr>
            <w:r>
              <w:rPr>
                <w:bCs/>
              </w:rPr>
              <w:t>229,699</w:t>
            </w:r>
          </w:p>
        </w:tc>
        <w:tc>
          <w:tcPr>
            <w:tcW w:w="1581" w:type="dxa"/>
            <w:vAlign w:val="bottom"/>
          </w:tcPr>
          <w:p w14:paraId="4F59A116" w14:textId="77777777" w:rsidR="000E56C8" w:rsidRPr="00814AB4" w:rsidRDefault="000E56C8">
            <w:pPr>
              <w:pStyle w:val="08-Tabelageral"/>
              <w:rPr>
                <w:bCs/>
              </w:rPr>
            </w:pPr>
            <w:r>
              <w:rPr>
                <w:bCs/>
              </w:rPr>
              <w:t>3,412,583</w:t>
            </w:r>
          </w:p>
        </w:tc>
        <w:tc>
          <w:tcPr>
            <w:tcW w:w="1876" w:type="dxa"/>
            <w:vAlign w:val="bottom"/>
          </w:tcPr>
          <w:p w14:paraId="3C859F03" w14:textId="77777777" w:rsidR="000E56C8" w:rsidRPr="00814AB4" w:rsidRDefault="000E56C8">
            <w:pPr>
              <w:pStyle w:val="08-Tabelageral"/>
              <w:rPr>
                <w:bCs/>
              </w:rPr>
            </w:pPr>
            <w:r>
              <w:rPr>
                <w:bCs/>
              </w:rPr>
              <w:t>3,642,282</w:t>
            </w:r>
          </w:p>
        </w:tc>
      </w:tr>
      <w:tr w:rsidR="000E56C8" w:rsidRPr="00CF3BC4" w14:paraId="7F521750" w14:textId="77777777">
        <w:trPr>
          <w:trHeight w:val="238"/>
          <w:jc w:val="center"/>
        </w:trPr>
        <w:tc>
          <w:tcPr>
            <w:tcW w:w="4324" w:type="dxa"/>
          </w:tcPr>
          <w:p w14:paraId="31DC8EB1" w14:textId="77777777" w:rsidR="000E56C8" w:rsidRPr="00CF3BC4" w:rsidRDefault="000E56C8">
            <w:pPr>
              <w:pStyle w:val="08-Tabelageral"/>
              <w:ind w:left="126"/>
              <w:jc w:val="left"/>
              <w:rPr>
                <w:rFonts w:cs="Arial"/>
                <w:b/>
                <w:szCs w:val="14"/>
              </w:rPr>
            </w:pPr>
            <w:proofErr w:type="spellStart"/>
            <w:r w:rsidRPr="005C67D6">
              <w:t>Equity</w:t>
            </w:r>
            <w:proofErr w:type="spellEnd"/>
          </w:p>
        </w:tc>
        <w:tc>
          <w:tcPr>
            <w:tcW w:w="1328" w:type="dxa"/>
            <w:vAlign w:val="bottom"/>
          </w:tcPr>
          <w:p w14:paraId="755AD791" w14:textId="77777777" w:rsidR="000E56C8" w:rsidRPr="00814AB4" w:rsidRDefault="000E56C8">
            <w:pPr>
              <w:pStyle w:val="08-Tabelageral"/>
              <w:rPr>
                <w:bCs/>
              </w:rPr>
            </w:pPr>
            <w:r>
              <w:rPr>
                <w:bCs/>
              </w:rPr>
              <w:t>9,689,303</w:t>
            </w:r>
          </w:p>
        </w:tc>
        <w:tc>
          <w:tcPr>
            <w:tcW w:w="1581" w:type="dxa"/>
            <w:vAlign w:val="bottom"/>
          </w:tcPr>
          <w:p w14:paraId="390CC984" w14:textId="77777777" w:rsidR="000E56C8" w:rsidRPr="00814AB4" w:rsidRDefault="000E56C8">
            <w:pPr>
              <w:pStyle w:val="08-Tabelageral"/>
              <w:rPr>
                <w:bCs/>
              </w:rPr>
            </w:pPr>
            <w:r>
              <w:rPr>
                <w:bCs/>
              </w:rPr>
              <w:t>6,118</w:t>
            </w:r>
          </w:p>
        </w:tc>
        <w:tc>
          <w:tcPr>
            <w:tcW w:w="1876" w:type="dxa"/>
            <w:vAlign w:val="bottom"/>
          </w:tcPr>
          <w:p w14:paraId="3A9B9FE6" w14:textId="77777777" w:rsidR="000E56C8" w:rsidRPr="00814AB4" w:rsidRDefault="000E56C8">
            <w:pPr>
              <w:pStyle w:val="08-Tabelageral"/>
              <w:rPr>
                <w:bCs/>
              </w:rPr>
            </w:pPr>
            <w:r>
              <w:rPr>
                <w:bCs/>
              </w:rPr>
              <w:t>9,695,421</w:t>
            </w:r>
          </w:p>
        </w:tc>
      </w:tr>
      <w:tr w:rsidR="000E56C8" w:rsidRPr="00CF3BC4" w14:paraId="0FD98424" w14:textId="77777777">
        <w:trPr>
          <w:trHeight w:val="238"/>
          <w:jc w:val="center"/>
        </w:trPr>
        <w:tc>
          <w:tcPr>
            <w:tcW w:w="4324" w:type="dxa"/>
            <w:tcBorders>
              <w:bottom w:val="single" w:sz="4" w:space="0" w:color="auto"/>
            </w:tcBorders>
          </w:tcPr>
          <w:p w14:paraId="0B555353" w14:textId="77777777" w:rsidR="000E56C8" w:rsidRPr="00D25934" w:rsidRDefault="000E56C8">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bottom"/>
          </w:tcPr>
          <w:p w14:paraId="636A42FC" w14:textId="77777777" w:rsidR="000E56C8" w:rsidRPr="007521DA" w:rsidRDefault="000E56C8">
            <w:pPr>
              <w:pStyle w:val="08-Tabelageral"/>
              <w:rPr>
                <w:b/>
              </w:rPr>
            </w:pPr>
            <w:r>
              <w:rPr>
                <w:b/>
              </w:rPr>
              <w:t>12,631,897</w:t>
            </w:r>
          </w:p>
        </w:tc>
        <w:tc>
          <w:tcPr>
            <w:tcW w:w="1581" w:type="dxa"/>
            <w:tcBorders>
              <w:bottom w:val="single" w:sz="4" w:space="0" w:color="auto"/>
            </w:tcBorders>
            <w:vAlign w:val="bottom"/>
          </w:tcPr>
          <w:p w14:paraId="7E98A159" w14:textId="77777777" w:rsidR="000E56C8" w:rsidRPr="007521DA" w:rsidRDefault="000E56C8">
            <w:pPr>
              <w:pStyle w:val="08-Tabelageral"/>
              <w:rPr>
                <w:b/>
              </w:rPr>
            </w:pPr>
            <w:r>
              <w:rPr>
                <w:b/>
              </w:rPr>
              <w:t>8,983,690</w:t>
            </w:r>
          </w:p>
        </w:tc>
        <w:tc>
          <w:tcPr>
            <w:tcW w:w="1876" w:type="dxa"/>
            <w:tcBorders>
              <w:bottom w:val="single" w:sz="4" w:space="0" w:color="auto"/>
            </w:tcBorders>
            <w:vAlign w:val="bottom"/>
          </w:tcPr>
          <w:p w14:paraId="4072D170" w14:textId="77777777" w:rsidR="000E56C8" w:rsidRPr="007521DA" w:rsidRDefault="000E56C8">
            <w:pPr>
              <w:pStyle w:val="08-Tabelageral"/>
              <w:rPr>
                <w:b/>
              </w:rPr>
            </w:pPr>
            <w:r>
              <w:rPr>
                <w:b/>
              </w:rPr>
              <w:t>21,615,587</w:t>
            </w:r>
          </w:p>
        </w:tc>
      </w:tr>
    </w:tbl>
    <w:p w14:paraId="26AF1360" w14:textId="77777777" w:rsidR="000E56C8" w:rsidRDefault="000E56C8" w:rsidP="000E56C8">
      <w:pPr>
        <w:spacing w:after="0"/>
        <w:rPr>
          <w:b/>
          <w:sz w:val="14"/>
        </w:rPr>
      </w:pPr>
    </w:p>
    <w:p w14:paraId="19DB4F5E" w14:textId="77777777" w:rsidR="000E56C8" w:rsidRPr="000E56C8" w:rsidRDefault="000E56C8" w:rsidP="000E56C8">
      <w:pPr>
        <w:rPr>
          <w:lang w:val="en-US"/>
        </w:rPr>
      </w:pPr>
    </w:p>
    <w:p w14:paraId="3DC5282D" w14:textId="715E54F7" w:rsidR="007D4AB0" w:rsidRPr="00F660A7" w:rsidRDefault="004725AE" w:rsidP="005C1452">
      <w:pPr>
        <w:pStyle w:val="Ttulo1"/>
        <w:pageBreakBefore/>
        <w:spacing w:line="259" w:lineRule="auto"/>
        <w:jc w:val="both"/>
        <w:rPr>
          <w:rFonts w:ascii="Arial" w:hAnsi="Arial" w:cs="Arial"/>
          <w:b/>
          <w:color w:val="1F3864" w:themeColor="accent1" w:themeShade="80"/>
          <w:sz w:val="20"/>
          <w:lang w:val="en-US"/>
        </w:rPr>
      </w:pPr>
      <w:bookmarkStart w:id="43" w:name="_Toc204876700"/>
      <w:r w:rsidRPr="00F660A7">
        <w:rPr>
          <w:rFonts w:ascii="Arial" w:hAnsi="Arial" w:cs="Arial"/>
          <w:b/>
          <w:color w:val="1F3864" w:themeColor="accent1" w:themeShade="80"/>
          <w:sz w:val="20"/>
          <w:lang w:val="en-US"/>
        </w:rPr>
        <w:lastRenderedPageBreak/>
        <w:t>7 - INVESTMENTS IN ASSOCIATES</w:t>
      </w:r>
      <w:bookmarkEnd w:id="42"/>
      <w:bookmarkEnd w:id="43"/>
    </w:p>
    <w:p w14:paraId="29295464" w14:textId="77777777" w:rsidR="00773721" w:rsidRPr="00CF49A3" w:rsidRDefault="00773721" w:rsidP="00773721">
      <w:pPr>
        <w:pStyle w:val="01-TtulodeNota"/>
        <w:rPr>
          <w:color w:val="1F3864" w:themeColor="accent1" w:themeShade="80"/>
          <w:lang w:val="en-US"/>
        </w:rPr>
      </w:pPr>
      <w:bookmarkStart w:id="44" w:name="_Hlk157448813"/>
      <w:r w:rsidRPr="00CF49A3">
        <w:rPr>
          <w:color w:val="1F3864" w:themeColor="accent1" w:themeShade="80"/>
          <w:lang w:val="en-US"/>
        </w:rPr>
        <w:t>a) Description of Investments in Equity Holdings, by business segment</w:t>
      </w:r>
    </w:p>
    <w:p w14:paraId="319752C0" w14:textId="77777777" w:rsidR="00773721" w:rsidRPr="00E22381" w:rsidRDefault="00773721" w:rsidP="00773721">
      <w:pPr>
        <w:rPr>
          <w:rFonts w:ascii="Arial" w:hAnsi="Arial" w:cs="Arial"/>
          <w:sz w:val="2"/>
          <w:szCs w:val="2"/>
          <w:lang w:val="en-US" w:eastAsia="pt-BR"/>
        </w:rPr>
      </w:pP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773721" w:rsidRPr="0002433F" w14:paraId="7AF5BAFF" w14:textId="77777777" w:rsidTr="001227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FFFFFF" w:themeFill="background1"/>
            <w:vAlign w:val="center"/>
          </w:tcPr>
          <w:p w14:paraId="154E6219" w14:textId="77777777" w:rsidR="00773721" w:rsidRPr="004369A3" w:rsidRDefault="00773721">
            <w:pPr>
              <w:jc w:val="center"/>
              <w:rPr>
                <w:rFonts w:ascii="Arial" w:hAnsi="Arial" w:cs="Arial"/>
                <w:sz w:val="14"/>
                <w:szCs w:val="14"/>
              </w:rPr>
            </w:pPr>
            <w:r w:rsidRPr="004369A3">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FFFFFF" w:themeFill="background1"/>
            <w:vAlign w:val="center"/>
          </w:tcPr>
          <w:p w14:paraId="7B162475" w14:textId="77777777" w:rsidR="00773721" w:rsidRPr="004369A3" w:rsidRDefault="0077372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FFFFFF" w:themeFill="background1"/>
            <w:vAlign w:val="center"/>
          </w:tcPr>
          <w:p w14:paraId="1B81925E" w14:textId="77777777" w:rsidR="00773721" w:rsidRPr="004369A3" w:rsidRDefault="0077372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369A3">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FFFFFF" w:themeFill="background1"/>
            <w:vAlign w:val="center"/>
          </w:tcPr>
          <w:p w14:paraId="54D8EF59" w14:textId="77777777" w:rsidR="00773721" w:rsidRPr="004369A3" w:rsidRDefault="0077372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FFFFFF" w:themeFill="background1"/>
            <w:vAlign w:val="center"/>
          </w:tcPr>
          <w:p w14:paraId="216302F3" w14:textId="77777777" w:rsidR="00773721" w:rsidRPr="004369A3" w:rsidRDefault="00773721">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Original </w:t>
            </w:r>
            <w:proofErr w:type="spellStart"/>
            <w:r w:rsidRPr="004369A3">
              <w:rPr>
                <w:rFonts w:cs="Arial"/>
                <w:szCs w:val="14"/>
              </w:rPr>
              <w:t>Acconting</w:t>
            </w:r>
            <w:proofErr w:type="spellEnd"/>
            <w:r w:rsidRPr="004369A3">
              <w:rPr>
                <w:rFonts w:cs="Arial"/>
                <w:szCs w:val="14"/>
              </w:rPr>
              <w:t xml:space="preserve"> </w:t>
            </w:r>
            <w:proofErr w:type="spellStart"/>
            <w:r w:rsidRPr="004369A3">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6E74E10B" w14:textId="77777777" w:rsidR="00773721" w:rsidRPr="004369A3" w:rsidRDefault="00773721">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14EA48C0" w14:textId="77777777" w:rsidR="00773721" w:rsidRPr="00944050" w:rsidRDefault="00773721">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369A3">
              <w:rPr>
                <w:rFonts w:cs="Arial"/>
                <w:szCs w:val="14"/>
                <w:lang w:val="en-US"/>
              </w:rPr>
              <w:t>% of total share</w:t>
            </w:r>
            <w:r>
              <w:rPr>
                <w:rFonts w:cs="Arial"/>
                <w:szCs w:val="14"/>
                <w:lang w:val="en-US"/>
              </w:rPr>
              <w:t xml:space="preserve"> on</w:t>
            </w:r>
            <w:r w:rsidRPr="00944050">
              <w:rPr>
                <w:rFonts w:cs="Arial"/>
                <w:szCs w:val="14"/>
                <w:lang w:val="en-US"/>
              </w:rPr>
              <w:br/>
            </w:r>
            <w:r>
              <w:rPr>
                <w:rFonts w:cs="Arial"/>
                <w:lang w:val="en-US"/>
              </w:rPr>
              <w:t xml:space="preserve">June </w:t>
            </w:r>
            <w:r w:rsidRPr="0043640A">
              <w:rPr>
                <w:rFonts w:cs="Arial"/>
                <w:lang w:val="en-US"/>
              </w:rPr>
              <w:t>3</w:t>
            </w:r>
            <w:r>
              <w:rPr>
                <w:rFonts w:cs="Arial"/>
                <w:lang w:val="en-US"/>
              </w:rPr>
              <w:t xml:space="preserve">0, </w:t>
            </w:r>
            <w:proofErr w:type="gramStart"/>
            <w:r w:rsidRPr="0043640A">
              <w:rPr>
                <w:rFonts w:cs="Arial"/>
                <w:lang w:val="en-US"/>
              </w:rPr>
              <w:t>202</w:t>
            </w:r>
            <w:r>
              <w:rPr>
                <w:rFonts w:cs="Arial"/>
                <w:lang w:val="en-US"/>
              </w:rPr>
              <w:t>5</w:t>
            </w:r>
            <w:proofErr w:type="gramEnd"/>
            <w:r w:rsidRPr="0043640A">
              <w:rPr>
                <w:rFonts w:cs="Arial"/>
                <w:lang w:val="en-US"/>
              </w:rPr>
              <w:t xml:space="preserve"> </w:t>
            </w:r>
            <w:r w:rsidRPr="00944050">
              <w:rPr>
                <w:rFonts w:cs="Arial"/>
                <w:szCs w:val="14"/>
                <w:lang w:val="en-US"/>
              </w:rPr>
              <w:t xml:space="preserve">and </w:t>
            </w:r>
            <w:r>
              <w:rPr>
                <w:rFonts w:cs="Arial"/>
                <w:szCs w:val="14"/>
                <w:lang w:val="en-US"/>
              </w:rPr>
              <w:t xml:space="preserve">Dec </w:t>
            </w:r>
            <w:r w:rsidRPr="00944050">
              <w:rPr>
                <w:rFonts w:cs="Arial"/>
                <w:szCs w:val="14"/>
                <w:lang w:val="en-US"/>
              </w:rPr>
              <w:t>31</w:t>
            </w:r>
            <w:r>
              <w:rPr>
                <w:rFonts w:cs="Arial"/>
                <w:szCs w:val="14"/>
                <w:lang w:val="en-US"/>
              </w:rPr>
              <w:t xml:space="preserve">, 2024 </w:t>
            </w:r>
            <w:r w:rsidRPr="00B64AF5">
              <w:rPr>
                <w:rFonts w:cs="Arial"/>
                <w:szCs w:val="14"/>
                <w:vertAlign w:val="superscript"/>
                <w:lang w:val="en-US"/>
              </w:rPr>
              <w:t>(1)</w:t>
            </w:r>
          </w:p>
        </w:tc>
      </w:tr>
      <w:tr w:rsidR="00773721" w:rsidRPr="00E22381" w14:paraId="0195DF57" w14:textId="77777777" w:rsidTr="0012279D">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shd w:val="clear" w:color="auto" w:fill="FFFFFF" w:themeFill="background1"/>
            <w:vAlign w:val="center"/>
          </w:tcPr>
          <w:p w14:paraId="4013D341" w14:textId="77777777" w:rsidR="00773721" w:rsidRPr="00944050" w:rsidRDefault="00773721">
            <w:pPr>
              <w:rPr>
                <w:rFonts w:ascii="Arial" w:hAnsi="Arial" w:cs="Arial"/>
                <w:sz w:val="14"/>
                <w:szCs w:val="14"/>
                <w:highlight w:val="yellow"/>
                <w:lang w:val="en-US"/>
              </w:rPr>
            </w:pPr>
          </w:p>
        </w:tc>
        <w:tc>
          <w:tcPr>
            <w:tcW w:w="1242" w:type="dxa"/>
            <w:vMerge/>
            <w:tcBorders>
              <w:bottom w:val="single" w:sz="4" w:space="0" w:color="1F3864" w:themeColor="accent1" w:themeShade="80"/>
            </w:tcBorders>
            <w:shd w:val="clear" w:color="auto" w:fill="FFFFFF" w:themeFill="background1"/>
          </w:tcPr>
          <w:p w14:paraId="539C3FF3" w14:textId="77777777" w:rsidR="00773721" w:rsidRPr="00944050"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shd w:val="clear" w:color="auto" w:fill="FFFFFF" w:themeFill="background1"/>
          </w:tcPr>
          <w:p w14:paraId="2C4E373A" w14:textId="77777777" w:rsidR="00773721" w:rsidRPr="00944050"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shd w:val="clear" w:color="auto" w:fill="FFFFFF" w:themeFill="background1"/>
            <w:vAlign w:val="center"/>
          </w:tcPr>
          <w:p w14:paraId="4FA97FC4" w14:textId="77777777" w:rsidR="00773721" w:rsidRPr="00944050"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shd w:val="clear" w:color="auto" w:fill="FFFFFF" w:themeFill="background1"/>
            <w:vAlign w:val="center"/>
          </w:tcPr>
          <w:p w14:paraId="349757EC" w14:textId="77777777" w:rsidR="00773721" w:rsidRPr="00944050"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shd w:val="clear" w:color="auto" w:fill="FFFFFF" w:themeFill="background1"/>
          </w:tcPr>
          <w:p w14:paraId="2D14CAC8" w14:textId="77777777" w:rsidR="00773721" w:rsidRPr="00475564"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11B43087" w14:textId="77777777" w:rsidR="00773721" w:rsidRPr="004369A3"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48B664AA" w14:textId="77777777" w:rsidR="00773721" w:rsidRPr="004369A3"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18409B63" w14:textId="77777777" w:rsidR="00773721" w:rsidRPr="004369A3"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Total</w:t>
            </w:r>
            <w:r>
              <w:rPr>
                <w:rFonts w:ascii="Arial" w:hAnsi="Arial" w:cs="Arial"/>
                <w:b/>
                <w:bCs/>
                <w:sz w:val="14"/>
                <w:szCs w:val="14"/>
              </w:rPr>
              <w:t xml:space="preserve"> </w:t>
            </w:r>
            <w:r w:rsidRPr="00286D98">
              <w:rPr>
                <w:rFonts w:ascii="Arial" w:hAnsi="Arial" w:cs="Arial"/>
                <w:b/>
                <w:bCs/>
                <w:sz w:val="14"/>
                <w:szCs w:val="14"/>
                <w:vertAlign w:val="superscript"/>
              </w:rPr>
              <w:t>(2)</w:t>
            </w:r>
          </w:p>
        </w:tc>
      </w:tr>
      <w:tr w:rsidR="0090238F" w:rsidRPr="00E22381" w14:paraId="1C832B68"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FFFFFF" w:themeFill="background1"/>
            <w:vAlign w:val="center"/>
          </w:tcPr>
          <w:p w14:paraId="6DA5ACD2" w14:textId="77777777" w:rsidR="00773721" w:rsidRPr="004369A3" w:rsidRDefault="00773721">
            <w:pPr>
              <w:pStyle w:val="08-Tabelageral"/>
              <w:jc w:val="center"/>
              <w:rPr>
                <w:rFonts w:cs="Arial"/>
                <w:bCs w:val="0"/>
                <w:szCs w:val="14"/>
              </w:rPr>
            </w:pPr>
            <w:r w:rsidRPr="004369A3">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7E3F88B"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4FC29C13"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BB Seguros Participações S.A. (</w:t>
            </w:r>
            <w:r w:rsidRPr="004369A3">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7EA6BDA" w14:textId="77777777" w:rsidR="00773721" w:rsidRPr="00FB600A" w:rsidRDefault="00773721">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Holding of companies operating in the insurance, open pension, capitalization and dental plans sectors</w:t>
            </w:r>
            <w:r>
              <w:rPr>
                <w:rStyle w:val="rynqvb"/>
                <w:lang w:val="en"/>
              </w:rPr>
              <w:t>.</w:t>
            </w:r>
          </w:p>
        </w:tc>
        <w:tc>
          <w:tcPr>
            <w:tcW w:w="122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7387A0F"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FFFFFF" w:themeFill="background1"/>
          </w:tcPr>
          <w:p w14:paraId="4CAF98FE"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078D38BF"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4FC69D26"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1187A9A0"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r>
      <w:tr w:rsidR="0090238F" w:rsidRPr="00E22381" w14:paraId="44F6EF30" w14:textId="77777777" w:rsidTr="0012279D">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F24E4CF" w14:textId="77777777" w:rsidR="00773721" w:rsidRPr="004369A3" w:rsidRDefault="00773721">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756AC398"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4369A3">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1BDE9BBA" w14:textId="77777777" w:rsidR="00773721" w:rsidRPr="004369A3"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BB </w:t>
            </w:r>
            <w:r>
              <w:rPr>
                <w:rFonts w:cs="Arial"/>
                <w:szCs w:val="14"/>
              </w:rPr>
              <w:t>MAPFRE</w:t>
            </w:r>
            <w:r w:rsidRPr="004369A3">
              <w:rPr>
                <w:rFonts w:cs="Arial"/>
                <w:szCs w:val="14"/>
              </w:rPr>
              <w:t xml:space="preserve"> Participações S.A. (BB Mapfre)</w:t>
            </w:r>
          </w:p>
        </w:tc>
        <w:tc>
          <w:tcPr>
            <w:tcW w:w="1811" w:type="dxa"/>
            <w:tcBorders>
              <w:top w:val="single" w:sz="2" w:space="0" w:color="1F3864" w:themeColor="accent1" w:themeShade="80"/>
              <w:bottom w:val="nil"/>
            </w:tcBorders>
            <w:shd w:val="clear" w:color="auto" w:fill="FFFFFF" w:themeFill="background1"/>
            <w:vAlign w:val="center"/>
          </w:tcPr>
          <w:p w14:paraId="4608EBA3" w14:textId="77777777" w:rsidR="00773721" w:rsidRPr="00FB600A" w:rsidRDefault="00773721">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shd w:val="clear" w:color="auto" w:fill="FFFFFF" w:themeFill="background1"/>
            <w:vAlign w:val="center"/>
          </w:tcPr>
          <w:p w14:paraId="5F44A77A"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szCs w:val="14"/>
              </w:rPr>
              <w:t>BRGAAP</w:t>
            </w:r>
          </w:p>
        </w:tc>
        <w:tc>
          <w:tcPr>
            <w:tcW w:w="440" w:type="dxa"/>
            <w:tcBorders>
              <w:top w:val="single" w:sz="2" w:space="0" w:color="1F3864" w:themeColor="accent1" w:themeShade="80"/>
              <w:bottom w:val="nil"/>
            </w:tcBorders>
            <w:shd w:val="clear" w:color="auto" w:fill="FFFFFF" w:themeFill="background1"/>
          </w:tcPr>
          <w:p w14:paraId="67D9D64C"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2AFF1FCA"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nil"/>
            </w:tcBorders>
            <w:shd w:val="clear" w:color="auto" w:fill="FFFFFF" w:themeFill="background1"/>
            <w:vAlign w:val="center"/>
          </w:tcPr>
          <w:p w14:paraId="18735DBB"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nil"/>
            </w:tcBorders>
            <w:shd w:val="clear" w:color="auto" w:fill="FFFFFF" w:themeFill="background1"/>
            <w:vAlign w:val="center"/>
          </w:tcPr>
          <w:p w14:paraId="1CDF7E24"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90238F" w:rsidRPr="00E22381" w14:paraId="580D75D0"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042E28C" w14:textId="77777777" w:rsidR="00773721" w:rsidRPr="004369A3" w:rsidRDefault="00773721">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FFFFFF" w:themeFill="background1"/>
            <w:vAlign w:val="center"/>
          </w:tcPr>
          <w:p w14:paraId="30F9F418"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00161164"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Brasilseg Companhia de Seguros S.A. (Brasilseg)</w:t>
            </w:r>
          </w:p>
        </w:tc>
        <w:tc>
          <w:tcPr>
            <w:tcW w:w="1811" w:type="dxa"/>
            <w:tcBorders>
              <w:top w:val="nil"/>
              <w:bottom w:val="nil"/>
            </w:tcBorders>
            <w:shd w:val="clear" w:color="auto" w:fill="FFFFFF" w:themeFill="background1"/>
            <w:vAlign w:val="center"/>
          </w:tcPr>
          <w:p w14:paraId="69A5E68B" w14:textId="77777777" w:rsidR="00773721" w:rsidRPr="00FB600A" w:rsidRDefault="00773721">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Expertise in personal insurance, rural insurance and housing insurance.</w:t>
            </w:r>
          </w:p>
        </w:tc>
        <w:tc>
          <w:tcPr>
            <w:tcW w:w="1224" w:type="dxa"/>
            <w:tcBorders>
              <w:top w:val="nil"/>
              <w:bottom w:val="nil"/>
            </w:tcBorders>
            <w:shd w:val="clear" w:color="auto" w:fill="FFFFFF" w:themeFill="background1"/>
            <w:vAlign w:val="center"/>
          </w:tcPr>
          <w:p w14:paraId="1C8A4BB3"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SUSEPGAAP</w:t>
            </w:r>
          </w:p>
        </w:tc>
        <w:tc>
          <w:tcPr>
            <w:tcW w:w="440" w:type="dxa"/>
            <w:tcBorders>
              <w:top w:val="nil"/>
              <w:bottom w:val="nil"/>
            </w:tcBorders>
            <w:shd w:val="clear" w:color="auto" w:fill="FFFFFF" w:themeFill="background1"/>
          </w:tcPr>
          <w:p w14:paraId="0086D40B"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4F815E72"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31111AF3"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nil"/>
            </w:tcBorders>
            <w:shd w:val="clear" w:color="auto" w:fill="FFFFFF" w:themeFill="background1"/>
            <w:vAlign w:val="center"/>
          </w:tcPr>
          <w:p w14:paraId="7843B1EB"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90238F" w:rsidRPr="00E22381" w14:paraId="38824EF2"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176D86B4" w14:textId="77777777" w:rsidR="00773721" w:rsidRPr="004369A3" w:rsidRDefault="00773721">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FD56E92"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19FFC64F" w14:textId="77777777" w:rsidR="00773721" w:rsidRPr="004369A3"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Aliança do Brasil Seguros S.A. (Aliança do Brasil)</w:t>
            </w:r>
          </w:p>
        </w:tc>
        <w:tc>
          <w:tcPr>
            <w:tcW w:w="1811" w:type="dxa"/>
            <w:tcBorders>
              <w:top w:val="nil"/>
              <w:bottom w:val="nil"/>
            </w:tcBorders>
            <w:shd w:val="clear" w:color="auto" w:fill="FFFFFF" w:themeFill="background1"/>
            <w:vAlign w:val="center"/>
          </w:tcPr>
          <w:p w14:paraId="0467946D" w14:textId="77777777" w:rsidR="00773721" w:rsidRPr="00FB600A" w:rsidRDefault="00773721">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Expertise in insurance in the damage and rural insurance sectors.</w:t>
            </w:r>
          </w:p>
        </w:tc>
        <w:tc>
          <w:tcPr>
            <w:tcW w:w="1224" w:type="dxa"/>
            <w:tcBorders>
              <w:top w:val="nil"/>
              <w:bottom w:val="nil"/>
            </w:tcBorders>
            <w:shd w:val="clear" w:color="auto" w:fill="FFFFFF" w:themeFill="background1"/>
            <w:vAlign w:val="center"/>
          </w:tcPr>
          <w:p w14:paraId="14B5D744"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SUSEPGAAP</w:t>
            </w:r>
          </w:p>
        </w:tc>
        <w:tc>
          <w:tcPr>
            <w:tcW w:w="440" w:type="dxa"/>
            <w:tcBorders>
              <w:top w:val="nil"/>
              <w:bottom w:val="nil"/>
            </w:tcBorders>
            <w:shd w:val="clear" w:color="auto" w:fill="FFFFFF" w:themeFill="background1"/>
          </w:tcPr>
          <w:p w14:paraId="1F1011FD"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468ED8EC"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7124B08B" w14:textId="77777777" w:rsidR="00773721"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1063" w:type="dxa"/>
            <w:tcBorders>
              <w:top w:val="nil"/>
              <w:bottom w:val="nil"/>
            </w:tcBorders>
            <w:shd w:val="clear" w:color="auto" w:fill="FFFFFF" w:themeFill="background1"/>
            <w:vAlign w:val="center"/>
          </w:tcPr>
          <w:p w14:paraId="2795CA65"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90238F" w:rsidRPr="00E22381" w14:paraId="13EE8444"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A1B73FA" w14:textId="77777777" w:rsidR="00773721" w:rsidRPr="004369A3" w:rsidRDefault="00773721">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A3D2467"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66AA2A27"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Broto S.A.</w:t>
            </w:r>
          </w:p>
        </w:tc>
        <w:tc>
          <w:tcPr>
            <w:tcW w:w="1811" w:type="dxa"/>
            <w:tcBorders>
              <w:top w:val="nil"/>
              <w:bottom w:val="single" w:sz="2" w:space="0" w:color="1F3864" w:themeColor="accent1" w:themeShade="80"/>
            </w:tcBorders>
            <w:shd w:val="clear" w:color="auto" w:fill="FFFFFF" w:themeFill="background1"/>
            <w:vAlign w:val="center"/>
          </w:tcPr>
          <w:p w14:paraId="292016DA"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Pr>
                <w:rStyle w:val="rynqvb"/>
                <w:lang w:val="en"/>
              </w:rPr>
              <w:t>Intermediation and agency services and business in general.</w:t>
            </w:r>
          </w:p>
        </w:tc>
        <w:tc>
          <w:tcPr>
            <w:tcW w:w="1224" w:type="dxa"/>
            <w:tcBorders>
              <w:top w:val="nil"/>
              <w:bottom w:val="single" w:sz="2" w:space="0" w:color="1F3864" w:themeColor="accent1" w:themeShade="80"/>
            </w:tcBorders>
            <w:shd w:val="clear" w:color="auto" w:fill="FFFFFF" w:themeFill="background1"/>
            <w:vAlign w:val="center"/>
          </w:tcPr>
          <w:p w14:paraId="4F196643"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szCs w:val="14"/>
              </w:rPr>
              <w:t>BRGAAP</w:t>
            </w:r>
          </w:p>
        </w:tc>
        <w:tc>
          <w:tcPr>
            <w:tcW w:w="440" w:type="dxa"/>
            <w:tcBorders>
              <w:top w:val="nil"/>
              <w:bottom w:val="single" w:sz="2" w:space="0" w:color="1F3864" w:themeColor="accent1" w:themeShade="80"/>
            </w:tcBorders>
            <w:shd w:val="clear" w:color="auto" w:fill="FFFFFF" w:themeFill="background1"/>
          </w:tcPr>
          <w:p w14:paraId="1C74F39B"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4DB23DED"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74,99</w:t>
            </w:r>
          </w:p>
        </w:tc>
        <w:tc>
          <w:tcPr>
            <w:tcW w:w="712" w:type="dxa"/>
            <w:tcBorders>
              <w:top w:val="nil"/>
              <w:bottom w:val="single" w:sz="2" w:space="0" w:color="1F3864" w:themeColor="accent1" w:themeShade="80"/>
            </w:tcBorders>
            <w:shd w:val="clear" w:color="auto" w:fill="FFFFFF" w:themeFill="background1"/>
            <w:vAlign w:val="center"/>
          </w:tcPr>
          <w:p w14:paraId="49FE84EA"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w:t>
            </w:r>
          </w:p>
        </w:tc>
        <w:tc>
          <w:tcPr>
            <w:tcW w:w="1063" w:type="dxa"/>
            <w:tcBorders>
              <w:top w:val="nil"/>
              <w:bottom w:val="single" w:sz="2" w:space="0" w:color="1F3864" w:themeColor="accent1" w:themeShade="80"/>
            </w:tcBorders>
            <w:shd w:val="clear" w:color="auto" w:fill="FFFFFF" w:themeFill="background1"/>
            <w:vAlign w:val="center"/>
          </w:tcPr>
          <w:p w14:paraId="443DDA5A"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lang w:eastAsia="en-US"/>
              </w:rPr>
              <w:t>37,50</w:t>
            </w:r>
          </w:p>
        </w:tc>
      </w:tr>
      <w:tr w:rsidR="0090238F" w:rsidRPr="00E22381" w14:paraId="12A18A63"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4054E8D0" w14:textId="77777777" w:rsidR="00773721" w:rsidRPr="004369A3" w:rsidRDefault="00773721">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shd w:val="clear" w:color="auto" w:fill="FFFFFF" w:themeFill="background1"/>
            <w:vAlign w:val="center"/>
          </w:tcPr>
          <w:p w14:paraId="147451AD"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4369A3">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shd w:val="clear" w:color="auto" w:fill="FFFFFF" w:themeFill="background1"/>
            <w:vAlign w:val="center"/>
          </w:tcPr>
          <w:p w14:paraId="4D6E12B8" w14:textId="77777777" w:rsidR="00773721" w:rsidRPr="004369A3"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Brasilcap Capitalização S.A. (Brasilcap)</w:t>
            </w:r>
          </w:p>
        </w:tc>
        <w:tc>
          <w:tcPr>
            <w:tcW w:w="1811" w:type="dxa"/>
            <w:vMerge w:val="restart"/>
            <w:tcBorders>
              <w:top w:val="single" w:sz="2" w:space="0" w:color="1F3864" w:themeColor="accent1" w:themeShade="80"/>
            </w:tcBorders>
            <w:shd w:val="clear" w:color="auto" w:fill="FFFFFF" w:themeFill="background1"/>
            <w:vAlign w:val="center"/>
          </w:tcPr>
          <w:p w14:paraId="12D0F184" w14:textId="77777777" w:rsidR="00773721" w:rsidRPr="0057175F"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FB600A">
              <w:rPr>
                <w:rStyle w:val="rynqvb"/>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shd w:val="clear" w:color="auto" w:fill="FFFFFF" w:themeFill="background1"/>
            <w:vAlign w:val="center"/>
          </w:tcPr>
          <w:p w14:paraId="74CE122B"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nil"/>
            </w:tcBorders>
            <w:shd w:val="clear" w:color="auto" w:fill="FFFFFF" w:themeFill="background1"/>
          </w:tcPr>
          <w:p w14:paraId="209BE4D3" w14:textId="77777777" w:rsidR="00773721" w:rsidRPr="009B18D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shd w:val="clear" w:color="auto" w:fill="FFFFFF" w:themeFill="background1"/>
            <w:vAlign w:val="center"/>
          </w:tcPr>
          <w:p w14:paraId="17A62708" w14:textId="77777777" w:rsidR="00773721" w:rsidRPr="00472E08"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C34101B" w14:textId="77777777" w:rsidR="00773721" w:rsidRPr="00472E08"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45AD079" w14:textId="77777777" w:rsidR="00773721" w:rsidRPr="00472E08"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49.99</w:t>
            </w:r>
          </w:p>
        </w:tc>
        <w:tc>
          <w:tcPr>
            <w:tcW w:w="712" w:type="dxa"/>
            <w:tcBorders>
              <w:top w:val="single" w:sz="2" w:space="0" w:color="1F3864" w:themeColor="accent1" w:themeShade="80"/>
              <w:bottom w:val="nil"/>
            </w:tcBorders>
            <w:shd w:val="clear" w:color="auto" w:fill="FFFFFF" w:themeFill="background1"/>
            <w:vAlign w:val="center"/>
          </w:tcPr>
          <w:p w14:paraId="3AFC84AE" w14:textId="77777777" w:rsidR="00773721"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047ACF12" w14:textId="77777777" w:rsidR="00773721"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666A06E" w14:textId="77777777" w:rsidR="00773721" w:rsidRPr="00472E08"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86.43</w:t>
            </w:r>
          </w:p>
        </w:tc>
        <w:tc>
          <w:tcPr>
            <w:tcW w:w="1063" w:type="dxa"/>
            <w:tcBorders>
              <w:top w:val="single" w:sz="2" w:space="0" w:color="1F3864" w:themeColor="accent1" w:themeShade="80"/>
              <w:bottom w:val="nil"/>
            </w:tcBorders>
            <w:shd w:val="clear" w:color="auto" w:fill="FFFFFF" w:themeFill="background1"/>
            <w:vAlign w:val="center"/>
          </w:tcPr>
          <w:p w14:paraId="5A259352" w14:textId="77777777" w:rsidR="00773721" w:rsidRPr="00472E08"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6E919843" w14:textId="77777777" w:rsidR="00773721" w:rsidRPr="00472E08"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628B3C9F" w14:textId="77777777" w:rsidR="00773721" w:rsidRPr="00472E08"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66.77</w:t>
            </w:r>
          </w:p>
        </w:tc>
      </w:tr>
      <w:tr w:rsidR="0090238F" w:rsidRPr="00E22381" w14:paraId="5DA93A60"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A46BDA6" w14:textId="77777777" w:rsidR="00773721" w:rsidRPr="004369A3" w:rsidRDefault="00773721">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66E6604B"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FFFFFF" w:themeFill="background1"/>
            <w:vAlign w:val="center"/>
          </w:tcPr>
          <w:p w14:paraId="2F091907"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FFFFFF" w:themeFill="background1"/>
            <w:vAlign w:val="center"/>
          </w:tcPr>
          <w:p w14:paraId="0B11FE15"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FFFFFF" w:themeFill="background1"/>
            <w:vAlign w:val="center"/>
          </w:tcPr>
          <w:p w14:paraId="4C4D2B9E"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FFFFFF" w:themeFill="background1"/>
          </w:tcPr>
          <w:p w14:paraId="478F2AE2" w14:textId="77777777" w:rsidR="00773721" w:rsidRPr="009B18D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FFFFFF" w:themeFill="background1"/>
          </w:tcPr>
          <w:p w14:paraId="5A6CFBD0" w14:textId="77777777" w:rsidR="00773721" w:rsidRPr="00472E08"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FFFFFF" w:themeFill="background1"/>
          </w:tcPr>
          <w:p w14:paraId="220540FE" w14:textId="77777777" w:rsidR="00773721" w:rsidRPr="00472E08"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FFFFFF" w:themeFill="background1"/>
          </w:tcPr>
          <w:p w14:paraId="3E9B0F5D" w14:textId="77777777" w:rsidR="00773721" w:rsidRPr="00472E08"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773721" w:rsidRPr="00E22381" w14:paraId="7AFADD2E"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40315BAD" w14:textId="77777777" w:rsidR="00773721" w:rsidRPr="004369A3" w:rsidRDefault="00773721">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096DDC7"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4369A3">
              <w:rPr>
                <w:rFonts w:cs="Arial"/>
                <w:b/>
                <w:szCs w:val="14"/>
              </w:rPr>
              <w:t xml:space="preserve">Private </w:t>
            </w:r>
            <w:proofErr w:type="spellStart"/>
            <w:r w:rsidRPr="004369A3">
              <w:rPr>
                <w:rFonts w:cs="Arial"/>
                <w:b/>
                <w:szCs w:val="14"/>
              </w:rPr>
              <w:t>Pension</w:t>
            </w:r>
            <w:proofErr w:type="spellEnd"/>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76C704A4" w14:textId="77777777" w:rsidR="00773721" w:rsidRPr="004369A3"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C09F041" w14:textId="77777777" w:rsidR="00773721" w:rsidRPr="004369A3"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452BE03"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65504F1B"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4F7ACBA"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CAA4751"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B7ECFE8"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90238F" w:rsidRPr="00E22381" w14:paraId="785FAD8A"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5042F1E" w14:textId="77777777" w:rsidR="00773721" w:rsidRPr="004369A3" w:rsidRDefault="00773721">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C9039B0"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1401D9BA"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Brasildental Operadora de Planos Odontológicos S.A. (Brasildental)</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60A5E4F"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6D0B6D7"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40035483"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ACDE98C"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8859666"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7E7882B"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90238F" w:rsidRPr="00E22381" w14:paraId="575E4152"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shd w:val="clear" w:color="auto" w:fill="FFFFFF" w:themeFill="background1"/>
            <w:vAlign w:val="center"/>
          </w:tcPr>
          <w:p w14:paraId="099171C2" w14:textId="77777777" w:rsidR="00773721" w:rsidRPr="004369A3" w:rsidRDefault="00773721">
            <w:pPr>
              <w:pStyle w:val="08-Tabelageral"/>
              <w:jc w:val="center"/>
              <w:rPr>
                <w:rFonts w:cs="Arial"/>
                <w:b w:val="0"/>
                <w:bCs w:val="0"/>
                <w:szCs w:val="14"/>
              </w:rPr>
            </w:pPr>
            <w:proofErr w:type="spellStart"/>
            <w:r w:rsidRPr="004369A3">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2BC5E53D"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61F80CC1" w14:textId="77777777" w:rsidR="00773721" w:rsidRPr="004369A3"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bCs/>
                <w:szCs w:val="14"/>
              </w:rPr>
              <w:t>BB Corretora de Seguros e Adm. de Bens S.A. (</w:t>
            </w:r>
            <w:r w:rsidRPr="004369A3">
              <w:rPr>
                <w:rFonts w:cs="Arial"/>
                <w:szCs w:val="14"/>
              </w:rPr>
              <w:t>BB Corretora)</w:t>
            </w:r>
          </w:p>
        </w:tc>
        <w:tc>
          <w:tcPr>
            <w:tcW w:w="1811" w:type="dxa"/>
            <w:tcBorders>
              <w:top w:val="single" w:sz="2" w:space="0" w:color="1F3864" w:themeColor="accent1" w:themeShade="80"/>
              <w:bottom w:val="nil"/>
            </w:tcBorders>
            <w:shd w:val="clear" w:color="auto" w:fill="FFFFFF" w:themeFill="background1"/>
            <w:vAlign w:val="center"/>
          </w:tcPr>
          <w:p w14:paraId="040E3FC7" w14:textId="77777777" w:rsidR="00773721" w:rsidRPr="004369A3" w:rsidRDefault="0077372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asset management.</w:t>
            </w:r>
          </w:p>
        </w:tc>
        <w:tc>
          <w:tcPr>
            <w:tcW w:w="1224" w:type="dxa"/>
            <w:tcBorders>
              <w:top w:val="single" w:sz="2" w:space="0" w:color="1F3864" w:themeColor="accent1" w:themeShade="80"/>
              <w:bottom w:val="nil"/>
            </w:tcBorders>
            <w:shd w:val="clear" w:color="auto" w:fill="FFFFFF" w:themeFill="background1"/>
            <w:vAlign w:val="center"/>
          </w:tcPr>
          <w:p w14:paraId="31B16BD8"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BRGAAP</w:t>
            </w:r>
          </w:p>
        </w:tc>
        <w:tc>
          <w:tcPr>
            <w:tcW w:w="440" w:type="dxa"/>
            <w:tcBorders>
              <w:top w:val="single" w:sz="2" w:space="0" w:color="1F3864" w:themeColor="accent1" w:themeShade="80"/>
              <w:bottom w:val="nil"/>
            </w:tcBorders>
            <w:shd w:val="clear" w:color="auto" w:fill="FFFFFF" w:themeFill="background1"/>
          </w:tcPr>
          <w:p w14:paraId="7E82F9EF"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01BB3612"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c>
          <w:tcPr>
            <w:tcW w:w="712" w:type="dxa"/>
            <w:tcBorders>
              <w:top w:val="single" w:sz="2" w:space="0" w:color="1F3864" w:themeColor="accent1" w:themeShade="80"/>
              <w:bottom w:val="nil"/>
            </w:tcBorders>
            <w:shd w:val="clear" w:color="auto" w:fill="FFFFFF" w:themeFill="background1"/>
            <w:vAlign w:val="center"/>
          </w:tcPr>
          <w:p w14:paraId="061607EA"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w:t>
            </w:r>
          </w:p>
        </w:tc>
        <w:tc>
          <w:tcPr>
            <w:tcW w:w="1063" w:type="dxa"/>
            <w:tcBorders>
              <w:top w:val="single" w:sz="2" w:space="0" w:color="1F3864" w:themeColor="accent1" w:themeShade="80"/>
              <w:bottom w:val="nil"/>
            </w:tcBorders>
            <w:shd w:val="clear" w:color="auto" w:fill="FFFFFF" w:themeFill="background1"/>
            <w:vAlign w:val="center"/>
          </w:tcPr>
          <w:p w14:paraId="163A5868" w14:textId="77777777" w:rsidR="00773721" w:rsidRPr="004369A3" w:rsidRDefault="00773721">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r>
      <w:tr w:rsidR="0090238F" w:rsidRPr="00E22381" w14:paraId="0207A974"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tcPr>
          <w:p w14:paraId="55FCD68B" w14:textId="77777777" w:rsidR="00773721" w:rsidRPr="004369A3" w:rsidRDefault="00773721">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FBF7C4B"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5010355E"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bCs/>
                <w:szCs w:val="14"/>
              </w:rPr>
              <w:t>Ciclic</w:t>
            </w:r>
            <w:proofErr w:type="spellEnd"/>
            <w:r w:rsidRPr="004369A3">
              <w:rPr>
                <w:rFonts w:cs="Arial"/>
                <w:bCs/>
                <w:szCs w:val="14"/>
              </w:rPr>
              <w:t xml:space="preserve"> Corretora de Seguros S.A. (</w:t>
            </w:r>
            <w:proofErr w:type="spellStart"/>
            <w:r w:rsidRPr="004369A3">
              <w:rPr>
                <w:rFonts w:cs="Arial"/>
                <w:szCs w:val="14"/>
              </w:rPr>
              <w:t>Ciclic</w:t>
            </w:r>
            <w:proofErr w:type="spellEnd"/>
            <w:r w:rsidRPr="004369A3">
              <w:rPr>
                <w:rFonts w:cs="Arial"/>
                <w:szCs w:val="14"/>
              </w:rPr>
              <w:t>)</w:t>
            </w:r>
          </w:p>
        </w:tc>
        <w:tc>
          <w:tcPr>
            <w:tcW w:w="1811" w:type="dxa"/>
            <w:tcBorders>
              <w:top w:val="nil"/>
              <w:bottom w:val="single" w:sz="2" w:space="0" w:color="1F3864" w:themeColor="accent1" w:themeShade="80"/>
            </w:tcBorders>
            <w:shd w:val="clear" w:color="auto" w:fill="FFFFFF" w:themeFill="background1"/>
            <w:vAlign w:val="center"/>
          </w:tcPr>
          <w:p w14:paraId="18DC351C" w14:textId="77777777" w:rsidR="00773721" w:rsidRPr="004369A3" w:rsidRDefault="00773721">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FFFFFF" w:themeFill="background1"/>
            <w:vAlign w:val="center"/>
          </w:tcPr>
          <w:p w14:paraId="52EE4478"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BRGAAP</w:t>
            </w:r>
          </w:p>
        </w:tc>
        <w:tc>
          <w:tcPr>
            <w:tcW w:w="440" w:type="dxa"/>
            <w:tcBorders>
              <w:top w:val="nil"/>
              <w:bottom w:val="single" w:sz="2" w:space="0" w:color="1F3864" w:themeColor="accent1" w:themeShade="80"/>
            </w:tcBorders>
            <w:shd w:val="clear" w:color="auto" w:fill="FFFFFF" w:themeFill="background1"/>
          </w:tcPr>
          <w:p w14:paraId="19C58C82"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4AAC13B2"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single" w:sz="2" w:space="0" w:color="1F3864" w:themeColor="accent1" w:themeShade="80"/>
            </w:tcBorders>
            <w:shd w:val="clear" w:color="auto" w:fill="FFFFFF" w:themeFill="background1"/>
            <w:vAlign w:val="center"/>
          </w:tcPr>
          <w:p w14:paraId="467C5D8B"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single" w:sz="2" w:space="0" w:color="1F3864" w:themeColor="accent1" w:themeShade="80"/>
            </w:tcBorders>
            <w:shd w:val="clear" w:color="auto" w:fill="FFFFFF" w:themeFill="background1"/>
            <w:vAlign w:val="center"/>
          </w:tcPr>
          <w:p w14:paraId="2C1D7B15" w14:textId="77777777" w:rsidR="00773721" w:rsidRPr="004369A3" w:rsidRDefault="00773721">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bl>
    <w:p w14:paraId="7AFC6BED" w14:textId="77777777" w:rsidR="00773721" w:rsidRPr="00286D98" w:rsidRDefault="00773721" w:rsidP="00521E57">
      <w:pPr>
        <w:pStyle w:val="paragraph"/>
        <w:numPr>
          <w:ilvl w:val="0"/>
          <w:numId w:val="36"/>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286D98">
        <w:rPr>
          <w:rStyle w:val="normaltextrun"/>
          <w:rFonts w:ascii="Arial" w:hAnsi="Arial" w:cs="Arial"/>
          <w:sz w:val="14"/>
          <w:szCs w:val="14"/>
          <w:lang w:val="en-US"/>
        </w:rPr>
        <w:t>There was no change in the participation percentages of Investments in Shareholdings.</w:t>
      </w:r>
    </w:p>
    <w:p w14:paraId="40C56A6C" w14:textId="77777777" w:rsidR="00773721" w:rsidRPr="003D2F1C" w:rsidRDefault="00773721" w:rsidP="00521E57">
      <w:pPr>
        <w:pStyle w:val="paragraph"/>
        <w:numPr>
          <w:ilvl w:val="0"/>
          <w:numId w:val="36"/>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3D2F1C">
        <w:rPr>
          <w:rStyle w:val="normaltextrun"/>
          <w:rFonts w:ascii="Arial" w:hAnsi="Arial" w:cs="Arial"/>
          <w:sz w:val="14"/>
          <w:szCs w:val="14"/>
          <w:lang w:val="en-US"/>
        </w:rPr>
        <w:t xml:space="preserve">The total percentage of BB </w:t>
      </w:r>
      <w:proofErr w:type="spellStart"/>
      <w:r w:rsidRPr="003D2F1C">
        <w:rPr>
          <w:rStyle w:val="normaltextrun"/>
          <w:rFonts w:ascii="Arial" w:hAnsi="Arial" w:cs="Arial"/>
          <w:sz w:val="14"/>
          <w:szCs w:val="14"/>
          <w:lang w:val="en-US"/>
        </w:rPr>
        <w:t>Seguridade's</w:t>
      </w:r>
      <w:proofErr w:type="spellEnd"/>
      <w:r w:rsidRPr="003D2F1C">
        <w:rPr>
          <w:rStyle w:val="normaltextrun"/>
          <w:rFonts w:ascii="Arial" w:hAnsi="Arial" w:cs="Arial"/>
          <w:sz w:val="14"/>
          <w:szCs w:val="14"/>
          <w:lang w:val="en-US"/>
        </w:rPr>
        <w:t xml:space="preserve"> shareholding is represented by the proportion in relation to the total number of shares, based on the total number of common and preferred shares and the proportion held of each type of share.</w:t>
      </w:r>
    </w:p>
    <w:p w14:paraId="70907D6F" w14:textId="77777777" w:rsidR="00773721" w:rsidRDefault="00773721" w:rsidP="00773721">
      <w:pPr>
        <w:pStyle w:val="05-Textonormal"/>
        <w:rPr>
          <w:lang w:val="en-US"/>
        </w:rPr>
      </w:pPr>
    </w:p>
    <w:p w14:paraId="7229011C" w14:textId="77777777" w:rsidR="00773721" w:rsidRDefault="00773721" w:rsidP="00773721">
      <w:pPr>
        <w:pStyle w:val="05-Textonormal"/>
        <w:rPr>
          <w:b/>
          <w:lang w:val="en-US"/>
        </w:rPr>
      </w:pPr>
      <w:r w:rsidRPr="00286D98">
        <w:rPr>
          <w:lang w:val="en-US"/>
        </w:rPr>
        <w:t xml:space="preserve">The invested companies of BB Seguros and BB Corretora, direct subsidiaries of BB </w:t>
      </w:r>
      <w:proofErr w:type="spellStart"/>
      <w:r w:rsidRPr="00286D98">
        <w:rPr>
          <w:lang w:val="en-US"/>
        </w:rPr>
        <w:t>Seguridade</w:t>
      </w:r>
      <w:proofErr w:type="spellEnd"/>
      <w:r w:rsidRPr="00286D98">
        <w:rPr>
          <w:lang w:val="en-US"/>
        </w:rPr>
        <w:t>, are jointly controlled or associated companies measured by the equity method, and do not have shares regularly traded on stock exchanges. There is no indication of operational discontinuity for such companies.</w:t>
      </w:r>
    </w:p>
    <w:p w14:paraId="2A1C7DB1" w14:textId="77777777" w:rsidR="00773721" w:rsidRDefault="00773721" w:rsidP="00773721">
      <w:pPr>
        <w:pStyle w:val="01-TtulodeNota"/>
        <w:keepNext/>
        <w:keepLines/>
        <w:pageBreakBefore/>
        <w:rPr>
          <w:color w:val="1F3864" w:themeColor="accent1" w:themeShade="80"/>
          <w:lang w:val="en-US"/>
        </w:rPr>
      </w:pPr>
      <w:r w:rsidRPr="00CF49A3">
        <w:rPr>
          <w:color w:val="1F3864" w:themeColor="accent1" w:themeShade="80"/>
          <w:lang w:val="en-US"/>
        </w:rPr>
        <w:lastRenderedPageBreak/>
        <w:t>b) Equity interests valued using the equity method</w:t>
      </w:r>
    </w:p>
    <w:p w14:paraId="220EC625" w14:textId="77777777" w:rsidR="00773721" w:rsidRDefault="00773721" w:rsidP="00773721">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7268D3">
        <w:rPr>
          <w:rFonts w:ascii="Arial" w:eastAsia="Times New Roman" w:hAnsi="Arial" w:cs="Times New Roman"/>
          <w:b/>
          <w:color w:val="1F3864" w:themeColor="accent1" w:themeShade="80"/>
          <w:spacing w:val="-2"/>
          <w:sz w:val="18"/>
          <w:szCs w:val="20"/>
          <w:lang w:val="en-US" w:eastAsia="pt-BR"/>
        </w:rPr>
        <w:t>b.1) Capital and Stockholders' equity</w:t>
      </w:r>
    </w:p>
    <w:p w14:paraId="2BD440ED" w14:textId="77777777" w:rsidR="00773721" w:rsidRPr="0056269E" w:rsidRDefault="00773721" w:rsidP="00773721">
      <w:pPr>
        <w:pStyle w:val="05-Textonormal"/>
        <w:spacing w:before="0" w:after="80" w:line="240" w:lineRule="auto"/>
        <w:rPr>
          <w:rFonts w:cs="Arial"/>
          <w:lang w:val="en-US"/>
        </w:rPr>
      </w:pPr>
      <w:r w:rsidRPr="0056269E">
        <w:rPr>
          <w:rFonts w:cs="Arial"/>
          <w:lang w:val="en-US"/>
        </w:rPr>
        <w:t xml:space="preserve">The values ​​of net assets and share capital presented in the tables below are not proportional to the percentage of equity interest held by BB </w:t>
      </w:r>
      <w:proofErr w:type="spellStart"/>
      <w:r w:rsidRPr="0056269E">
        <w:rPr>
          <w:rFonts w:cs="Arial"/>
          <w:lang w:val="en-US"/>
        </w:rPr>
        <w:t>Seguridade</w:t>
      </w:r>
      <w:proofErr w:type="spellEnd"/>
      <w:r w:rsidRPr="0056269E">
        <w:rPr>
          <w:rFonts w:cs="Arial"/>
          <w:lang w:val="en-US"/>
        </w:rPr>
        <w:t>, that is, they represent the total balance of the net assets and share capital of the respective companies.</w:t>
      </w:r>
    </w:p>
    <w:p w14:paraId="08CB8284" w14:textId="77777777" w:rsidR="00773721" w:rsidRPr="007268D3" w:rsidRDefault="00773721" w:rsidP="00773721">
      <w:pPr>
        <w:pStyle w:val="01-TtulodeNota"/>
        <w:keepNext/>
        <w:keepLines/>
        <w:spacing w:before="0" w:after="0"/>
        <w:jc w:val="right"/>
        <w:rPr>
          <w:color w:val="000000" w:themeColor="text1"/>
          <w:sz w:val="14"/>
          <w:szCs w:val="14"/>
          <w:lang w:val="en-US"/>
        </w:rPr>
      </w:pPr>
      <w:r w:rsidRPr="007268D3">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773721" w14:paraId="4B402714" w14:textId="77777777" w:rsidTr="001227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025AC132" w14:textId="77777777" w:rsidR="00773721" w:rsidRPr="007268D3" w:rsidRDefault="00773721">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EB25A53" w14:textId="77777777" w:rsidR="00773721" w:rsidRDefault="0077372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696049">
              <w:rPr>
                <w:rFonts w:ascii="Arial" w:hAnsi="Arial" w:cs="Arial"/>
                <w:sz w:val="14"/>
                <w:szCs w:val="14"/>
              </w:rPr>
              <w:t>Parent</w:t>
            </w:r>
            <w:proofErr w:type="spellEnd"/>
          </w:p>
        </w:tc>
      </w:tr>
      <w:tr w:rsidR="00773721" w14:paraId="607E2C28"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7727FDA8" w14:textId="77777777" w:rsidR="00773721" w:rsidRDefault="00773721">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43B1C9A"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C52279"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7C876B0"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773721" w14:paraId="1797CB88"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9CC2E5" w:themeColor="accent5" w:themeTint="99"/>
              <w:left w:val="nil"/>
              <w:bottom w:val="nil"/>
              <w:right w:val="nil"/>
            </w:tcBorders>
            <w:shd w:val="clear" w:color="auto" w:fill="FFFFFF" w:themeFill="background1"/>
            <w:vAlign w:val="center"/>
            <w:hideMark/>
          </w:tcPr>
          <w:p w14:paraId="6370DBDC" w14:textId="77777777" w:rsidR="00773721" w:rsidRDefault="00773721">
            <w:pPr>
              <w:rPr>
                <w:rFonts w:ascii="Arial" w:hAnsi="Arial" w:cs="Arial"/>
                <w:sz w:val="14"/>
                <w:szCs w:val="14"/>
              </w:rPr>
            </w:pPr>
            <w:r w:rsidRPr="00707C1F">
              <w:rPr>
                <w:rFonts w:ascii="Arial" w:eastAsia="Times New Roman" w:hAnsi="Arial" w:cs="Arial"/>
                <w:spacing w:val="-2"/>
                <w:sz w:val="14"/>
                <w:szCs w:val="14"/>
                <w:lang w:eastAsia="pt-BR"/>
              </w:rPr>
              <w:t xml:space="preserve">Balance </w:t>
            </w:r>
            <w:proofErr w:type="spellStart"/>
            <w:r w:rsidRPr="00707C1F">
              <w:rPr>
                <w:rFonts w:ascii="Arial" w:eastAsia="Times New Roman" w:hAnsi="Arial" w:cs="Arial"/>
                <w:spacing w:val="-2"/>
                <w:sz w:val="14"/>
                <w:szCs w:val="14"/>
                <w:lang w:eastAsia="pt-BR"/>
              </w:rPr>
              <w:t>on</w:t>
            </w:r>
            <w:proofErr w:type="spellEnd"/>
            <w:r>
              <w:rPr>
                <w:rFonts w:ascii="Arial" w:eastAsia="Times New Roman" w:hAnsi="Arial" w:cs="Arial"/>
                <w:spacing w:val="-2"/>
                <w:sz w:val="14"/>
                <w:szCs w:val="14"/>
                <w:lang w:eastAsia="pt-BR"/>
              </w:rPr>
              <w:t xml:space="preserve"> </w:t>
            </w:r>
            <w:proofErr w:type="spellStart"/>
            <w:r>
              <w:rPr>
                <w:rFonts w:ascii="Arial" w:eastAsia="Times New Roman" w:hAnsi="Arial" w:cs="Arial"/>
                <w:spacing w:val="-2"/>
                <w:sz w:val="14"/>
                <w:szCs w:val="14"/>
                <w:lang w:eastAsia="pt-BR"/>
              </w:rPr>
              <w:t>June</w:t>
            </w:r>
            <w:proofErr w:type="spellEnd"/>
            <w:r w:rsidRPr="00707C1F">
              <w:rPr>
                <w:rFonts w:ascii="Arial" w:eastAsia="Times New Roman" w:hAnsi="Arial" w:cs="Arial"/>
                <w:spacing w:val="-2"/>
                <w:sz w:val="14"/>
                <w:szCs w:val="14"/>
                <w:lang w:eastAsia="pt-BR"/>
              </w:rPr>
              <w:t xml:space="preserve"> 3</w:t>
            </w:r>
            <w:r>
              <w:rPr>
                <w:rFonts w:ascii="Arial" w:eastAsia="Times New Roman" w:hAnsi="Arial" w:cs="Arial"/>
                <w:spacing w:val="-2"/>
                <w:sz w:val="14"/>
                <w:szCs w:val="14"/>
                <w:lang w:eastAsia="pt-BR"/>
              </w:rPr>
              <w:t>0</w:t>
            </w:r>
            <w:r w:rsidRPr="00707C1F">
              <w:rPr>
                <w:rFonts w:ascii="Arial" w:eastAsia="Times New Roman" w:hAnsi="Arial" w:cs="Arial"/>
                <w:spacing w:val="-2"/>
                <w:sz w:val="14"/>
                <w:szCs w:val="14"/>
                <w:lang w:eastAsia="pt-BR"/>
              </w:rPr>
              <w:t>, 202</w:t>
            </w:r>
            <w:r>
              <w:rPr>
                <w:rFonts w:ascii="Arial" w:eastAsia="Times New Roman" w:hAnsi="Arial" w:cs="Arial"/>
                <w:spacing w:val="-2"/>
                <w:sz w:val="14"/>
                <w:szCs w:val="14"/>
                <w:lang w:eastAsia="pt-BR"/>
              </w:rPr>
              <w:t>5</w:t>
            </w:r>
          </w:p>
        </w:tc>
        <w:tc>
          <w:tcPr>
            <w:tcW w:w="5465" w:type="dxa"/>
            <w:gridSpan w:val="3"/>
            <w:tcBorders>
              <w:top w:val="single" w:sz="2" w:space="0" w:color="9CC2E5" w:themeColor="accent5" w:themeTint="99"/>
              <w:left w:val="nil"/>
              <w:bottom w:val="nil"/>
              <w:right w:val="nil"/>
            </w:tcBorders>
            <w:shd w:val="clear" w:color="auto" w:fill="FFFFFF" w:themeFill="background1"/>
            <w:vAlign w:val="center"/>
          </w:tcPr>
          <w:p w14:paraId="7BAF853F" w14:textId="77777777" w:rsidR="00773721" w:rsidRDefault="00773721">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773721" w14:paraId="12FE2DD4"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567EDCF" w14:textId="77777777" w:rsidR="00773721" w:rsidRDefault="00773721">
            <w:pPr>
              <w:ind w:firstLine="174"/>
              <w:rPr>
                <w:b w:val="0"/>
                <w:bCs w:val="0"/>
                <w:color w:val="FF0000"/>
                <w:sz w:val="14"/>
                <w:szCs w:val="14"/>
              </w:rPr>
            </w:pPr>
            <w:r w:rsidRPr="00696049">
              <w:rPr>
                <w:rFonts w:ascii="Arial" w:hAnsi="Arial" w:cs="Arial"/>
                <w:b w:val="0"/>
                <w:sz w:val="14"/>
                <w:szCs w:val="14"/>
              </w:rPr>
              <w:t>Capital</w:t>
            </w:r>
          </w:p>
        </w:tc>
        <w:tc>
          <w:tcPr>
            <w:tcW w:w="1971" w:type="dxa"/>
            <w:tcBorders>
              <w:top w:val="nil"/>
              <w:left w:val="nil"/>
              <w:bottom w:val="nil"/>
              <w:right w:val="nil"/>
            </w:tcBorders>
            <w:shd w:val="clear" w:color="auto" w:fill="FFFFFF" w:themeFill="background1"/>
            <w:vAlign w:val="center"/>
          </w:tcPr>
          <w:p w14:paraId="6F1AEA06"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vAlign w:val="center"/>
          </w:tcPr>
          <w:p w14:paraId="7690E17C"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rFonts w:cs="Arial"/>
                <w:color w:val="000000"/>
                <w:szCs w:val="14"/>
              </w:rPr>
              <w:t>6,112,624</w:t>
            </w:r>
          </w:p>
        </w:tc>
        <w:tc>
          <w:tcPr>
            <w:tcW w:w="1782" w:type="dxa"/>
            <w:tcBorders>
              <w:top w:val="nil"/>
              <w:left w:val="nil"/>
              <w:bottom w:val="nil"/>
              <w:right w:val="nil"/>
            </w:tcBorders>
            <w:shd w:val="clear" w:color="auto" w:fill="FFFFFF" w:themeFill="background1"/>
            <w:vAlign w:val="center"/>
          </w:tcPr>
          <w:p w14:paraId="2F27553F"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Pr>
                <w:rFonts w:cs="Arial"/>
                <w:color w:val="000000"/>
                <w:szCs w:val="14"/>
              </w:rPr>
              <w:t>1,000</w:t>
            </w:r>
          </w:p>
        </w:tc>
      </w:tr>
      <w:tr w:rsidR="00773721" w14:paraId="78625994"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C30CC9F" w14:textId="77777777" w:rsidR="00773721" w:rsidRDefault="00773721">
            <w:pPr>
              <w:ind w:firstLine="174"/>
              <w:rPr>
                <w:b w:val="0"/>
                <w:bCs w:val="0"/>
                <w:color w:val="FF0000"/>
                <w:sz w:val="14"/>
                <w:szCs w:val="14"/>
              </w:rPr>
            </w:pPr>
            <w:proofErr w:type="spellStart"/>
            <w:r w:rsidRPr="00696049">
              <w:rPr>
                <w:rFonts w:ascii="Arial" w:hAnsi="Arial" w:cs="Arial"/>
                <w:b w:val="0"/>
                <w:sz w:val="14"/>
                <w:szCs w:val="14"/>
              </w:rPr>
              <w:t>Stockholders</w:t>
            </w:r>
            <w:proofErr w:type="spellEnd"/>
            <w:r w:rsidRPr="00696049">
              <w:rPr>
                <w:rFonts w:ascii="Arial" w:hAnsi="Arial" w:cs="Arial"/>
                <w:b w:val="0"/>
                <w:sz w:val="14"/>
                <w:szCs w:val="14"/>
              </w:rPr>
              <w:t xml:space="preserve">' </w:t>
            </w:r>
            <w:proofErr w:type="spellStart"/>
            <w:r w:rsidRPr="00696049">
              <w:rPr>
                <w:rFonts w:ascii="Arial" w:hAnsi="Arial" w:cs="Arial"/>
                <w:b w:val="0"/>
                <w:sz w:val="14"/>
                <w:szCs w:val="14"/>
              </w:rPr>
              <w:t>equity</w:t>
            </w:r>
            <w:proofErr w:type="spellEnd"/>
            <w:r w:rsidRPr="00696049">
              <w:rPr>
                <w:rFonts w:ascii="Arial" w:hAnsi="Arial" w:cs="Arial"/>
                <w:b w:val="0"/>
                <w:sz w:val="14"/>
                <w:szCs w:val="14"/>
              </w:rPr>
              <w:t xml:space="preserve"> </w:t>
            </w:r>
          </w:p>
        </w:tc>
        <w:tc>
          <w:tcPr>
            <w:tcW w:w="1971" w:type="dxa"/>
            <w:tcBorders>
              <w:top w:val="nil"/>
              <w:left w:val="nil"/>
              <w:bottom w:val="nil"/>
              <w:right w:val="nil"/>
            </w:tcBorders>
            <w:shd w:val="clear" w:color="auto" w:fill="FFFFFF" w:themeFill="background1"/>
            <w:vAlign w:val="center"/>
          </w:tcPr>
          <w:p w14:paraId="3726C8DA"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nil"/>
              <w:right w:val="nil"/>
            </w:tcBorders>
            <w:shd w:val="clear" w:color="auto" w:fill="FFFFFF" w:themeFill="background1"/>
            <w:vAlign w:val="center"/>
          </w:tcPr>
          <w:p w14:paraId="65F42BE9"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10,303,065</w:t>
            </w:r>
          </w:p>
        </w:tc>
        <w:tc>
          <w:tcPr>
            <w:tcW w:w="1782" w:type="dxa"/>
            <w:tcBorders>
              <w:top w:val="nil"/>
              <w:left w:val="nil"/>
              <w:bottom w:val="nil"/>
              <w:right w:val="nil"/>
            </w:tcBorders>
            <w:shd w:val="clear" w:color="auto" w:fill="FFFFFF" w:themeFill="background1"/>
            <w:vAlign w:val="center"/>
          </w:tcPr>
          <w:p w14:paraId="634565E1"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6,008</w:t>
            </w:r>
          </w:p>
        </w:tc>
      </w:tr>
      <w:tr w:rsidR="00773721" w14:paraId="389F36B0"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701371BB" w14:textId="77777777" w:rsidR="00773721" w:rsidRDefault="00773721">
            <w:pPr>
              <w:pStyle w:val="08-Tabelageral"/>
              <w:jc w:val="left"/>
              <w:rPr>
                <w:rFonts w:cs="Arial"/>
                <w:bCs w:val="0"/>
                <w:szCs w:val="14"/>
                <w:lang w:eastAsia="en-US"/>
              </w:rPr>
            </w:pPr>
            <w:r w:rsidRPr="00696049">
              <w:rPr>
                <w:rFonts w:cs="Arial"/>
                <w:szCs w:val="14"/>
              </w:rPr>
              <w:t xml:space="preserve">Balance </w:t>
            </w:r>
            <w:proofErr w:type="spellStart"/>
            <w:r w:rsidRPr="00696049">
              <w:rPr>
                <w:rFonts w:cs="Arial"/>
                <w:szCs w:val="14"/>
              </w:rPr>
              <w:t>on</w:t>
            </w:r>
            <w:proofErr w:type="spellEnd"/>
            <w:r w:rsidRPr="00696049">
              <w:rPr>
                <w:rFonts w:cs="Arial"/>
                <w:szCs w:val="14"/>
              </w:rPr>
              <w:t xml:space="preserve"> </w:t>
            </w:r>
            <w:proofErr w:type="spellStart"/>
            <w:r>
              <w:rPr>
                <w:rFonts w:cs="Arial"/>
                <w:szCs w:val="14"/>
              </w:rPr>
              <w:t>Dec</w:t>
            </w:r>
            <w:proofErr w:type="spellEnd"/>
            <w:r>
              <w:rPr>
                <w:rFonts w:cs="Arial"/>
                <w:szCs w:val="14"/>
              </w:rPr>
              <w:t xml:space="preserve"> </w:t>
            </w:r>
            <w:r w:rsidRPr="00696049">
              <w:rPr>
                <w:rFonts w:cs="Arial"/>
                <w:szCs w:val="14"/>
              </w:rPr>
              <w:t>31</w:t>
            </w:r>
            <w:r>
              <w:rPr>
                <w:rFonts w:cs="Arial"/>
                <w:szCs w:val="14"/>
              </w:rPr>
              <w:t>, 2024</w:t>
            </w:r>
          </w:p>
        </w:tc>
        <w:tc>
          <w:tcPr>
            <w:tcW w:w="5465" w:type="dxa"/>
            <w:gridSpan w:val="3"/>
            <w:tcBorders>
              <w:top w:val="nil"/>
              <w:left w:val="nil"/>
              <w:bottom w:val="nil"/>
              <w:right w:val="nil"/>
            </w:tcBorders>
            <w:shd w:val="clear" w:color="auto" w:fill="FFFFFF" w:themeFill="background1"/>
            <w:vAlign w:val="center"/>
          </w:tcPr>
          <w:p w14:paraId="34FF1396" w14:textId="77777777" w:rsidR="00773721" w:rsidRDefault="00773721">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773721" w14:paraId="185A1A93"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F01C591" w14:textId="77777777" w:rsidR="00773721" w:rsidRDefault="00773721">
            <w:pPr>
              <w:pStyle w:val="08-Tabelageral"/>
              <w:ind w:firstLine="174"/>
              <w:jc w:val="left"/>
              <w:rPr>
                <w:rFonts w:cs="Arial"/>
                <w:b w:val="0"/>
                <w:bCs w:val="0"/>
                <w:szCs w:val="14"/>
                <w:lang w:eastAsia="en-US"/>
              </w:rPr>
            </w:pPr>
            <w:r w:rsidRPr="00696049">
              <w:rPr>
                <w:rFonts w:cs="Arial"/>
                <w:b w:val="0"/>
                <w:szCs w:val="14"/>
              </w:rPr>
              <w:t>Capital</w:t>
            </w:r>
          </w:p>
        </w:tc>
        <w:tc>
          <w:tcPr>
            <w:tcW w:w="1971" w:type="dxa"/>
            <w:tcBorders>
              <w:top w:val="nil"/>
              <w:left w:val="nil"/>
              <w:bottom w:val="nil"/>
              <w:right w:val="nil"/>
            </w:tcBorders>
            <w:shd w:val="clear" w:color="auto" w:fill="FFFFFF" w:themeFill="background1"/>
            <w:vAlign w:val="center"/>
          </w:tcPr>
          <w:p w14:paraId="12053E65"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tcPr>
          <w:p w14:paraId="6E375FB0"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r w:rsidRPr="00257CD3">
              <w:t>6</w:t>
            </w:r>
            <w:r>
              <w:t>,</w:t>
            </w:r>
            <w:r w:rsidRPr="00257CD3">
              <w:t>112</w:t>
            </w:r>
            <w:r>
              <w:t>,</w:t>
            </w:r>
            <w:r w:rsidRPr="00257CD3">
              <w:t>624</w:t>
            </w:r>
          </w:p>
        </w:tc>
        <w:tc>
          <w:tcPr>
            <w:tcW w:w="1782" w:type="dxa"/>
            <w:tcBorders>
              <w:top w:val="nil"/>
              <w:left w:val="nil"/>
              <w:bottom w:val="nil"/>
              <w:right w:val="nil"/>
            </w:tcBorders>
            <w:shd w:val="clear" w:color="auto" w:fill="FFFFFF" w:themeFill="background1"/>
          </w:tcPr>
          <w:p w14:paraId="5D5EC937"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sidRPr="00257CD3">
              <w:t>1</w:t>
            </w:r>
            <w:r>
              <w:t>,</w:t>
            </w:r>
            <w:r w:rsidRPr="00257CD3">
              <w:t>000</w:t>
            </w:r>
          </w:p>
        </w:tc>
      </w:tr>
      <w:tr w:rsidR="00773721" w14:paraId="02B3044E"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53BA39D7" w14:textId="77777777" w:rsidR="00773721" w:rsidRDefault="00773721">
            <w:pPr>
              <w:pStyle w:val="08-Tabelageral"/>
              <w:ind w:firstLine="174"/>
              <w:jc w:val="left"/>
              <w:rPr>
                <w:rFonts w:cs="Arial"/>
                <w:b w:val="0"/>
                <w:bCs w:val="0"/>
                <w:szCs w:val="14"/>
                <w:lang w:eastAsia="en-US"/>
              </w:rPr>
            </w:pPr>
            <w:proofErr w:type="spellStart"/>
            <w:r w:rsidRPr="00696049">
              <w:rPr>
                <w:rFonts w:cs="Arial"/>
                <w:b w:val="0"/>
                <w:szCs w:val="14"/>
              </w:rPr>
              <w:t>Stockholders</w:t>
            </w:r>
            <w:proofErr w:type="spellEnd"/>
            <w:r w:rsidRPr="00696049">
              <w:rPr>
                <w:rFonts w:cs="Arial"/>
                <w:b w:val="0"/>
                <w:szCs w:val="14"/>
              </w:rPr>
              <w:t xml:space="preserve">' </w:t>
            </w:r>
            <w:proofErr w:type="spellStart"/>
            <w:r w:rsidRPr="00A30250">
              <w:rPr>
                <w:rFonts w:cs="Arial"/>
                <w:b w:val="0"/>
                <w:szCs w:val="14"/>
              </w:rPr>
              <w:t>equity</w:t>
            </w:r>
            <w:proofErr w:type="spellEnd"/>
          </w:p>
        </w:tc>
        <w:tc>
          <w:tcPr>
            <w:tcW w:w="1971" w:type="dxa"/>
            <w:tcBorders>
              <w:top w:val="nil"/>
              <w:left w:val="nil"/>
              <w:bottom w:val="single" w:sz="6" w:space="0" w:color="1F3864" w:themeColor="accent1" w:themeShade="80"/>
              <w:right w:val="nil"/>
            </w:tcBorders>
            <w:shd w:val="clear" w:color="auto" w:fill="FFFFFF" w:themeFill="background1"/>
            <w:vAlign w:val="center"/>
          </w:tcPr>
          <w:p w14:paraId="2A49CF0A"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single" w:sz="6" w:space="0" w:color="1F3864" w:themeColor="accent1" w:themeShade="80"/>
              <w:right w:val="nil"/>
            </w:tcBorders>
            <w:shd w:val="clear" w:color="auto" w:fill="FFFFFF" w:themeFill="background1"/>
          </w:tcPr>
          <w:p w14:paraId="6C98759E"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257CD3">
              <w:t>9</w:t>
            </w:r>
            <w:r>
              <w:t>,</w:t>
            </w:r>
            <w:r w:rsidRPr="00257CD3">
              <w:t>467</w:t>
            </w:r>
            <w:r>
              <w:t>,</w:t>
            </w:r>
            <w:r w:rsidRPr="00257CD3">
              <w:t>121</w:t>
            </w:r>
          </w:p>
        </w:tc>
        <w:tc>
          <w:tcPr>
            <w:tcW w:w="1782" w:type="dxa"/>
            <w:tcBorders>
              <w:top w:val="nil"/>
              <w:left w:val="nil"/>
              <w:bottom w:val="single" w:sz="6" w:space="0" w:color="1F3864" w:themeColor="accent1" w:themeShade="80"/>
              <w:right w:val="nil"/>
            </w:tcBorders>
            <w:shd w:val="clear" w:color="auto" w:fill="FFFFFF" w:themeFill="background1"/>
          </w:tcPr>
          <w:p w14:paraId="2FE51713"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257CD3">
              <w:t>6</w:t>
            </w:r>
            <w:r>
              <w:t>,</w:t>
            </w:r>
            <w:r w:rsidRPr="00257CD3">
              <w:t>118</w:t>
            </w:r>
          </w:p>
        </w:tc>
      </w:tr>
      <w:tr w:rsidR="00773721" w:rsidRPr="00B57B81" w14:paraId="3922E174" w14:textId="77777777" w:rsidTr="0012279D">
        <w:trPr>
          <w:cnfStyle w:val="000000010000" w:firstRow="0" w:lastRow="0" w:firstColumn="0" w:lastColumn="0" w:oddVBand="0" w:evenVBand="0" w:oddHBand="0" w:evenHBand="1" w:firstRowFirstColumn="0" w:firstRowLastColumn="0" w:lastRowFirstColumn="0" w:lastRowLastColumn="0"/>
          <w:trHeight w:val="2886"/>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6" w:space="0" w:color="1F3864" w:themeColor="accent1" w:themeShade="80"/>
              <w:left w:val="nil"/>
              <w:bottom w:val="nil"/>
              <w:right w:val="nil"/>
            </w:tcBorders>
            <w:shd w:val="clear" w:color="auto" w:fill="FFFFFF" w:themeFill="background1"/>
          </w:tcPr>
          <w:p w14:paraId="28B8D3FE" w14:textId="77777777" w:rsidR="00773721" w:rsidRDefault="00773721">
            <w:pPr>
              <w:pStyle w:val="paragraph"/>
              <w:spacing w:before="0" w:beforeAutospacing="0" w:after="0" w:afterAutospacing="0"/>
              <w:jc w:val="both"/>
              <w:textAlignment w:val="baseline"/>
              <w:rPr>
                <w:rStyle w:val="normaltextrun"/>
                <w:rFonts w:ascii="Arial" w:hAnsi="Arial"/>
                <w:color w:val="auto"/>
                <w:sz w:val="14"/>
                <w:lang w:val="en-US"/>
              </w:rPr>
            </w:pPr>
          </w:p>
          <w:p w14:paraId="55A97ED5" w14:textId="77777777" w:rsidR="00773721" w:rsidRDefault="00773721">
            <w:pPr>
              <w:pStyle w:val="01-TtulodeNota"/>
              <w:keepNext/>
              <w:keepLines/>
              <w:spacing w:before="0" w:after="0"/>
              <w:jc w:val="right"/>
              <w:rPr>
                <w:sz w:val="14"/>
                <w:szCs w:val="14"/>
              </w:rPr>
            </w:pPr>
          </w:p>
          <w:p w14:paraId="62738DC4" w14:textId="77777777" w:rsidR="00773721" w:rsidRPr="00B57B81" w:rsidRDefault="00773721">
            <w:pPr>
              <w:pStyle w:val="01-TtulodeNota"/>
              <w:keepNext/>
              <w:keepLines/>
              <w:spacing w:before="0" w:after="0"/>
              <w:jc w:val="right"/>
              <w:rPr>
                <w:b/>
                <w:bCs w:val="0"/>
                <w:sz w:val="14"/>
                <w:szCs w:val="14"/>
                <w:lang w:val="en-US"/>
              </w:rPr>
            </w:pPr>
            <w:r w:rsidRPr="00B57B81">
              <w:rPr>
                <w:b/>
                <w:bCs w:val="0"/>
                <w:sz w:val="14"/>
                <w:szCs w:val="14"/>
                <w:lang w:val="en-US"/>
              </w:rPr>
              <w:t>R$ thousand</w:t>
            </w:r>
          </w:p>
          <w:tbl>
            <w:tblPr>
              <w:tblStyle w:val="TabeladeLista6Colorida-nfase51"/>
              <w:tblW w:w="9642"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686"/>
              <w:gridCol w:w="1191"/>
              <w:gridCol w:w="1191"/>
              <w:gridCol w:w="1191"/>
              <w:gridCol w:w="1191"/>
              <w:gridCol w:w="1192"/>
            </w:tblGrid>
            <w:tr w:rsidR="00773721" w:rsidRPr="00B57B81" w14:paraId="567D5A96" w14:textId="77777777" w:rsidTr="001227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tcPr>
                <w:p w14:paraId="0612709F" w14:textId="77777777" w:rsidR="00773721" w:rsidRPr="00B57B81" w:rsidRDefault="00773721">
                  <w:pPr>
                    <w:rPr>
                      <w:rFonts w:ascii="Arial" w:hAnsi="Arial" w:cs="Arial"/>
                      <w:color w:val="FF0000"/>
                      <w:sz w:val="14"/>
                      <w:szCs w:val="14"/>
                      <w:lang w:val="en-US"/>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C774421" w14:textId="77777777" w:rsidR="00773721" w:rsidRPr="00B57B81" w:rsidRDefault="0077372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r w:rsidRPr="00876A38">
                    <w:rPr>
                      <w:rFonts w:ascii="Arial" w:hAnsi="Arial" w:cs="Arial"/>
                      <w:sz w:val="14"/>
                      <w:szCs w:val="14"/>
                      <w:lang w:val="en-US"/>
                    </w:rPr>
                    <w:t>Consolidated</w:t>
                  </w:r>
                </w:p>
              </w:tc>
            </w:tr>
            <w:tr w:rsidR="00773721" w:rsidRPr="00B57B81" w14:paraId="2DCC32CC"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220919F7" w14:textId="77777777" w:rsidR="00773721" w:rsidRPr="00B57B81" w:rsidRDefault="00773721">
                  <w:pPr>
                    <w:rPr>
                      <w:rFonts w:ascii="Arial" w:hAnsi="Arial" w:cs="Arial"/>
                      <w:color w:val="FF0000"/>
                      <w:sz w:val="14"/>
                      <w:szCs w:val="14"/>
                      <w:lang w:val="en-US"/>
                    </w:rPr>
                  </w:pPr>
                  <w:r w:rsidRPr="00B57B81">
                    <w:rPr>
                      <w:rFonts w:ascii="Arial" w:hAnsi="Arial" w:cs="Arial"/>
                      <w:color w:val="FF0000"/>
                      <w:sz w:val="14"/>
                      <w:szCs w:val="14"/>
                      <w:lang w:val="en-US"/>
                    </w:rPr>
                    <w:t xml:space="preserve"> </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235DAAB" w14:textId="77777777" w:rsidR="00773721" w:rsidRPr="00B57B8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BB MAPFRE</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712A5F6" w14:textId="77777777" w:rsidR="00773721" w:rsidRPr="00B57B8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Brasilprev</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175D863" w14:textId="77777777" w:rsidR="00773721" w:rsidRPr="00B57B8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Brasilcap</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0FB17EB" w14:textId="77777777" w:rsidR="00773721" w:rsidRPr="00B57B8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Brasildental</w:t>
                  </w:r>
                </w:p>
              </w:tc>
              <w:tc>
                <w:tcPr>
                  <w:tcW w:w="119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BD176EC" w14:textId="77777777" w:rsidR="00773721" w:rsidRPr="00B57B8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Ciclic</w:t>
                  </w:r>
                  <w:proofErr w:type="spellEnd"/>
                </w:p>
              </w:tc>
            </w:tr>
            <w:tr w:rsidR="001A10C5" w:rsidRPr="00B57B81" w14:paraId="4318DB72"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hideMark/>
                </w:tcPr>
                <w:p w14:paraId="0DC587B7" w14:textId="77777777" w:rsidR="00773721" w:rsidRPr="00B57B81" w:rsidRDefault="00773721">
                  <w:pPr>
                    <w:rPr>
                      <w:rFonts w:ascii="Arial" w:hAnsi="Arial" w:cs="Arial"/>
                      <w:b w:val="0"/>
                      <w:bCs w:val="0"/>
                      <w:sz w:val="14"/>
                      <w:szCs w:val="14"/>
                      <w:lang w:val="en-US"/>
                    </w:rPr>
                  </w:pPr>
                  <w:r w:rsidRPr="00876A38">
                    <w:rPr>
                      <w:rFonts w:ascii="Arial" w:eastAsia="Times New Roman" w:hAnsi="Arial" w:cs="Arial"/>
                      <w:spacing w:val="-2"/>
                      <w:sz w:val="14"/>
                      <w:szCs w:val="14"/>
                      <w:lang w:val="en-US" w:eastAsia="pt-BR"/>
                    </w:rPr>
                    <w:t xml:space="preserve">Balance on </w:t>
                  </w:r>
                  <w:r>
                    <w:rPr>
                      <w:rFonts w:ascii="Arial" w:eastAsia="Times New Roman" w:hAnsi="Arial" w:cs="Arial"/>
                      <w:spacing w:val="-2"/>
                      <w:sz w:val="14"/>
                      <w:szCs w:val="14"/>
                      <w:lang w:val="en-US" w:eastAsia="pt-BR"/>
                    </w:rPr>
                    <w:t>June</w:t>
                  </w:r>
                  <w:r w:rsidRPr="00876A38">
                    <w:rPr>
                      <w:rFonts w:ascii="Arial" w:eastAsia="Times New Roman" w:hAnsi="Arial" w:cs="Arial"/>
                      <w:spacing w:val="-2"/>
                      <w:sz w:val="14"/>
                      <w:szCs w:val="14"/>
                      <w:lang w:val="en-US" w:eastAsia="pt-BR"/>
                    </w:rPr>
                    <w:t xml:space="preserve"> 3</w:t>
                  </w:r>
                  <w:r>
                    <w:rPr>
                      <w:rFonts w:ascii="Arial" w:eastAsia="Times New Roman" w:hAnsi="Arial" w:cs="Arial"/>
                      <w:spacing w:val="-2"/>
                      <w:sz w:val="14"/>
                      <w:szCs w:val="14"/>
                      <w:lang w:val="en-US" w:eastAsia="pt-BR"/>
                    </w:rPr>
                    <w:t>0</w:t>
                  </w:r>
                  <w:r w:rsidRPr="00876A38">
                    <w:rPr>
                      <w:rFonts w:ascii="Arial" w:eastAsia="Times New Roman" w:hAnsi="Arial" w:cs="Arial"/>
                      <w:spacing w:val="-2"/>
                      <w:sz w:val="14"/>
                      <w:szCs w:val="14"/>
                      <w:lang w:val="en-US" w:eastAsia="pt-BR"/>
                    </w:rPr>
                    <w:t>, 202</w:t>
                  </w:r>
                  <w:r>
                    <w:rPr>
                      <w:rFonts w:ascii="Arial" w:eastAsia="Times New Roman" w:hAnsi="Arial" w:cs="Arial"/>
                      <w:spacing w:val="-2"/>
                      <w:sz w:val="14"/>
                      <w:szCs w:val="14"/>
                      <w:lang w:val="en-US" w:eastAsia="pt-BR"/>
                    </w:rPr>
                    <w:t>5</w:t>
                  </w:r>
                </w:p>
              </w:tc>
              <w:tc>
                <w:tcPr>
                  <w:tcW w:w="1191" w:type="dxa"/>
                  <w:tcBorders>
                    <w:top w:val="single" w:sz="2" w:space="0" w:color="1F3864" w:themeColor="accent1" w:themeShade="80"/>
                    <w:left w:val="nil"/>
                    <w:bottom w:val="nil"/>
                    <w:right w:val="nil"/>
                  </w:tcBorders>
                  <w:shd w:val="clear" w:color="auto" w:fill="FFFFFF" w:themeFill="background1"/>
                  <w:vAlign w:val="center"/>
                </w:tcPr>
                <w:p w14:paraId="6DF43585" w14:textId="77777777" w:rsidR="00773721" w:rsidRPr="00B57B8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4CB61871" w14:textId="77777777" w:rsidR="00773721" w:rsidRPr="00B57B8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00D47AE6" w14:textId="77777777" w:rsidR="00773721" w:rsidRPr="00B57B8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727B86D8" w14:textId="77777777" w:rsidR="00773721" w:rsidRPr="00B57B8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2" w:type="dxa"/>
                  <w:tcBorders>
                    <w:top w:val="single" w:sz="2" w:space="0" w:color="1F3864" w:themeColor="accent1" w:themeShade="80"/>
                    <w:left w:val="nil"/>
                    <w:bottom w:val="nil"/>
                    <w:right w:val="nil"/>
                  </w:tcBorders>
                  <w:shd w:val="clear" w:color="auto" w:fill="FFFFFF" w:themeFill="background1"/>
                  <w:vAlign w:val="center"/>
                </w:tcPr>
                <w:p w14:paraId="07F0FCA4" w14:textId="77777777" w:rsidR="00773721" w:rsidRPr="00B57B8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val="en-US" w:eastAsia="en-US"/>
                    </w:rPr>
                  </w:pPr>
                </w:p>
              </w:tc>
            </w:tr>
            <w:tr w:rsidR="00773721" w:rsidRPr="00B57B81" w14:paraId="1FF676F2"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2BA78346" w14:textId="77777777" w:rsidR="00773721" w:rsidRPr="00B57B81" w:rsidRDefault="00773721">
                  <w:pPr>
                    <w:ind w:firstLine="174"/>
                    <w:rPr>
                      <w:b w:val="0"/>
                      <w:bCs w:val="0"/>
                      <w:sz w:val="14"/>
                      <w:szCs w:val="14"/>
                      <w:lang w:val="en-US"/>
                    </w:rPr>
                  </w:pPr>
                  <w:r w:rsidRPr="00876A38">
                    <w:rPr>
                      <w:rFonts w:ascii="Arial" w:hAnsi="Arial" w:cs="Arial"/>
                      <w:b w:val="0"/>
                      <w:sz w:val="14"/>
                      <w:szCs w:val="14"/>
                      <w:lang w:val="en-US"/>
                    </w:rPr>
                    <w:t>Capital</w:t>
                  </w:r>
                </w:p>
              </w:tc>
              <w:tc>
                <w:tcPr>
                  <w:tcW w:w="1191" w:type="dxa"/>
                  <w:tcBorders>
                    <w:top w:val="nil"/>
                    <w:left w:val="nil"/>
                    <w:bottom w:val="nil"/>
                    <w:right w:val="nil"/>
                  </w:tcBorders>
                  <w:shd w:val="clear" w:color="auto" w:fill="FFFFFF" w:themeFill="background1"/>
                  <w:vAlign w:val="center"/>
                </w:tcPr>
                <w:p w14:paraId="5463EC9F"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1,469,848</w:t>
                  </w:r>
                </w:p>
              </w:tc>
              <w:tc>
                <w:tcPr>
                  <w:tcW w:w="1191" w:type="dxa"/>
                  <w:tcBorders>
                    <w:top w:val="nil"/>
                    <w:left w:val="nil"/>
                    <w:bottom w:val="nil"/>
                    <w:right w:val="nil"/>
                  </w:tcBorders>
                  <w:shd w:val="clear" w:color="auto" w:fill="FFFFFF" w:themeFill="background1"/>
                  <w:vAlign w:val="center"/>
                </w:tcPr>
                <w:p w14:paraId="18796196"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3,529,257</w:t>
                  </w:r>
                </w:p>
              </w:tc>
              <w:tc>
                <w:tcPr>
                  <w:tcW w:w="1191" w:type="dxa"/>
                  <w:tcBorders>
                    <w:top w:val="nil"/>
                    <w:left w:val="nil"/>
                    <w:bottom w:val="nil"/>
                    <w:right w:val="nil"/>
                  </w:tcBorders>
                  <w:shd w:val="clear" w:color="auto" w:fill="FFFFFF" w:themeFill="background1"/>
                  <w:vAlign w:val="center"/>
                </w:tcPr>
                <w:p w14:paraId="03A17876"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354,398</w:t>
                  </w:r>
                </w:p>
              </w:tc>
              <w:tc>
                <w:tcPr>
                  <w:tcW w:w="1191" w:type="dxa"/>
                  <w:tcBorders>
                    <w:top w:val="nil"/>
                    <w:left w:val="nil"/>
                    <w:bottom w:val="nil"/>
                    <w:right w:val="nil"/>
                  </w:tcBorders>
                  <w:shd w:val="clear" w:color="auto" w:fill="FFFFFF" w:themeFill="background1"/>
                  <w:vAlign w:val="center"/>
                </w:tcPr>
                <w:p w14:paraId="6496E67C"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9,500</w:t>
                  </w:r>
                </w:p>
              </w:tc>
              <w:tc>
                <w:tcPr>
                  <w:tcW w:w="1192" w:type="dxa"/>
                  <w:tcBorders>
                    <w:top w:val="nil"/>
                    <w:left w:val="nil"/>
                    <w:bottom w:val="nil"/>
                    <w:right w:val="nil"/>
                  </w:tcBorders>
                  <w:shd w:val="clear" w:color="auto" w:fill="FFFFFF" w:themeFill="background1"/>
                  <w:vAlign w:val="center"/>
                </w:tcPr>
                <w:p w14:paraId="0C1515EA" w14:textId="77777777" w:rsidR="00773721" w:rsidRPr="00B57B8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eastAsia="en-US"/>
                    </w:rPr>
                  </w:pPr>
                  <w:r>
                    <w:rPr>
                      <w:rFonts w:cs="Arial"/>
                      <w:color w:val="000000"/>
                      <w:szCs w:val="14"/>
                    </w:rPr>
                    <w:t>61,133</w:t>
                  </w:r>
                </w:p>
              </w:tc>
            </w:tr>
            <w:tr w:rsidR="00773721" w:rsidRPr="00B57B81" w14:paraId="6DBF0787"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4D3DD996" w14:textId="77777777" w:rsidR="00773721" w:rsidRPr="00B57B81" w:rsidRDefault="00773721">
                  <w:pPr>
                    <w:ind w:firstLine="174"/>
                    <w:rPr>
                      <w:rFonts w:ascii="Arial" w:hAnsi="Arial" w:cs="Arial"/>
                      <w:b w:val="0"/>
                      <w:bCs w:val="0"/>
                      <w:sz w:val="14"/>
                      <w:szCs w:val="14"/>
                      <w:lang w:val="en-US"/>
                    </w:rPr>
                  </w:pPr>
                  <w:r w:rsidRPr="00876A38">
                    <w:rPr>
                      <w:rFonts w:ascii="Arial" w:hAnsi="Arial" w:cs="Arial"/>
                      <w:b w:val="0"/>
                      <w:sz w:val="14"/>
                      <w:szCs w:val="14"/>
                      <w:lang w:val="en-US"/>
                    </w:rPr>
                    <w:t xml:space="preserve">Stockholders' equity </w:t>
                  </w:r>
                </w:p>
              </w:tc>
              <w:tc>
                <w:tcPr>
                  <w:tcW w:w="1191" w:type="dxa"/>
                  <w:tcBorders>
                    <w:top w:val="nil"/>
                    <w:left w:val="nil"/>
                    <w:bottom w:val="nil"/>
                    <w:right w:val="nil"/>
                  </w:tcBorders>
                  <w:shd w:val="clear" w:color="auto" w:fill="FFFFFF" w:themeFill="background1"/>
                  <w:vAlign w:val="center"/>
                </w:tcPr>
                <w:p w14:paraId="58D127C2"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3,405,075</w:t>
                  </w:r>
                </w:p>
              </w:tc>
              <w:tc>
                <w:tcPr>
                  <w:tcW w:w="1191" w:type="dxa"/>
                  <w:tcBorders>
                    <w:top w:val="nil"/>
                    <w:left w:val="nil"/>
                    <w:bottom w:val="nil"/>
                    <w:right w:val="nil"/>
                  </w:tcBorders>
                  <w:shd w:val="clear" w:color="auto" w:fill="FFFFFF" w:themeFill="background1"/>
                  <w:vAlign w:val="center"/>
                </w:tcPr>
                <w:p w14:paraId="6AEF1644"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lang w:val="en-US"/>
                    </w:rPr>
                  </w:pPr>
                  <w:r>
                    <w:rPr>
                      <w:rFonts w:ascii="Arial" w:hAnsi="Arial" w:cs="Arial"/>
                      <w:color w:val="000000"/>
                      <w:sz w:val="14"/>
                      <w:szCs w:val="14"/>
                    </w:rPr>
                    <w:t>7,335,512</w:t>
                  </w:r>
                </w:p>
              </w:tc>
              <w:tc>
                <w:tcPr>
                  <w:tcW w:w="1191" w:type="dxa"/>
                  <w:tcBorders>
                    <w:top w:val="nil"/>
                    <w:left w:val="nil"/>
                    <w:bottom w:val="nil"/>
                    <w:right w:val="nil"/>
                  </w:tcBorders>
                  <w:shd w:val="clear" w:color="auto" w:fill="FFFFFF" w:themeFill="background1"/>
                  <w:vAlign w:val="center"/>
                </w:tcPr>
                <w:p w14:paraId="713611E8"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931,532</w:t>
                  </w:r>
                </w:p>
              </w:tc>
              <w:tc>
                <w:tcPr>
                  <w:tcW w:w="1191" w:type="dxa"/>
                  <w:tcBorders>
                    <w:top w:val="nil"/>
                    <w:left w:val="nil"/>
                    <w:bottom w:val="nil"/>
                    <w:right w:val="nil"/>
                  </w:tcBorders>
                  <w:shd w:val="clear" w:color="auto" w:fill="FFFFFF" w:themeFill="background1"/>
                  <w:vAlign w:val="center"/>
                </w:tcPr>
                <w:p w14:paraId="4259DE01"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17,326</w:t>
                  </w:r>
                </w:p>
              </w:tc>
              <w:tc>
                <w:tcPr>
                  <w:tcW w:w="1192" w:type="dxa"/>
                  <w:tcBorders>
                    <w:top w:val="nil"/>
                    <w:left w:val="nil"/>
                    <w:bottom w:val="nil"/>
                    <w:right w:val="nil"/>
                  </w:tcBorders>
                  <w:shd w:val="clear" w:color="auto" w:fill="FFFFFF" w:themeFill="background1"/>
                  <w:vAlign w:val="center"/>
                </w:tcPr>
                <w:p w14:paraId="0CA6956C" w14:textId="77777777" w:rsidR="00773721" w:rsidRPr="00B57B8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r>
                    <w:rPr>
                      <w:rFonts w:cs="Arial"/>
                      <w:color w:val="000000"/>
                      <w:szCs w:val="14"/>
                    </w:rPr>
                    <w:t>22,604</w:t>
                  </w:r>
                </w:p>
              </w:tc>
            </w:tr>
            <w:tr w:rsidR="00773721" w:rsidRPr="00B57B81" w14:paraId="788CC535"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5490C831" w14:textId="77777777" w:rsidR="00773721" w:rsidRPr="00B57B81" w:rsidRDefault="00773721">
                  <w:pPr>
                    <w:pStyle w:val="08-Tabelageral"/>
                    <w:jc w:val="left"/>
                    <w:rPr>
                      <w:rFonts w:cs="Arial"/>
                      <w:b w:val="0"/>
                      <w:szCs w:val="14"/>
                      <w:lang w:val="en-US" w:eastAsia="en-US"/>
                    </w:rPr>
                  </w:pPr>
                  <w:r w:rsidRPr="00876A38">
                    <w:rPr>
                      <w:rFonts w:cs="Arial"/>
                      <w:szCs w:val="14"/>
                      <w:lang w:val="en-US"/>
                    </w:rPr>
                    <w:t>Balance on Dec 31, 202</w:t>
                  </w:r>
                  <w:r>
                    <w:rPr>
                      <w:rFonts w:cs="Arial"/>
                      <w:szCs w:val="14"/>
                      <w:lang w:val="en-US"/>
                    </w:rPr>
                    <w:t>4</w:t>
                  </w:r>
                </w:p>
              </w:tc>
              <w:tc>
                <w:tcPr>
                  <w:tcW w:w="1191" w:type="dxa"/>
                  <w:tcBorders>
                    <w:top w:val="nil"/>
                    <w:left w:val="nil"/>
                    <w:bottom w:val="nil"/>
                    <w:right w:val="nil"/>
                  </w:tcBorders>
                  <w:shd w:val="clear" w:color="auto" w:fill="FFFFFF" w:themeFill="background1"/>
                  <w:vAlign w:val="center"/>
                </w:tcPr>
                <w:p w14:paraId="515CED45"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7507585D"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35D5E1FF"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694BB100"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2" w:type="dxa"/>
                  <w:tcBorders>
                    <w:top w:val="nil"/>
                    <w:left w:val="nil"/>
                    <w:bottom w:val="nil"/>
                    <w:right w:val="nil"/>
                  </w:tcBorders>
                  <w:shd w:val="clear" w:color="auto" w:fill="FFFFFF" w:themeFill="background1"/>
                  <w:vAlign w:val="center"/>
                </w:tcPr>
                <w:p w14:paraId="17D24424"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656811">
                    <w:rPr>
                      <w:rFonts w:ascii="Arial" w:hAnsi="Arial" w:cs="Arial"/>
                      <w:color w:val="000000"/>
                      <w:sz w:val="14"/>
                      <w:szCs w:val="14"/>
                    </w:rPr>
                    <w:t> </w:t>
                  </w:r>
                </w:p>
              </w:tc>
            </w:tr>
            <w:tr w:rsidR="00773721" w:rsidRPr="00B57B81" w14:paraId="799C9496"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4B7681EE" w14:textId="77777777" w:rsidR="00773721" w:rsidRPr="00B57B81" w:rsidRDefault="00773721">
                  <w:pPr>
                    <w:pStyle w:val="08-Tabelageral"/>
                    <w:ind w:firstLine="174"/>
                    <w:jc w:val="left"/>
                    <w:rPr>
                      <w:rFonts w:cs="Arial"/>
                      <w:b w:val="0"/>
                      <w:szCs w:val="14"/>
                      <w:lang w:val="en-US" w:eastAsia="en-US"/>
                    </w:rPr>
                  </w:pPr>
                  <w:r w:rsidRPr="00876A38">
                    <w:rPr>
                      <w:rFonts w:cs="Arial"/>
                      <w:b w:val="0"/>
                      <w:szCs w:val="14"/>
                      <w:lang w:val="en-US"/>
                    </w:rPr>
                    <w:t>Capital</w:t>
                  </w:r>
                </w:p>
              </w:tc>
              <w:tc>
                <w:tcPr>
                  <w:tcW w:w="1191" w:type="dxa"/>
                  <w:tcBorders>
                    <w:top w:val="nil"/>
                    <w:left w:val="nil"/>
                    <w:bottom w:val="nil"/>
                    <w:right w:val="nil"/>
                  </w:tcBorders>
                  <w:shd w:val="clear" w:color="auto" w:fill="FFFFFF" w:themeFill="background1"/>
                  <w:vAlign w:val="center"/>
                </w:tcPr>
                <w:p w14:paraId="1C637515"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w:t>
                  </w:r>
                  <w:r>
                    <w:rPr>
                      <w:rFonts w:ascii="Arial" w:hAnsi="Arial" w:cs="Arial"/>
                      <w:color w:val="000000"/>
                      <w:sz w:val="14"/>
                      <w:szCs w:val="14"/>
                    </w:rPr>
                    <w:t>,</w:t>
                  </w:r>
                  <w:r w:rsidRPr="002765E0">
                    <w:rPr>
                      <w:rFonts w:ascii="Arial" w:hAnsi="Arial" w:cs="Arial"/>
                      <w:color w:val="000000"/>
                      <w:sz w:val="14"/>
                      <w:szCs w:val="14"/>
                    </w:rPr>
                    <w:t>469</w:t>
                  </w:r>
                  <w:r>
                    <w:rPr>
                      <w:rFonts w:ascii="Arial" w:hAnsi="Arial" w:cs="Arial"/>
                      <w:color w:val="000000"/>
                      <w:sz w:val="14"/>
                      <w:szCs w:val="14"/>
                    </w:rPr>
                    <w:t>,</w:t>
                  </w:r>
                  <w:r w:rsidRPr="002765E0">
                    <w:rPr>
                      <w:rFonts w:ascii="Arial" w:hAnsi="Arial" w:cs="Arial"/>
                      <w:color w:val="000000"/>
                      <w:sz w:val="14"/>
                      <w:szCs w:val="14"/>
                    </w:rPr>
                    <w:t>848</w:t>
                  </w:r>
                </w:p>
              </w:tc>
              <w:tc>
                <w:tcPr>
                  <w:tcW w:w="1191" w:type="dxa"/>
                  <w:tcBorders>
                    <w:top w:val="nil"/>
                    <w:left w:val="nil"/>
                    <w:bottom w:val="nil"/>
                    <w:right w:val="nil"/>
                  </w:tcBorders>
                  <w:shd w:val="clear" w:color="auto" w:fill="FFFFFF" w:themeFill="background1"/>
                  <w:vAlign w:val="center"/>
                </w:tcPr>
                <w:p w14:paraId="2E8F7681"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529</w:t>
                  </w:r>
                  <w:r>
                    <w:rPr>
                      <w:rFonts w:ascii="Arial" w:hAnsi="Arial" w:cs="Arial"/>
                      <w:color w:val="000000"/>
                      <w:sz w:val="14"/>
                      <w:szCs w:val="14"/>
                    </w:rPr>
                    <w:t>,</w:t>
                  </w:r>
                  <w:r w:rsidRPr="002765E0">
                    <w:rPr>
                      <w:rFonts w:ascii="Arial" w:hAnsi="Arial" w:cs="Arial"/>
                      <w:color w:val="000000"/>
                      <w:sz w:val="14"/>
                      <w:szCs w:val="14"/>
                    </w:rPr>
                    <w:t>257</w:t>
                  </w:r>
                </w:p>
              </w:tc>
              <w:tc>
                <w:tcPr>
                  <w:tcW w:w="1191" w:type="dxa"/>
                  <w:tcBorders>
                    <w:top w:val="nil"/>
                    <w:left w:val="nil"/>
                    <w:bottom w:val="nil"/>
                    <w:right w:val="nil"/>
                  </w:tcBorders>
                  <w:shd w:val="clear" w:color="auto" w:fill="FFFFFF" w:themeFill="background1"/>
                  <w:vAlign w:val="center"/>
                </w:tcPr>
                <w:p w14:paraId="50C1FE77"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354</w:t>
                  </w:r>
                  <w:r>
                    <w:rPr>
                      <w:rFonts w:ascii="Arial" w:hAnsi="Arial" w:cs="Arial"/>
                      <w:color w:val="000000"/>
                      <w:sz w:val="14"/>
                      <w:szCs w:val="14"/>
                    </w:rPr>
                    <w:t>,</w:t>
                  </w:r>
                  <w:r w:rsidRPr="002765E0">
                    <w:rPr>
                      <w:rFonts w:ascii="Arial" w:hAnsi="Arial" w:cs="Arial"/>
                      <w:color w:val="000000"/>
                      <w:sz w:val="14"/>
                      <w:szCs w:val="14"/>
                    </w:rPr>
                    <w:t>398</w:t>
                  </w:r>
                </w:p>
              </w:tc>
              <w:tc>
                <w:tcPr>
                  <w:tcW w:w="1191" w:type="dxa"/>
                  <w:tcBorders>
                    <w:top w:val="nil"/>
                    <w:left w:val="nil"/>
                    <w:bottom w:val="nil"/>
                    <w:right w:val="nil"/>
                  </w:tcBorders>
                  <w:shd w:val="clear" w:color="auto" w:fill="FFFFFF" w:themeFill="background1"/>
                  <w:vAlign w:val="center"/>
                </w:tcPr>
                <w:p w14:paraId="3D4BFFA3"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9</w:t>
                  </w:r>
                  <w:r>
                    <w:rPr>
                      <w:rFonts w:ascii="Arial" w:hAnsi="Arial" w:cs="Arial"/>
                      <w:color w:val="000000"/>
                      <w:sz w:val="14"/>
                      <w:szCs w:val="14"/>
                    </w:rPr>
                    <w:t>,</w:t>
                  </w:r>
                  <w:r w:rsidRPr="002765E0">
                    <w:rPr>
                      <w:rFonts w:ascii="Arial" w:hAnsi="Arial" w:cs="Arial"/>
                      <w:color w:val="000000"/>
                      <w:sz w:val="14"/>
                      <w:szCs w:val="14"/>
                    </w:rPr>
                    <w:t>500</w:t>
                  </w:r>
                </w:p>
              </w:tc>
              <w:tc>
                <w:tcPr>
                  <w:tcW w:w="1192" w:type="dxa"/>
                  <w:tcBorders>
                    <w:top w:val="nil"/>
                    <w:left w:val="nil"/>
                    <w:bottom w:val="nil"/>
                    <w:right w:val="nil"/>
                  </w:tcBorders>
                  <w:shd w:val="clear" w:color="auto" w:fill="FFFFFF" w:themeFill="background1"/>
                  <w:vAlign w:val="center"/>
                </w:tcPr>
                <w:p w14:paraId="279AD2FA" w14:textId="77777777" w:rsidR="00773721" w:rsidRPr="00B57B8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61</w:t>
                  </w:r>
                  <w:r>
                    <w:rPr>
                      <w:rFonts w:ascii="Arial" w:hAnsi="Arial" w:cs="Arial"/>
                      <w:color w:val="000000"/>
                      <w:sz w:val="14"/>
                      <w:szCs w:val="14"/>
                    </w:rPr>
                    <w:t>,</w:t>
                  </w:r>
                  <w:r w:rsidRPr="002765E0">
                    <w:rPr>
                      <w:rFonts w:ascii="Arial" w:hAnsi="Arial" w:cs="Arial"/>
                      <w:color w:val="000000"/>
                      <w:sz w:val="14"/>
                      <w:szCs w:val="14"/>
                    </w:rPr>
                    <w:t>133</w:t>
                  </w:r>
                </w:p>
              </w:tc>
            </w:tr>
            <w:tr w:rsidR="00773721" w:rsidRPr="00B57B81" w14:paraId="15739068"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06FD418C" w14:textId="77777777" w:rsidR="00773721" w:rsidRPr="00B57B81" w:rsidRDefault="00773721">
                  <w:pPr>
                    <w:pStyle w:val="08-Tabelageral"/>
                    <w:ind w:firstLine="174"/>
                    <w:jc w:val="left"/>
                    <w:rPr>
                      <w:rFonts w:cs="Arial"/>
                      <w:b w:val="0"/>
                      <w:szCs w:val="14"/>
                      <w:lang w:val="en-US" w:eastAsia="en-US"/>
                    </w:rPr>
                  </w:pPr>
                  <w:r w:rsidRPr="00876A38">
                    <w:rPr>
                      <w:rFonts w:cs="Arial"/>
                      <w:b w:val="0"/>
                      <w:szCs w:val="14"/>
                      <w:lang w:val="en-US"/>
                    </w:rPr>
                    <w:t>Stockholders' equity</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3CC83F7F"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318</w:t>
                  </w:r>
                  <w:r>
                    <w:rPr>
                      <w:rFonts w:ascii="Arial" w:hAnsi="Arial" w:cs="Arial"/>
                      <w:color w:val="000000"/>
                      <w:sz w:val="14"/>
                      <w:szCs w:val="14"/>
                    </w:rPr>
                    <w:t>,</w:t>
                  </w:r>
                  <w:r w:rsidRPr="002765E0">
                    <w:rPr>
                      <w:rFonts w:ascii="Arial" w:hAnsi="Arial" w:cs="Arial"/>
                      <w:color w:val="000000"/>
                      <w:sz w:val="14"/>
                      <w:szCs w:val="14"/>
                    </w:rPr>
                    <w:t>328</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6938C858"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6</w:t>
                  </w:r>
                  <w:r>
                    <w:rPr>
                      <w:rFonts w:ascii="Arial" w:hAnsi="Arial" w:cs="Arial"/>
                      <w:color w:val="000000"/>
                      <w:sz w:val="14"/>
                      <w:szCs w:val="14"/>
                    </w:rPr>
                    <w:t>,</w:t>
                  </w:r>
                  <w:r w:rsidRPr="002765E0">
                    <w:rPr>
                      <w:rFonts w:ascii="Arial" w:hAnsi="Arial" w:cs="Arial"/>
                      <w:color w:val="000000"/>
                      <w:sz w:val="14"/>
                      <w:szCs w:val="14"/>
                    </w:rPr>
                    <w:t>954</w:t>
                  </w:r>
                  <w:r>
                    <w:rPr>
                      <w:rFonts w:ascii="Arial" w:hAnsi="Arial" w:cs="Arial"/>
                      <w:color w:val="000000"/>
                      <w:sz w:val="14"/>
                      <w:szCs w:val="14"/>
                    </w:rPr>
                    <w:t>,</w:t>
                  </w:r>
                  <w:r w:rsidRPr="002765E0">
                    <w:rPr>
                      <w:rFonts w:ascii="Arial" w:hAnsi="Arial" w:cs="Arial"/>
                      <w:color w:val="000000"/>
                      <w:sz w:val="14"/>
                      <w:szCs w:val="14"/>
                    </w:rPr>
                    <w:t>395</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426AD6AC"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803</w:t>
                  </w:r>
                  <w:r>
                    <w:rPr>
                      <w:rFonts w:ascii="Arial" w:hAnsi="Arial" w:cs="Arial"/>
                      <w:color w:val="000000"/>
                      <w:sz w:val="14"/>
                      <w:szCs w:val="14"/>
                    </w:rPr>
                    <w:t>,</w:t>
                  </w:r>
                  <w:r w:rsidRPr="002765E0">
                    <w:rPr>
                      <w:rFonts w:ascii="Arial" w:hAnsi="Arial" w:cs="Arial"/>
                      <w:color w:val="000000"/>
                      <w:sz w:val="14"/>
                      <w:szCs w:val="14"/>
                    </w:rPr>
                    <w:t>744</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17BA643F"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17</w:t>
                  </w:r>
                  <w:r>
                    <w:rPr>
                      <w:rFonts w:ascii="Arial" w:hAnsi="Arial" w:cs="Arial"/>
                      <w:color w:val="000000"/>
                      <w:sz w:val="14"/>
                      <w:szCs w:val="14"/>
                    </w:rPr>
                    <w:t>,</w:t>
                  </w:r>
                  <w:r w:rsidRPr="002765E0">
                    <w:rPr>
                      <w:rFonts w:ascii="Arial" w:hAnsi="Arial" w:cs="Arial"/>
                      <w:color w:val="000000"/>
                      <w:sz w:val="14"/>
                      <w:szCs w:val="14"/>
                    </w:rPr>
                    <w:t>257</w:t>
                  </w:r>
                </w:p>
              </w:tc>
              <w:tc>
                <w:tcPr>
                  <w:tcW w:w="1192" w:type="dxa"/>
                  <w:tcBorders>
                    <w:top w:val="nil"/>
                    <w:left w:val="nil"/>
                    <w:bottom w:val="single" w:sz="2" w:space="0" w:color="1F3864" w:themeColor="accent1" w:themeShade="80"/>
                    <w:right w:val="nil"/>
                  </w:tcBorders>
                  <w:shd w:val="clear" w:color="auto" w:fill="FFFFFF" w:themeFill="background1"/>
                  <w:vAlign w:val="center"/>
                </w:tcPr>
                <w:p w14:paraId="64A47D9B" w14:textId="77777777" w:rsidR="00773721" w:rsidRPr="00B57B8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15</w:t>
                  </w:r>
                  <w:r>
                    <w:rPr>
                      <w:rFonts w:ascii="Arial" w:hAnsi="Arial" w:cs="Arial"/>
                      <w:color w:val="000000"/>
                      <w:sz w:val="14"/>
                      <w:szCs w:val="14"/>
                    </w:rPr>
                    <w:t>,</w:t>
                  </w:r>
                  <w:r w:rsidRPr="002765E0">
                    <w:rPr>
                      <w:rFonts w:ascii="Arial" w:hAnsi="Arial" w:cs="Arial"/>
                      <w:color w:val="000000"/>
                      <w:sz w:val="14"/>
                      <w:szCs w:val="14"/>
                    </w:rPr>
                    <w:t>877</w:t>
                  </w:r>
                </w:p>
              </w:tc>
            </w:tr>
          </w:tbl>
          <w:p w14:paraId="0D77AB3E" w14:textId="77777777" w:rsidR="00773721" w:rsidRDefault="00773721">
            <w:pPr>
              <w:pStyle w:val="paragraph"/>
              <w:spacing w:before="0" w:beforeAutospacing="0" w:after="0" w:afterAutospacing="0"/>
              <w:ind w:left="284"/>
              <w:jc w:val="both"/>
              <w:textAlignment w:val="baseline"/>
              <w:rPr>
                <w:rStyle w:val="normaltextrun"/>
                <w:rFonts w:ascii="Arial" w:hAnsi="Arial"/>
                <w:sz w:val="14"/>
                <w:szCs w:val="14"/>
                <w:lang w:val="en-US"/>
              </w:rPr>
            </w:pPr>
          </w:p>
          <w:p w14:paraId="42F12B9C" w14:textId="77777777" w:rsidR="00773721" w:rsidRPr="0043640A" w:rsidRDefault="00773721">
            <w:pPr>
              <w:pStyle w:val="paragraph"/>
              <w:spacing w:before="0" w:beforeAutospacing="0" w:after="0" w:afterAutospacing="0"/>
              <w:jc w:val="both"/>
              <w:textAlignment w:val="baseline"/>
              <w:rPr>
                <w:rStyle w:val="normaltextrun"/>
                <w:rFonts w:ascii="Arial" w:hAnsi="Arial"/>
                <w:b w:val="0"/>
                <w:bCs w:val="0"/>
                <w:color w:val="auto"/>
                <w:sz w:val="14"/>
                <w:lang w:val="en-US"/>
              </w:rPr>
            </w:pPr>
          </w:p>
        </w:tc>
      </w:tr>
      <w:tr w:rsidR="00773721" w:rsidRPr="0002433F" w14:paraId="765C08A6"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0A2FFA8F" w14:textId="77777777" w:rsidR="00773721" w:rsidRPr="00B57B81" w:rsidRDefault="00773721">
            <w:pPr>
              <w:spacing w:before="120" w:after="120"/>
              <w:rPr>
                <w:rFonts w:ascii="Arial" w:eastAsia="Times New Roman" w:hAnsi="Arial"/>
                <w:bCs w:val="0"/>
                <w:color w:val="1F3864" w:themeColor="accent1" w:themeShade="80"/>
                <w:spacing w:val="-2"/>
                <w:sz w:val="18"/>
                <w:szCs w:val="20"/>
                <w:lang w:val="en-US" w:eastAsia="pt-BR"/>
              </w:rPr>
            </w:pPr>
            <w:r w:rsidRPr="00B57B81">
              <w:rPr>
                <w:rFonts w:ascii="Arial" w:eastAsia="Times New Roman" w:hAnsi="Arial"/>
                <w:bCs w:val="0"/>
                <w:color w:val="1F3864" w:themeColor="accent1" w:themeShade="80"/>
                <w:spacing w:val="-2"/>
                <w:sz w:val="18"/>
                <w:szCs w:val="20"/>
                <w:lang w:val="en-US" w:eastAsia="pt-BR"/>
              </w:rPr>
              <w:t>b.</w:t>
            </w:r>
            <w:r>
              <w:rPr>
                <w:rFonts w:ascii="Arial" w:eastAsia="Times New Roman" w:hAnsi="Arial"/>
                <w:bCs w:val="0"/>
                <w:color w:val="1F3864" w:themeColor="accent1" w:themeShade="80"/>
                <w:spacing w:val="-2"/>
                <w:sz w:val="18"/>
                <w:szCs w:val="20"/>
                <w:lang w:val="en-US" w:eastAsia="pt-BR"/>
              </w:rPr>
              <w:t>2</w:t>
            </w:r>
            <w:r w:rsidRPr="00B57B81">
              <w:rPr>
                <w:rFonts w:ascii="Arial" w:eastAsia="Times New Roman" w:hAnsi="Arial"/>
                <w:bCs w:val="0"/>
                <w:color w:val="1F3864" w:themeColor="accent1" w:themeShade="80"/>
                <w:spacing w:val="-2"/>
                <w:sz w:val="18"/>
                <w:szCs w:val="20"/>
                <w:lang w:val="en-US" w:eastAsia="pt-BR"/>
              </w:rPr>
              <w:t>) Equity Income</w:t>
            </w:r>
          </w:p>
          <w:p w14:paraId="6DABE423" w14:textId="77777777" w:rsidR="00773721" w:rsidRPr="00B57B81" w:rsidRDefault="00773721">
            <w:pPr>
              <w:pStyle w:val="01-TtulodeNota"/>
              <w:keepNext/>
              <w:keepLines/>
              <w:spacing w:before="0" w:after="0"/>
              <w:jc w:val="right"/>
              <w:rPr>
                <w:bCs w:val="0"/>
                <w:color w:val="1F3864" w:themeColor="accent1" w:themeShade="80"/>
                <w:sz w:val="18"/>
                <w:lang w:val="en-US"/>
              </w:rPr>
            </w:pPr>
            <w:r w:rsidRPr="007268D3">
              <w:rPr>
                <w:b/>
                <w:bCs w:val="0"/>
                <w:sz w:val="14"/>
                <w:szCs w:val="14"/>
                <w:lang w:val="en-US"/>
              </w:rPr>
              <w:t>R$ thousand</w:t>
            </w:r>
          </w:p>
        </w:tc>
      </w:tr>
      <w:tr w:rsidR="00773721" w14:paraId="492AFA10"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43C4C4E9" w14:textId="77777777" w:rsidR="00773721" w:rsidRPr="00B57B81" w:rsidRDefault="00773721">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EC2FB2E" w14:textId="77777777" w:rsidR="00773721" w:rsidRPr="004D25D9" w:rsidRDefault="00773721">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773721" w14:paraId="2B5AC0A8"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10C81673" w14:textId="77777777" w:rsidR="00773721" w:rsidRDefault="00773721">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711FD10"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8262D00"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B9918D7"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773721" w:rsidRPr="00F22098" w14:paraId="4FAA39A5" w14:textId="77777777" w:rsidTr="0012279D">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539DAA9F" w14:textId="77777777" w:rsidR="00773721" w:rsidRPr="00CB5D11" w:rsidRDefault="00773721">
            <w:pPr>
              <w:pStyle w:val="08-Tabelageral"/>
              <w:ind w:firstLine="174"/>
              <w:jc w:val="left"/>
              <w:rPr>
                <w:b w:val="0"/>
                <w:bCs w:val="0"/>
              </w:rPr>
            </w:pPr>
            <w:r w:rsidRPr="00CB5D11">
              <w:rPr>
                <w:rStyle w:val="rynqvb"/>
                <w:b w:val="0"/>
                <w:bCs w:val="0"/>
                <w:lang w:val="en"/>
              </w:rPr>
              <w:t>2</w:t>
            </w:r>
            <w:r w:rsidRPr="00CB5D11">
              <w:rPr>
                <w:rStyle w:val="rynqvb"/>
                <w:b w:val="0"/>
                <w:bCs w:val="0"/>
                <w:vertAlign w:val="superscript"/>
                <w:lang w:val="en"/>
              </w:rPr>
              <w:t xml:space="preserve">nd </w:t>
            </w:r>
            <w:r w:rsidRPr="00CB5D11">
              <w:rPr>
                <w:rStyle w:val="rynqvb"/>
                <w:b w:val="0"/>
                <w:bCs w:val="0"/>
                <w:lang w:val="en"/>
              </w:rPr>
              <w:t>Quarter 202</w:t>
            </w:r>
            <w:r>
              <w:rPr>
                <w:rStyle w:val="rynqvb"/>
                <w:b w:val="0"/>
                <w:bCs w:val="0"/>
                <w:lang w:val="en"/>
              </w:rPr>
              <w:t>5</w:t>
            </w:r>
          </w:p>
        </w:tc>
        <w:tc>
          <w:tcPr>
            <w:tcW w:w="1971" w:type="dxa"/>
            <w:tcBorders>
              <w:top w:val="nil"/>
              <w:left w:val="nil"/>
              <w:bottom w:val="nil"/>
              <w:right w:val="nil"/>
            </w:tcBorders>
            <w:shd w:val="clear" w:color="auto" w:fill="FFFFFF" w:themeFill="background1"/>
            <w:vAlign w:val="center"/>
          </w:tcPr>
          <w:p w14:paraId="62A77B70"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9538F">
              <w:rPr>
                <w:rFonts w:cs="Arial"/>
                <w:color w:val="000000"/>
                <w:szCs w:val="14"/>
              </w:rPr>
              <w:t>1</w:t>
            </w:r>
            <w:r>
              <w:rPr>
                <w:rFonts w:cs="Arial"/>
                <w:color w:val="000000"/>
                <w:szCs w:val="14"/>
              </w:rPr>
              <w:t>,</w:t>
            </w:r>
            <w:r w:rsidRPr="00E9538F">
              <w:rPr>
                <w:rFonts w:cs="Arial"/>
                <w:color w:val="000000"/>
                <w:szCs w:val="14"/>
              </w:rPr>
              <w:t>530</w:t>
            </w:r>
            <w:r>
              <w:rPr>
                <w:rFonts w:cs="Arial"/>
                <w:color w:val="000000"/>
                <w:szCs w:val="14"/>
              </w:rPr>
              <w:t>,</w:t>
            </w:r>
            <w:r w:rsidRPr="00E9538F">
              <w:rPr>
                <w:rFonts w:cs="Arial"/>
                <w:color w:val="000000"/>
                <w:szCs w:val="14"/>
              </w:rPr>
              <w:t>056</w:t>
            </w:r>
          </w:p>
        </w:tc>
        <w:tc>
          <w:tcPr>
            <w:tcW w:w="1712" w:type="dxa"/>
            <w:tcBorders>
              <w:top w:val="nil"/>
              <w:left w:val="nil"/>
              <w:bottom w:val="nil"/>
              <w:right w:val="nil"/>
            </w:tcBorders>
            <w:shd w:val="clear" w:color="auto" w:fill="FFFFFF" w:themeFill="background1"/>
            <w:vAlign w:val="center"/>
          </w:tcPr>
          <w:p w14:paraId="4E37642F"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9538F">
              <w:rPr>
                <w:rFonts w:cs="Arial"/>
                <w:color w:val="000000"/>
                <w:szCs w:val="14"/>
              </w:rPr>
              <w:t>883</w:t>
            </w:r>
            <w:r>
              <w:rPr>
                <w:rFonts w:cs="Arial"/>
                <w:color w:val="000000"/>
                <w:szCs w:val="14"/>
              </w:rPr>
              <w:t>,</w:t>
            </w:r>
            <w:r w:rsidRPr="00E9538F">
              <w:rPr>
                <w:rFonts w:cs="Arial"/>
                <w:color w:val="000000"/>
                <w:szCs w:val="14"/>
              </w:rPr>
              <w:t>778</w:t>
            </w:r>
          </w:p>
        </w:tc>
        <w:tc>
          <w:tcPr>
            <w:tcW w:w="1782" w:type="dxa"/>
            <w:tcBorders>
              <w:top w:val="nil"/>
              <w:left w:val="nil"/>
              <w:bottom w:val="nil"/>
              <w:right w:val="nil"/>
            </w:tcBorders>
            <w:shd w:val="clear" w:color="auto" w:fill="FFFFFF" w:themeFill="background1"/>
            <w:vAlign w:val="center"/>
          </w:tcPr>
          <w:p w14:paraId="3E0B3983"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9538F">
              <w:rPr>
                <w:rFonts w:cs="Arial"/>
                <w:color w:val="000000"/>
                <w:szCs w:val="14"/>
              </w:rPr>
              <w:t>2</w:t>
            </w:r>
            <w:r>
              <w:rPr>
                <w:rFonts w:cs="Arial"/>
                <w:color w:val="000000"/>
                <w:szCs w:val="14"/>
              </w:rPr>
              <w:t>,</w:t>
            </w:r>
            <w:r w:rsidRPr="00E9538F">
              <w:rPr>
                <w:rFonts w:cs="Arial"/>
                <w:color w:val="000000"/>
                <w:szCs w:val="14"/>
              </w:rPr>
              <w:t>413</w:t>
            </w:r>
            <w:r>
              <w:rPr>
                <w:rFonts w:cs="Arial"/>
                <w:color w:val="000000"/>
                <w:szCs w:val="14"/>
              </w:rPr>
              <w:t>,</w:t>
            </w:r>
            <w:r w:rsidRPr="00E9538F">
              <w:rPr>
                <w:rFonts w:cs="Arial"/>
                <w:color w:val="000000"/>
                <w:szCs w:val="14"/>
              </w:rPr>
              <w:t xml:space="preserve">834 </w:t>
            </w:r>
          </w:p>
        </w:tc>
      </w:tr>
      <w:tr w:rsidR="00773721" w:rsidRPr="00F22098" w14:paraId="3B61B856" w14:textId="77777777" w:rsidTr="0012279D">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50724DBA" w14:textId="77777777" w:rsidR="00773721" w:rsidRPr="00CB5D11" w:rsidRDefault="00773721">
            <w:pPr>
              <w:pStyle w:val="08-Tabelageral"/>
              <w:ind w:firstLine="174"/>
              <w:jc w:val="left"/>
              <w:rPr>
                <w:rFonts w:cs="Arial"/>
                <w:b w:val="0"/>
                <w:bCs w:val="0"/>
              </w:rPr>
            </w:pPr>
            <w:r w:rsidRPr="00CB5D11">
              <w:rPr>
                <w:rStyle w:val="rynqvb"/>
                <w:b w:val="0"/>
                <w:bCs w:val="0"/>
                <w:lang w:val="en"/>
              </w:rPr>
              <w:t>1</w:t>
            </w:r>
            <w:r w:rsidRPr="00CB5D11">
              <w:rPr>
                <w:rStyle w:val="rynqvb"/>
                <w:b w:val="0"/>
                <w:bCs w:val="0"/>
                <w:vertAlign w:val="superscript"/>
                <w:lang w:val="en"/>
              </w:rPr>
              <w:t>st</w:t>
            </w:r>
            <w:r w:rsidRPr="00CB5D11">
              <w:rPr>
                <w:rStyle w:val="rynqvb"/>
                <w:b w:val="0"/>
                <w:bCs w:val="0"/>
                <w:lang w:val="en"/>
              </w:rPr>
              <w:t xml:space="preserve"> Half 202</w:t>
            </w:r>
            <w:r>
              <w:rPr>
                <w:rStyle w:val="rynqvb"/>
                <w:b w:val="0"/>
                <w:bCs w:val="0"/>
                <w:lang w:val="en"/>
              </w:rPr>
              <w:t>5</w:t>
            </w:r>
          </w:p>
        </w:tc>
        <w:tc>
          <w:tcPr>
            <w:tcW w:w="1971" w:type="dxa"/>
            <w:tcBorders>
              <w:top w:val="nil"/>
              <w:left w:val="nil"/>
              <w:bottom w:val="nil"/>
              <w:right w:val="nil"/>
            </w:tcBorders>
            <w:shd w:val="clear" w:color="auto" w:fill="FFFFFF" w:themeFill="background1"/>
            <w:vAlign w:val="center"/>
          </w:tcPr>
          <w:p w14:paraId="4C1CA9CB"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2</w:t>
            </w:r>
            <w:r>
              <w:rPr>
                <w:rFonts w:cs="Arial"/>
                <w:color w:val="000000"/>
                <w:szCs w:val="14"/>
              </w:rPr>
              <w:t>,</w:t>
            </w:r>
            <w:r w:rsidRPr="00E9538F">
              <w:rPr>
                <w:rFonts w:cs="Arial"/>
                <w:color w:val="000000"/>
                <w:szCs w:val="14"/>
              </w:rPr>
              <w:t>647</w:t>
            </w:r>
            <w:r>
              <w:rPr>
                <w:rFonts w:cs="Arial"/>
                <w:color w:val="000000"/>
                <w:szCs w:val="14"/>
              </w:rPr>
              <w:t>,</w:t>
            </w:r>
            <w:r w:rsidRPr="00E9538F">
              <w:rPr>
                <w:rFonts w:cs="Arial"/>
                <w:color w:val="000000"/>
                <w:szCs w:val="14"/>
              </w:rPr>
              <w:t xml:space="preserve">966 </w:t>
            </w:r>
          </w:p>
        </w:tc>
        <w:tc>
          <w:tcPr>
            <w:tcW w:w="1712" w:type="dxa"/>
            <w:tcBorders>
              <w:top w:val="nil"/>
              <w:left w:val="nil"/>
              <w:bottom w:val="nil"/>
              <w:right w:val="nil"/>
            </w:tcBorders>
            <w:shd w:val="clear" w:color="auto" w:fill="FFFFFF" w:themeFill="background1"/>
            <w:vAlign w:val="center"/>
          </w:tcPr>
          <w:p w14:paraId="02AAA6B1"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1</w:t>
            </w:r>
            <w:r>
              <w:rPr>
                <w:rFonts w:cs="Arial"/>
                <w:color w:val="000000"/>
                <w:szCs w:val="14"/>
              </w:rPr>
              <w:t>,</w:t>
            </w:r>
            <w:r w:rsidRPr="00E9538F">
              <w:rPr>
                <w:rFonts w:cs="Arial"/>
                <w:color w:val="000000"/>
                <w:szCs w:val="14"/>
              </w:rPr>
              <w:t>733</w:t>
            </w:r>
            <w:r>
              <w:rPr>
                <w:rFonts w:cs="Arial"/>
                <w:color w:val="000000"/>
                <w:szCs w:val="14"/>
              </w:rPr>
              <w:t>,</w:t>
            </w:r>
            <w:r w:rsidRPr="00E9538F">
              <w:rPr>
                <w:rFonts w:cs="Arial"/>
                <w:color w:val="000000"/>
                <w:szCs w:val="14"/>
              </w:rPr>
              <w:t xml:space="preserve">026 </w:t>
            </w:r>
          </w:p>
        </w:tc>
        <w:tc>
          <w:tcPr>
            <w:tcW w:w="1782" w:type="dxa"/>
            <w:tcBorders>
              <w:top w:val="nil"/>
              <w:left w:val="nil"/>
              <w:bottom w:val="nil"/>
              <w:right w:val="nil"/>
            </w:tcBorders>
            <w:shd w:val="clear" w:color="auto" w:fill="FFFFFF" w:themeFill="background1"/>
            <w:vAlign w:val="center"/>
          </w:tcPr>
          <w:p w14:paraId="67C994E3"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pPr>
            <w:r w:rsidRPr="00E9538F">
              <w:rPr>
                <w:rFonts w:cs="Arial"/>
                <w:color w:val="000000"/>
                <w:szCs w:val="14"/>
              </w:rPr>
              <w:t>4</w:t>
            </w:r>
            <w:r>
              <w:rPr>
                <w:rFonts w:cs="Arial"/>
                <w:color w:val="000000"/>
                <w:szCs w:val="14"/>
              </w:rPr>
              <w:t>,</w:t>
            </w:r>
            <w:r w:rsidRPr="00E9538F">
              <w:rPr>
                <w:rFonts w:cs="Arial"/>
                <w:color w:val="000000"/>
                <w:szCs w:val="14"/>
              </w:rPr>
              <w:t>380</w:t>
            </w:r>
            <w:r>
              <w:rPr>
                <w:rFonts w:cs="Arial"/>
                <w:color w:val="000000"/>
                <w:szCs w:val="14"/>
              </w:rPr>
              <w:t>,</w:t>
            </w:r>
            <w:r w:rsidRPr="00E9538F">
              <w:rPr>
                <w:rFonts w:cs="Arial"/>
                <w:color w:val="000000"/>
                <w:szCs w:val="14"/>
              </w:rPr>
              <w:t xml:space="preserve">992 </w:t>
            </w:r>
          </w:p>
        </w:tc>
      </w:tr>
      <w:tr w:rsidR="00773721" w:rsidRPr="00F22098" w14:paraId="41479BFE" w14:textId="77777777" w:rsidTr="0012279D">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2EE98CFE" w14:textId="77777777" w:rsidR="00773721" w:rsidRPr="00CB5D11" w:rsidRDefault="00773721">
            <w:pPr>
              <w:pStyle w:val="08-Tabelageral"/>
              <w:ind w:firstLine="174"/>
              <w:jc w:val="left"/>
              <w:rPr>
                <w:rFonts w:cs="Arial"/>
                <w:b w:val="0"/>
                <w:bCs w:val="0"/>
              </w:rPr>
            </w:pPr>
            <w:r w:rsidRPr="00CB5D11">
              <w:rPr>
                <w:rStyle w:val="rynqvb"/>
                <w:b w:val="0"/>
                <w:bCs w:val="0"/>
                <w:lang w:val="en"/>
              </w:rPr>
              <w:t>2</w:t>
            </w:r>
            <w:r w:rsidRPr="00CB5D11">
              <w:rPr>
                <w:rStyle w:val="rynqvb"/>
                <w:b w:val="0"/>
                <w:bCs w:val="0"/>
                <w:vertAlign w:val="superscript"/>
                <w:lang w:val="en"/>
              </w:rPr>
              <w:t xml:space="preserve">nd </w:t>
            </w:r>
            <w:r w:rsidRPr="00CB5D11">
              <w:rPr>
                <w:rStyle w:val="rynqvb"/>
                <w:b w:val="0"/>
                <w:bCs w:val="0"/>
                <w:lang w:val="en"/>
              </w:rPr>
              <w:t>Quarter 202</w:t>
            </w:r>
            <w:r>
              <w:rPr>
                <w:rStyle w:val="rynqvb"/>
                <w:b w:val="0"/>
                <w:bCs w:val="0"/>
                <w:lang w:val="en"/>
              </w:rPr>
              <w:t>4</w:t>
            </w:r>
          </w:p>
        </w:tc>
        <w:tc>
          <w:tcPr>
            <w:tcW w:w="1971" w:type="dxa"/>
            <w:tcBorders>
              <w:top w:val="nil"/>
              <w:left w:val="nil"/>
              <w:bottom w:val="nil"/>
              <w:right w:val="nil"/>
            </w:tcBorders>
            <w:shd w:val="clear" w:color="auto" w:fill="FFFFFF" w:themeFill="background1"/>
            <w:vAlign w:val="center"/>
          </w:tcPr>
          <w:p w14:paraId="50D2A644"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pPr>
            <w:r w:rsidRPr="00E9538F">
              <w:rPr>
                <w:rFonts w:cs="Arial"/>
                <w:color w:val="000000"/>
                <w:szCs w:val="14"/>
              </w:rPr>
              <w:t>1</w:t>
            </w:r>
            <w:r>
              <w:rPr>
                <w:rFonts w:cs="Arial"/>
                <w:color w:val="000000"/>
                <w:szCs w:val="14"/>
              </w:rPr>
              <w:t>,</w:t>
            </w:r>
            <w:r w:rsidRPr="00E9538F">
              <w:rPr>
                <w:rFonts w:cs="Arial"/>
                <w:color w:val="000000"/>
                <w:szCs w:val="14"/>
              </w:rPr>
              <w:t>344</w:t>
            </w:r>
            <w:r>
              <w:rPr>
                <w:rFonts w:cs="Arial"/>
                <w:color w:val="000000"/>
                <w:szCs w:val="14"/>
              </w:rPr>
              <w:t>,</w:t>
            </w:r>
            <w:r w:rsidRPr="00E9538F">
              <w:rPr>
                <w:rFonts w:cs="Arial"/>
                <w:color w:val="000000"/>
                <w:szCs w:val="14"/>
              </w:rPr>
              <w:t xml:space="preserve">430 </w:t>
            </w:r>
          </w:p>
        </w:tc>
        <w:tc>
          <w:tcPr>
            <w:tcW w:w="1712" w:type="dxa"/>
            <w:tcBorders>
              <w:top w:val="nil"/>
              <w:left w:val="nil"/>
              <w:bottom w:val="nil"/>
              <w:right w:val="nil"/>
            </w:tcBorders>
            <w:shd w:val="clear" w:color="auto" w:fill="FFFFFF" w:themeFill="background1"/>
            <w:vAlign w:val="center"/>
          </w:tcPr>
          <w:p w14:paraId="3C416F2C"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pPr>
            <w:r w:rsidRPr="00E9538F">
              <w:rPr>
                <w:rFonts w:cs="Arial"/>
                <w:color w:val="000000"/>
                <w:szCs w:val="14"/>
              </w:rPr>
              <w:t>794</w:t>
            </w:r>
            <w:r>
              <w:rPr>
                <w:rFonts w:cs="Arial"/>
                <w:color w:val="000000"/>
                <w:szCs w:val="14"/>
              </w:rPr>
              <w:t>,</w:t>
            </w:r>
            <w:r w:rsidRPr="00E9538F">
              <w:rPr>
                <w:rFonts w:cs="Arial"/>
                <w:color w:val="000000"/>
                <w:szCs w:val="14"/>
              </w:rPr>
              <w:t xml:space="preserve">475 </w:t>
            </w:r>
          </w:p>
        </w:tc>
        <w:tc>
          <w:tcPr>
            <w:tcW w:w="1782" w:type="dxa"/>
            <w:tcBorders>
              <w:top w:val="nil"/>
              <w:left w:val="nil"/>
              <w:bottom w:val="nil"/>
              <w:right w:val="nil"/>
            </w:tcBorders>
            <w:shd w:val="clear" w:color="auto" w:fill="FFFFFF" w:themeFill="background1"/>
            <w:vAlign w:val="center"/>
          </w:tcPr>
          <w:p w14:paraId="3552B71D"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pPr>
            <w:r w:rsidRPr="00E9538F">
              <w:rPr>
                <w:rFonts w:cs="Arial"/>
                <w:color w:val="000000"/>
                <w:szCs w:val="14"/>
              </w:rPr>
              <w:t>2</w:t>
            </w:r>
            <w:r>
              <w:rPr>
                <w:rFonts w:cs="Arial"/>
                <w:color w:val="000000"/>
                <w:szCs w:val="14"/>
              </w:rPr>
              <w:t>,</w:t>
            </w:r>
            <w:r w:rsidRPr="00E9538F">
              <w:rPr>
                <w:rFonts w:cs="Arial"/>
                <w:color w:val="000000"/>
                <w:szCs w:val="14"/>
              </w:rPr>
              <w:t>138</w:t>
            </w:r>
            <w:r>
              <w:rPr>
                <w:rFonts w:cs="Arial"/>
                <w:color w:val="000000"/>
                <w:szCs w:val="14"/>
              </w:rPr>
              <w:t>,</w:t>
            </w:r>
            <w:r w:rsidRPr="00E9538F">
              <w:rPr>
                <w:rFonts w:cs="Arial"/>
                <w:color w:val="000000"/>
                <w:szCs w:val="14"/>
              </w:rPr>
              <w:t xml:space="preserve">905 </w:t>
            </w:r>
          </w:p>
        </w:tc>
      </w:tr>
      <w:tr w:rsidR="00773721" w:rsidRPr="00F22098" w14:paraId="78E3BE79" w14:textId="77777777" w:rsidTr="0012279D">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73382B8C" w14:textId="77777777" w:rsidR="00773721" w:rsidRPr="00CB5D11" w:rsidRDefault="00773721">
            <w:pPr>
              <w:pStyle w:val="08-Tabelageral"/>
              <w:ind w:firstLine="174"/>
              <w:jc w:val="left"/>
              <w:rPr>
                <w:b w:val="0"/>
                <w:bCs w:val="0"/>
                <w:szCs w:val="14"/>
                <w:highlight w:val="yellow"/>
                <w:lang w:eastAsia="en-US"/>
              </w:rPr>
            </w:pPr>
            <w:r w:rsidRPr="00CB5D11">
              <w:rPr>
                <w:rStyle w:val="rynqvb"/>
                <w:b w:val="0"/>
                <w:bCs w:val="0"/>
                <w:lang w:val="en"/>
              </w:rPr>
              <w:t>1</w:t>
            </w:r>
            <w:r w:rsidRPr="00CB5D11">
              <w:rPr>
                <w:rStyle w:val="rynqvb"/>
                <w:b w:val="0"/>
                <w:bCs w:val="0"/>
                <w:vertAlign w:val="superscript"/>
                <w:lang w:val="en"/>
              </w:rPr>
              <w:t>st</w:t>
            </w:r>
            <w:r w:rsidRPr="00CB5D11">
              <w:rPr>
                <w:rStyle w:val="rynqvb"/>
                <w:b w:val="0"/>
                <w:bCs w:val="0"/>
                <w:lang w:val="en"/>
              </w:rPr>
              <w:t xml:space="preserve"> Half 202</w:t>
            </w:r>
            <w:r>
              <w:rPr>
                <w:rStyle w:val="rynqvb"/>
                <w:b w:val="0"/>
                <w:bCs w:val="0"/>
                <w:lang w:val="en"/>
              </w:rPr>
              <w:t>4</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4CEB969D"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E9538F">
              <w:rPr>
                <w:rFonts w:cs="Arial"/>
                <w:szCs w:val="14"/>
              </w:rPr>
              <w:t>2</w:t>
            </w:r>
            <w:r>
              <w:rPr>
                <w:rFonts w:cs="Arial"/>
                <w:szCs w:val="14"/>
              </w:rPr>
              <w:t>,</w:t>
            </w:r>
            <w:r w:rsidRPr="00E9538F">
              <w:rPr>
                <w:rFonts w:cs="Arial"/>
                <w:szCs w:val="14"/>
              </w:rPr>
              <w:t>567</w:t>
            </w:r>
            <w:r>
              <w:rPr>
                <w:rFonts w:cs="Arial"/>
                <w:szCs w:val="14"/>
              </w:rPr>
              <w:t>,</w:t>
            </w:r>
            <w:r w:rsidRPr="00E9538F">
              <w:rPr>
                <w:rFonts w:cs="Arial"/>
                <w:szCs w:val="14"/>
              </w:rPr>
              <w:t>405</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04FDEF83"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E9538F">
              <w:rPr>
                <w:rFonts w:cs="Arial"/>
                <w:szCs w:val="14"/>
              </w:rPr>
              <w:t>1</w:t>
            </w:r>
            <w:r>
              <w:rPr>
                <w:rFonts w:cs="Arial"/>
                <w:szCs w:val="14"/>
              </w:rPr>
              <w:t>,</w:t>
            </w:r>
            <w:r w:rsidRPr="00E9538F">
              <w:rPr>
                <w:rFonts w:cs="Arial"/>
                <w:szCs w:val="14"/>
              </w:rPr>
              <w:t>587</w:t>
            </w:r>
            <w:r>
              <w:rPr>
                <w:rFonts w:cs="Arial"/>
                <w:szCs w:val="14"/>
              </w:rPr>
              <w:t>,</w:t>
            </w:r>
            <w:r w:rsidRPr="00E9538F">
              <w:rPr>
                <w:rFonts w:cs="Arial"/>
                <w:szCs w:val="14"/>
              </w:rPr>
              <w:t>737</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1CDA2C57"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E9538F">
              <w:rPr>
                <w:rFonts w:cs="Arial"/>
                <w:szCs w:val="14"/>
              </w:rPr>
              <w:t>4</w:t>
            </w:r>
            <w:r>
              <w:rPr>
                <w:rFonts w:cs="Arial"/>
                <w:szCs w:val="14"/>
              </w:rPr>
              <w:t>,</w:t>
            </w:r>
            <w:r w:rsidRPr="00E9538F">
              <w:rPr>
                <w:rFonts w:cs="Arial"/>
                <w:szCs w:val="14"/>
              </w:rPr>
              <w:t>155</w:t>
            </w:r>
            <w:r>
              <w:rPr>
                <w:rFonts w:cs="Arial"/>
                <w:szCs w:val="14"/>
              </w:rPr>
              <w:t>,</w:t>
            </w:r>
            <w:r w:rsidRPr="00E9538F">
              <w:rPr>
                <w:rFonts w:cs="Arial"/>
                <w:szCs w:val="14"/>
              </w:rPr>
              <w:t>142</w:t>
            </w:r>
          </w:p>
        </w:tc>
      </w:tr>
    </w:tbl>
    <w:p w14:paraId="540F22FD" w14:textId="77777777" w:rsidR="00773721" w:rsidRDefault="00773721" w:rsidP="00773721">
      <w:pPr>
        <w:pStyle w:val="paragraph"/>
        <w:spacing w:before="0" w:beforeAutospacing="0" w:after="0" w:afterAutospacing="0"/>
        <w:ind w:left="284"/>
        <w:jc w:val="both"/>
        <w:textAlignment w:val="baseline"/>
        <w:rPr>
          <w:rStyle w:val="normaltextrun"/>
          <w:rFonts w:ascii="Arial" w:hAnsi="Arial"/>
          <w:sz w:val="14"/>
          <w:szCs w:val="14"/>
          <w:lang w:val="en-US"/>
        </w:rPr>
      </w:pPr>
    </w:p>
    <w:p w14:paraId="63BE27A3" w14:textId="77777777" w:rsidR="00773721" w:rsidRDefault="00773721" w:rsidP="00773721">
      <w:pPr>
        <w:pStyle w:val="paragraph"/>
        <w:spacing w:before="0" w:beforeAutospacing="0" w:after="0" w:afterAutospacing="0"/>
        <w:ind w:left="284"/>
        <w:jc w:val="both"/>
        <w:textAlignment w:val="baseline"/>
        <w:rPr>
          <w:rStyle w:val="normaltextrun"/>
          <w:rFonts w:ascii="Arial" w:hAnsi="Arial"/>
          <w:sz w:val="14"/>
          <w:szCs w:val="14"/>
          <w:lang w:val="en-US"/>
        </w:rPr>
      </w:pPr>
    </w:p>
    <w:p w14:paraId="11038F5B" w14:textId="77777777" w:rsidR="00773721" w:rsidRDefault="00773721" w:rsidP="00773721">
      <w:pPr>
        <w:pStyle w:val="paragraph"/>
        <w:spacing w:before="0" w:beforeAutospacing="0" w:after="0" w:afterAutospacing="0"/>
        <w:ind w:left="284"/>
        <w:jc w:val="both"/>
        <w:textAlignment w:val="baseline"/>
        <w:rPr>
          <w:rStyle w:val="normaltextrun"/>
          <w:rFonts w:ascii="Arial" w:hAnsi="Arial"/>
          <w:sz w:val="14"/>
          <w:szCs w:val="14"/>
          <w:lang w:val="en-US"/>
        </w:rPr>
      </w:pPr>
    </w:p>
    <w:p w14:paraId="509F4231" w14:textId="77777777" w:rsidR="00773721" w:rsidRDefault="00773721" w:rsidP="00773721">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356"/>
        <w:gridCol w:w="1169"/>
        <w:gridCol w:w="1224"/>
        <w:gridCol w:w="1006"/>
        <w:gridCol w:w="1036"/>
        <w:gridCol w:w="753"/>
        <w:gridCol w:w="1095"/>
      </w:tblGrid>
      <w:tr w:rsidR="00773721" w14:paraId="53B68963" w14:textId="77777777" w:rsidTr="001227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2" w:space="0" w:color="1F3864" w:themeColor="accent1" w:themeShade="80"/>
              <w:left w:val="nil"/>
              <w:bottom w:val="nil"/>
              <w:right w:val="nil"/>
            </w:tcBorders>
            <w:shd w:val="clear" w:color="auto" w:fill="FFFFFF" w:themeFill="background1"/>
            <w:vAlign w:val="center"/>
          </w:tcPr>
          <w:p w14:paraId="7282E40E" w14:textId="77777777" w:rsidR="00773721" w:rsidRDefault="00773721">
            <w:pPr>
              <w:rPr>
                <w:rFonts w:ascii="Arial" w:hAnsi="Arial" w:cs="Arial"/>
                <w:color w:val="FF0000"/>
                <w:sz w:val="14"/>
                <w:szCs w:val="14"/>
              </w:rPr>
            </w:pPr>
          </w:p>
        </w:tc>
        <w:tc>
          <w:tcPr>
            <w:tcW w:w="628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273E8CB" w14:textId="77777777" w:rsidR="00773721" w:rsidRPr="00596B29" w:rsidRDefault="0077372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773721" w14:paraId="2A241B15"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1CC18C69" w14:textId="77777777" w:rsidR="00773721" w:rsidRDefault="00773721">
            <w:pPr>
              <w:rPr>
                <w:rFonts w:ascii="Arial" w:hAnsi="Arial" w:cs="Arial"/>
                <w:color w:val="FF0000"/>
                <w:sz w:val="14"/>
                <w:szCs w:val="14"/>
              </w:rPr>
            </w:pPr>
            <w:r>
              <w:rPr>
                <w:rFonts w:ascii="Arial" w:hAnsi="Arial" w:cs="Arial"/>
                <w:color w:val="FF0000"/>
                <w:sz w:val="14"/>
                <w:szCs w:val="14"/>
              </w:rPr>
              <w:t xml:space="preserve"> </w:t>
            </w:r>
          </w:p>
        </w:tc>
        <w:tc>
          <w:tcPr>
            <w:tcW w:w="11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8344BC5"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22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94BA42D"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0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5E62380"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03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8EC8E1C"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75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614B33E"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32D4104"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1A10C5" w:rsidRPr="00F22098" w14:paraId="0922A54C"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462FCC5F" w14:textId="77777777" w:rsidR="00773721" w:rsidRPr="00F22098" w:rsidRDefault="00773721">
            <w:pPr>
              <w:pStyle w:val="08-Tabelageral"/>
              <w:ind w:firstLine="179"/>
              <w:jc w:val="left"/>
              <w:rPr>
                <w:b w:val="0"/>
                <w:bCs w:val="0"/>
              </w:rPr>
            </w:pPr>
            <w:r w:rsidRPr="00CB5D11">
              <w:rPr>
                <w:rStyle w:val="rynqvb"/>
                <w:b w:val="0"/>
                <w:bCs w:val="0"/>
                <w:lang w:val="en"/>
              </w:rPr>
              <w:t>2</w:t>
            </w:r>
            <w:r w:rsidRPr="00CB5D11">
              <w:rPr>
                <w:rStyle w:val="rynqvb"/>
                <w:b w:val="0"/>
                <w:bCs w:val="0"/>
                <w:vertAlign w:val="superscript"/>
                <w:lang w:val="en"/>
              </w:rPr>
              <w:t xml:space="preserve">nd </w:t>
            </w:r>
            <w:r w:rsidRPr="00CB5D11">
              <w:rPr>
                <w:rStyle w:val="rynqvb"/>
                <w:b w:val="0"/>
                <w:bCs w:val="0"/>
                <w:lang w:val="en"/>
              </w:rPr>
              <w:t>Quarter 202</w:t>
            </w:r>
            <w:r>
              <w:rPr>
                <w:rStyle w:val="rynqvb"/>
                <w:b w:val="0"/>
                <w:bCs w:val="0"/>
                <w:lang w:val="en"/>
              </w:rPr>
              <w:t>5</w:t>
            </w:r>
          </w:p>
        </w:tc>
        <w:tc>
          <w:tcPr>
            <w:tcW w:w="1169" w:type="dxa"/>
            <w:tcBorders>
              <w:top w:val="nil"/>
              <w:left w:val="nil"/>
              <w:bottom w:val="nil"/>
              <w:right w:val="nil"/>
            </w:tcBorders>
            <w:shd w:val="clear" w:color="auto" w:fill="FFFFFF" w:themeFill="background1"/>
            <w:vAlign w:val="center"/>
          </w:tcPr>
          <w:p w14:paraId="32C026E3"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1</w:t>
            </w:r>
            <w:r>
              <w:rPr>
                <w:rFonts w:cs="Arial"/>
                <w:color w:val="000000"/>
                <w:szCs w:val="14"/>
              </w:rPr>
              <w:t>,</w:t>
            </w:r>
            <w:r w:rsidRPr="0030118F">
              <w:rPr>
                <w:rFonts w:cs="Arial"/>
                <w:color w:val="000000"/>
                <w:szCs w:val="14"/>
              </w:rPr>
              <w:t>026</w:t>
            </w:r>
            <w:r>
              <w:rPr>
                <w:rFonts w:cs="Arial"/>
                <w:color w:val="000000"/>
                <w:szCs w:val="14"/>
              </w:rPr>
              <w:t>,</w:t>
            </w:r>
            <w:r w:rsidRPr="0030118F">
              <w:rPr>
                <w:rFonts w:cs="Arial"/>
                <w:color w:val="000000"/>
                <w:szCs w:val="14"/>
              </w:rPr>
              <w:t>735</w:t>
            </w:r>
          </w:p>
        </w:tc>
        <w:tc>
          <w:tcPr>
            <w:tcW w:w="1224" w:type="dxa"/>
            <w:tcBorders>
              <w:top w:val="nil"/>
              <w:left w:val="nil"/>
              <w:bottom w:val="nil"/>
              <w:right w:val="nil"/>
            </w:tcBorders>
            <w:shd w:val="clear" w:color="auto" w:fill="FFFFFF" w:themeFill="background1"/>
            <w:vAlign w:val="center"/>
          </w:tcPr>
          <w:p w14:paraId="10A0AC28"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399</w:t>
            </w:r>
            <w:r>
              <w:rPr>
                <w:rFonts w:cs="Arial"/>
                <w:color w:val="000000"/>
                <w:szCs w:val="14"/>
              </w:rPr>
              <w:t>,</w:t>
            </w:r>
            <w:r w:rsidRPr="0030118F">
              <w:rPr>
                <w:rFonts w:cs="Arial"/>
                <w:color w:val="000000"/>
                <w:szCs w:val="14"/>
              </w:rPr>
              <w:t>611</w:t>
            </w:r>
          </w:p>
        </w:tc>
        <w:tc>
          <w:tcPr>
            <w:tcW w:w="1006" w:type="dxa"/>
            <w:tcBorders>
              <w:top w:val="nil"/>
              <w:left w:val="nil"/>
              <w:bottom w:val="nil"/>
              <w:right w:val="nil"/>
            </w:tcBorders>
            <w:shd w:val="clear" w:color="auto" w:fill="FFFFFF" w:themeFill="background1"/>
            <w:vAlign w:val="center"/>
          </w:tcPr>
          <w:p w14:paraId="7EF93E43"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49</w:t>
            </w:r>
            <w:r>
              <w:rPr>
                <w:rFonts w:cs="Arial"/>
                <w:color w:val="000000"/>
                <w:szCs w:val="14"/>
              </w:rPr>
              <w:t>,</w:t>
            </w:r>
            <w:r w:rsidRPr="0030118F">
              <w:rPr>
                <w:rFonts w:cs="Arial"/>
                <w:color w:val="000000"/>
                <w:szCs w:val="14"/>
              </w:rPr>
              <w:t>190</w:t>
            </w:r>
          </w:p>
        </w:tc>
        <w:tc>
          <w:tcPr>
            <w:tcW w:w="1036" w:type="dxa"/>
            <w:tcBorders>
              <w:top w:val="nil"/>
              <w:left w:val="nil"/>
              <w:bottom w:val="nil"/>
              <w:right w:val="nil"/>
            </w:tcBorders>
            <w:shd w:val="clear" w:color="auto" w:fill="FFFFFF" w:themeFill="background1"/>
            <w:vAlign w:val="center"/>
          </w:tcPr>
          <w:p w14:paraId="3AD69856"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5</w:t>
            </w:r>
            <w:r>
              <w:rPr>
                <w:rFonts w:cs="Arial"/>
                <w:color w:val="000000"/>
                <w:szCs w:val="14"/>
              </w:rPr>
              <w:t>,</w:t>
            </w:r>
            <w:r w:rsidRPr="0030118F">
              <w:rPr>
                <w:rFonts w:cs="Arial"/>
                <w:color w:val="000000"/>
                <w:szCs w:val="14"/>
              </w:rPr>
              <w:t>039</w:t>
            </w:r>
          </w:p>
        </w:tc>
        <w:tc>
          <w:tcPr>
            <w:tcW w:w="753" w:type="dxa"/>
            <w:tcBorders>
              <w:top w:val="nil"/>
              <w:left w:val="nil"/>
              <w:bottom w:val="nil"/>
              <w:right w:val="nil"/>
            </w:tcBorders>
            <w:shd w:val="clear" w:color="auto" w:fill="FFFFFF" w:themeFill="background1"/>
            <w:vAlign w:val="center"/>
          </w:tcPr>
          <w:p w14:paraId="559EE8CB"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1</w:t>
            </w:r>
            <w:r>
              <w:rPr>
                <w:rFonts w:cs="Arial"/>
                <w:color w:val="000000"/>
                <w:szCs w:val="14"/>
              </w:rPr>
              <w:t>,</w:t>
            </w:r>
            <w:r w:rsidRPr="0030118F">
              <w:rPr>
                <w:rFonts w:cs="Arial"/>
                <w:color w:val="000000"/>
                <w:szCs w:val="14"/>
              </w:rPr>
              <w:t>561</w:t>
            </w:r>
          </w:p>
        </w:tc>
        <w:tc>
          <w:tcPr>
            <w:tcW w:w="1095" w:type="dxa"/>
            <w:tcBorders>
              <w:top w:val="nil"/>
              <w:left w:val="nil"/>
              <w:bottom w:val="nil"/>
              <w:right w:val="nil"/>
            </w:tcBorders>
            <w:shd w:val="clear" w:color="auto" w:fill="FFFFFF" w:themeFill="background1"/>
            <w:vAlign w:val="center"/>
          </w:tcPr>
          <w:p w14:paraId="4C558D82"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1</w:t>
            </w:r>
            <w:r>
              <w:rPr>
                <w:rFonts w:cs="Arial"/>
                <w:color w:val="000000"/>
                <w:szCs w:val="14"/>
              </w:rPr>
              <w:t>,</w:t>
            </w:r>
            <w:r w:rsidRPr="0030118F">
              <w:rPr>
                <w:rFonts w:cs="Arial"/>
                <w:color w:val="000000"/>
                <w:szCs w:val="14"/>
              </w:rPr>
              <w:t>482</w:t>
            </w:r>
            <w:r>
              <w:rPr>
                <w:rFonts w:cs="Arial"/>
                <w:color w:val="000000"/>
                <w:szCs w:val="14"/>
              </w:rPr>
              <w:t>,</w:t>
            </w:r>
            <w:r w:rsidRPr="0030118F">
              <w:rPr>
                <w:rFonts w:cs="Arial"/>
                <w:color w:val="000000"/>
                <w:szCs w:val="14"/>
              </w:rPr>
              <w:t>136</w:t>
            </w:r>
          </w:p>
        </w:tc>
      </w:tr>
      <w:tr w:rsidR="00773721" w:rsidRPr="00F22098" w14:paraId="480BBA71"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112C0BC3" w14:textId="77777777" w:rsidR="00773721" w:rsidRPr="00F22098" w:rsidRDefault="00773721">
            <w:pPr>
              <w:pStyle w:val="08-Tabelageral"/>
              <w:ind w:firstLine="179"/>
              <w:jc w:val="left"/>
              <w:rPr>
                <w:rFonts w:cs="Arial"/>
              </w:rPr>
            </w:pPr>
            <w:r w:rsidRPr="00CB5D11">
              <w:rPr>
                <w:rStyle w:val="rynqvb"/>
                <w:b w:val="0"/>
                <w:bCs w:val="0"/>
                <w:lang w:val="en"/>
              </w:rPr>
              <w:t>1</w:t>
            </w:r>
            <w:r w:rsidRPr="00CB5D11">
              <w:rPr>
                <w:rStyle w:val="rynqvb"/>
                <w:b w:val="0"/>
                <w:bCs w:val="0"/>
                <w:vertAlign w:val="superscript"/>
                <w:lang w:val="en"/>
              </w:rPr>
              <w:t>st</w:t>
            </w:r>
            <w:r w:rsidRPr="00CB5D11">
              <w:rPr>
                <w:rStyle w:val="rynqvb"/>
                <w:b w:val="0"/>
                <w:bCs w:val="0"/>
                <w:lang w:val="en"/>
              </w:rPr>
              <w:t xml:space="preserve"> Half 202</w:t>
            </w:r>
            <w:r>
              <w:rPr>
                <w:rStyle w:val="rynqvb"/>
                <w:b w:val="0"/>
                <w:bCs w:val="0"/>
                <w:lang w:val="en"/>
              </w:rPr>
              <w:t>5</w:t>
            </w:r>
          </w:p>
        </w:tc>
        <w:tc>
          <w:tcPr>
            <w:tcW w:w="1169" w:type="dxa"/>
            <w:tcBorders>
              <w:top w:val="nil"/>
              <w:left w:val="nil"/>
              <w:bottom w:val="nil"/>
              <w:right w:val="nil"/>
            </w:tcBorders>
            <w:shd w:val="clear" w:color="auto" w:fill="FFFFFF" w:themeFill="background1"/>
            <w:vAlign w:val="center"/>
          </w:tcPr>
          <w:p w14:paraId="61CBDF53"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1</w:t>
            </w:r>
            <w:r>
              <w:rPr>
                <w:rFonts w:cs="Arial"/>
                <w:color w:val="000000"/>
                <w:szCs w:val="14"/>
              </w:rPr>
              <w:t>,</w:t>
            </w:r>
            <w:r w:rsidRPr="0030118F">
              <w:rPr>
                <w:rFonts w:cs="Arial"/>
                <w:color w:val="000000"/>
                <w:szCs w:val="14"/>
              </w:rPr>
              <w:t>846</w:t>
            </w:r>
            <w:r>
              <w:rPr>
                <w:rFonts w:cs="Arial"/>
                <w:color w:val="000000"/>
                <w:szCs w:val="14"/>
              </w:rPr>
              <w:t>,</w:t>
            </w:r>
            <w:r w:rsidRPr="0030118F">
              <w:rPr>
                <w:rFonts w:cs="Arial"/>
                <w:color w:val="000000"/>
                <w:szCs w:val="14"/>
              </w:rPr>
              <w:t>931</w:t>
            </w:r>
          </w:p>
        </w:tc>
        <w:tc>
          <w:tcPr>
            <w:tcW w:w="1224" w:type="dxa"/>
            <w:tcBorders>
              <w:top w:val="nil"/>
              <w:left w:val="nil"/>
              <w:bottom w:val="nil"/>
              <w:right w:val="nil"/>
            </w:tcBorders>
            <w:shd w:val="clear" w:color="auto" w:fill="FFFFFF" w:themeFill="background1"/>
            <w:vAlign w:val="center"/>
          </w:tcPr>
          <w:p w14:paraId="654368CA"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640</w:t>
            </w:r>
            <w:r>
              <w:rPr>
                <w:rFonts w:cs="Arial"/>
                <w:color w:val="000000"/>
                <w:szCs w:val="14"/>
              </w:rPr>
              <w:t>,</w:t>
            </w:r>
            <w:r w:rsidRPr="0030118F">
              <w:rPr>
                <w:rFonts w:cs="Arial"/>
                <w:color w:val="000000"/>
                <w:szCs w:val="14"/>
              </w:rPr>
              <w:t>008</w:t>
            </w:r>
          </w:p>
        </w:tc>
        <w:tc>
          <w:tcPr>
            <w:tcW w:w="1006" w:type="dxa"/>
            <w:tcBorders>
              <w:top w:val="nil"/>
              <w:left w:val="nil"/>
              <w:bottom w:val="nil"/>
              <w:right w:val="nil"/>
            </w:tcBorders>
            <w:shd w:val="clear" w:color="auto" w:fill="FFFFFF" w:themeFill="background1"/>
            <w:vAlign w:val="center"/>
          </w:tcPr>
          <w:p w14:paraId="6617EDF7"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85</w:t>
            </w:r>
            <w:r>
              <w:rPr>
                <w:rFonts w:cs="Arial"/>
                <w:color w:val="000000"/>
                <w:szCs w:val="14"/>
              </w:rPr>
              <w:t>,</w:t>
            </w:r>
            <w:r w:rsidRPr="0030118F">
              <w:rPr>
                <w:rFonts w:cs="Arial"/>
                <w:color w:val="000000"/>
                <w:szCs w:val="14"/>
              </w:rPr>
              <w:t>249</w:t>
            </w:r>
          </w:p>
        </w:tc>
        <w:tc>
          <w:tcPr>
            <w:tcW w:w="1036" w:type="dxa"/>
            <w:tcBorders>
              <w:top w:val="nil"/>
              <w:left w:val="nil"/>
              <w:bottom w:val="nil"/>
              <w:right w:val="nil"/>
            </w:tcBorders>
            <w:shd w:val="clear" w:color="auto" w:fill="FFFFFF" w:themeFill="background1"/>
            <w:vAlign w:val="center"/>
          </w:tcPr>
          <w:p w14:paraId="3F10FBBD"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10</w:t>
            </w:r>
            <w:r>
              <w:rPr>
                <w:rFonts w:cs="Arial"/>
                <w:color w:val="000000"/>
                <w:szCs w:val="14"/>
              </w:rPr>
              <w:t>,</w:t>
            </w:r>
            <w:r w:rsidRPr="0030118F">
              <w:rPr>
                <w:rFonts w:cs="Arial"/>
                <w:color w:val="000000"/>
                <w:szCs w:val="14"/>
              </w:rPr>
              <w:t>456</w:t>
            </w:r>
          </w:p>
        </w:tc>
        <w:tc>
          <w:tcPr>
            <w:tcW w:w="753" w:type="dxa"/>
            <w:tcBorders>
              <w:top w:val="nil"/>
              <w:left w:val="nil"/>
              <w:bottom w:val="nil"/>
              <w:right w:val="nil"/>
            </w:tcBorders>
            <w:shd w:val="clear" w:color="auto" w:fill="FFFFFF" w:themeFill="background1"/>
            <w:vAlign w:val="center"/>
          </w:tcPr>
          <w:p w14:paraId="099667CB"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5</w:t>
            </w:r>
            <w:r>
              <w:rPr>
                <w:rFonts w:cs="Arial"/>
                <w:color w:val="000000"/>
                <w:szCs w:val="14"/>
              </w:rPr>
              <w:t>,</w:t>
            </w:r>
            <w:r w:rsidRPr="0030118F">
              <w:rPr>
                <w:rFonts w:cs="Arial"/>
                <w:color w:val="000000"/>
                <w:szCs w:val="14"/>
              </w:rPr>
              <w:t>045</w:t>
            </w:r>
          </w:p>
        </w:tc>
        <w:tc>
          <w:tcPr>
            <w:tcW w:w="1095" w:type="dxa"/>
            <w:tcBorders>
              <w:top w:val="nil"/>
              <w:left w:val="nil"/>
              <w:bottom w:val="nil"/>
              <w:right w:val="nil"/>
            </w:tcBorders>
            <w:shd w:val="clear" w:color="auto" w:fill="FFFFFF" w:themeFill="background1"/>
            <w:vAlign w:val="center"/>
          </w:tcPr>
          <w:p w14:paraId="6A1879F6"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0118F">
              <w:rPr>
                <w:rFonts w:cs="Arial"/>
                <w:color w:val="000000"/>
                <w:szCs w:val="14"/>
              </w:rPr>
              <w:t>2</w:t>
            </w:r>
            <w:r>
              <w:rPr>
                <w:rFonts w:cs="Arial"/>
                <w:color w:val="000000"/>
                <w:szCs w:val="14"/>
              </w:rPr>
              <w:t>,</w:t>
            </w:r>
            <w:r w:rsidRPr="0030118F">
              <w:rPr>
                <w:rFonts w:cs="Arial"/>
                <w:color w:val="000000"/>
                <w:szCs w:val="14"/>
              </w:rPr>
              <w:t>587</w:t>
            </w:r>
            <w:r>
              <w:rPr>
                <w:rFonts w:cs="Arial"/>
                <w:color w:val="000000"/>
                <w:szCs w:val="14"/>
              </w:rPr>
              <w:t>,</w:t>
            </w:r>
            <w:r w:rsidRPr="0030118F">
              <w:rPr>
                <w:rFonts w:cs="Arial"/>
                <w:color w:val="000000"/>
                <w:szCs w:val="14"/>
              </w:rPr>
              <w:t>689</w:t>
            </w:r>
          </w:p>
        </w:tc>
      </w:tr>
      <w:tr w:rsidR="001A10C5" w:rsidRPr="00F22098" w14:paraId="750E5757"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04FC665C" w14:textId="77777777" w:rsidR="00773721" w:rsidRPr="00F22098" w:rsidRDefault="00773721">
            <w:pPr>
              <w:pStyle w:val="08-Tabelageral"/>
              <w:ind w:firstLine="179"/>
              <w:jc w:val="left"/>
              <w:rPr>
                <w:rFonts w:cs="Arial"/>
              </w:rPr>
            </w:pPr>
            <w:r w:rsidRPr="00CB5D11">
              <w:rPr>
                <w:rStyle w:val="rynqvb"/>
                <w:b w:val="0"/>
                <w:bCs w:val="0"/>
                <w:lang w:val="en"/>
              </w:rPr>
              <w:t>2</w:t>
            </w:r>
            <w:r w:rsidRPr="00CB5D11">
              <w:rPr>
                <w:rStyle w:val="rynqvb"/>
                <w:b w:val="0"/>
                <w:bCs w:val="0"/>
                <w:vertAlign w:val="superscript"/>
                <w:lang w:val="en"/>
              </w:rPr>
              <w:t xml:space="preserve">nd </w:t>
            </w:r>
            <w:r w:rsidRPr="00CB5D11">
              <w:rPr>
                <w:rStyle w:val="rynqvb"/>
                <w:b w:val="0"/>
                <w:bCs w:val="0"/>
                <w:lang w:val="en"/>
              </w:rPr>
              <w:t>Quarter 202</w:t>
            </w:r>
            <w:r>
              <w:rPr>
                <w:rStyle w:val="rynqvb"/>
                <w:b w:val="0"/>
                <w:bCs w:val="0"/>
                <w:lang w:val="en"/>
              </w:rPr>
              <w:t>4</w:t>
            </w:r>
          </w:p>
        </w:tc>
        <w:tc>
          <w:tcPr>
            <w:tcW w:w="1169" w:type="dxa"/>
            <w:tcBorders>
              <w:top w:val="nil"/>
              <w:left w:val="nil"/>
              <w:bottom w:val="nil"/>
              <w:right w:val="nil"/>
            </w:tcBorders>
            <w:shd w:val="clear" w:color="auto" w:fill="FFFFFF" w:themeFill="background1"/>
            <w:vAlign w:val="center"/>
          </w:tcPr>
          <w:p w14:paraId="61EF7AB6"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735</w:t>
            </w:r>
            <w:r>
              <w:rPr>
                <w:rFonts w:cs="Arial"/>
                <w:color w:val="000000"/>
                <w:szCs w:val="14"/>
              </w:rPr>
              <w:t>,</w:t>
            </w:r>
            <w:r w:rsidRPr="0030118F">
              <w:rPr>
                <w:rFonts w:cs="Arial"/>
                <w:color w:val="000000"/>
                <w:szCs w:val="14"/>
              </w:rPr>
              <w:t>267</w:t>
            </w:r>
          </w:p>
        </w:tc>
        <w:tc>
          <w:tcPr>
            <w:tcW w:w="1224" w:type="dxa"/>
            <w:tcBorders>
              <w:top w:val="nil"/>
              <w:left w:val="nil"/>
              <w:bottom w:val="nil"/>
              <w:right w:val="nil"/>
            </w:tcBorders>
            <w:shd w:val="clear" w:color="auto" w:fill="FFFFFF" w:themeFill="background1"/>
            <w:vAlign w:val="center"/>
          </w:tcPr>
          <w:p w14:paraId="3B438729"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544</w:t>
            </w:r>
            <w:r>
              <w:rPr>
                <w:rFonts w:cs="Arial"/>
                <w:color w:val="000000"/>
                <w:szCs w:val="14"/>
              </w:rPr>
              <w:t>,</w:t>
            </w:r>
            <w:r w:rsidRPr="0030118F">
              <w:rPr>
                <w:rFonts w:cs="Arial"/>
                <w:color w:val="000000"/>
                <w:szCs w:val="14"/>
              </w:rPr>
              <w:t>275</w:t>
            </w:r>
          </w:p>
        </w:tc>
        <w:tc>
          <w:tcPr>
            <w:tcW w:w="1006" w:type="dxa"/>
            <w:tcBorders>
              <w:top w:val="nil"/>
              <w:left w:val="nil"/>
              <w:bottom w:val="nil"/>
              <w:right w:val="nil"/>
            </w:tcBorders>
            <w:shd w:val="clear" w:color="auto" w:fill="FFFFFF" w:themeFill="background1"/>
            <w:vAlign w:val="center"/>
          </w:tcPr>
          <w:p w14:paraId="28A51114"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46</w:t>
            </w:r>
            <w:r>
              <w:rPr>
                <w:rFonts w:cs="Arial"/>
                <w:color w:val="000000"/>
                <w:szCs w:val="14"/>
              </w:rPr>
              <w:t>,</w:t>
            </w:r>
            <w:r w:rsidRPr="0030118F">
              <w:rPr>
                <w:rFonts w:cs="Arial"/>
                <w:color w:val="000000"/>
                <w:szCs w:val="14"/>
              </w:rPr>
              <w:t>991</w:t>
            </w:r>
          </w:p>
        </w:tc>
        <w:tc>
          <w:tcPr>
            <w:tcW w:w="1036" w:type="dxa"/>
            <w:tcBorders>
              <w:top w:val="nil"/>
              <w:left w:val="nil"/>
              <w:bottom w:val="nil"/>
              <w:right w:val="nil"/>
            </w:tcBorders>
            <w:shd w:val="clear" w:color="auto" w:fill="FFFFFF" w:themeFill="background1"/>
            <w:vAlign w:val="center"/>
          </w:tcPr>
          <w:p w14:paraId="5F8CF64B"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6</w:t>
            </w:r>
            <w:r>
              <w:rPr>
                <w:rFonts w:cs="Arial"/>
                <w:color w:val="000000"/>
                <w:szCs w:val="14"/>
              </w:rPr>
              <w:t>,</w:t>
            </w:r>
            <w:r w:rsidRPr="0030118F">
              <w:rPr>
                <w:rFonts w:cs="Arial"/>
                <w:color w:val="000000"/>
                <w:szCs w:val="14"/>
              </w:rPr>
              <w:t>519</w:t>
            </w:r>
          </w:p>
        </w:tc>
        <w:tc>
          <w:tcPr>
            <w:tcW w:w="753" w:type="dxa"/>
            <w:tcBorders>
              <w:top w:val="nil"/>
              <w:left w:val="nil"/>
              <w:bottom w:val="nil"/>
              <w:right w:val="nil"/>
            </w:tcBorders>
            <w:shd w:val="clear" w:color="auto" w:fill="FFFFFF" w:themeFill="background1"/>
            <w:vAlign w:val="center"/>
          </w:tcPr>
          <w:p w14:paraId="3DD186C5" w14:textId="77777777" w:rsidR="00773721" w:rsidRPr="00F2209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3</w:t>
            </w:r>
            <w:r>
              <w:rPr>
                <w:rFonts w:cs="Arial"/>
                <w:color w:val="000000"/>
                <w:szCs w:val="14"/>
              </w:rPr>
              <w:t>,</w:t>
            </w:r>
            <w:r w:rsidRPr="0030118F">
              <w:rPr>
                <w:rFonts w:cs="Arial"/>
                <w:color w:val="000000"/>
                <w:szCs w:val="14"/>
              </w:rPr>
              <w:t>771</w:t>
            </w:r>
          </w:p>
        </w:tc>
        <w:tc>
          <w:tcPr>
            <w:tcW w:w="1095" w:type="dxa"/>
            <w:tcBorders>
              <w:top w:val="nil"/>
              <w:left w:val="nil"/>
              <w:bottom w:val="nil"/>
              <w:right w:val="nil"/>
            </w:tcBorders>
            <w:shd w:val="clear" w:color="auto" w:fill="FFFFFF" w:themeFill="background1"/>
            <w:vAlign w:val="center"/>
          </w:tcPr>
          <w:p w14:paraId="2A2C0025" w14:textId="77777777" w:rsidR="00773721" w:rsidRPr="00F22098"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0118F">
              <w:rPr>
                <w:rFonts w:cs="Arial"/>
                <w:color w:val="000000"/>
                <w:szCs w:val="14"/>
              </w:rPr>
              <w:t>1</w:t>
            </w:r>
            <w:r>
              <w:rPr>
                <w:rFonts w:cs="Arial"/>
                <w:color w:val="000000"/>
                <w:szCs w:val="14"/>
              </w:rPr>
              <w:t>,</w:t>
            </w:r>
            <w:r w:rsidRPr="0030118F">
              <w:rPr>
                <w:rFonts w:cs="Arial"/>
                <w:color w:val="000000"/>
                <w:szCs w:val="14"/>
              </w:rPr>
              <w:t>336</w:t>
            </w:r>
            <w:r>
              <w:rPr>
                <w:rFonts w:cs="Arial"/>
                <w:color w:val="000000"/>
                <w:szCs w:val="14"/>
              </w:rPr>
              <w:t>,</w:t>
            </w:r>
            <w:r w:rsidRPr="0030118F">
              <w:rPr>
                <w:rFonts w:cs="Arial"/>
                <w:color w:val="000000"/>
                <w:szCs w:val="14"/>
              </w:rPr>
              <w:t>823</w:t>
            </w:r>
          </w:p>
        </w:tc>
      </w:tr>
      <w:tr w:rsidR="00773721" w:rsidRPr="00F22098" w14:paraId="6C16404F"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4239A4E2" w14:textId="77777777" w:rsidR="00773721" w:rsidRPr="00F22098" w:rsidRDefault="00773721">
            <w:pPr>
              <w:pStyle w:val="08-Tabelageral"/>
              <w:ind w:firstLine="179"/>
              <w:jc w:val="left"/>
              <w:rPr>
                <w:b w:val="0"/>
                <w:bCs w:val="0"/>
                <w:lang w:eastAsia="en-US"/>
              </w:rPr>
            </w:pPr>
            <w:r w:rsidRPr="00CB5D11">
              <w:rPr>
                <w:rStyle w:val="rynqvb"/>
                <w:b w:val="0"/>
                <w:bCs w:val="0"/>
                <w:lang w:val="en"/>
              </w:rPr>
              <w:t>1</w:t>
            </w:r>
            <w:r w:rsidRPr="00CB5D11">
              <w:rPr>
                <w:rStyle w:val="rynqvb"/>
                <w:b w:val="0"/>
                <w:bCs w:val="0"/>
                <w:vertAlign w:val="superscript"/>
                <w:lang w:val="en"/>
              </w:rPr>
              <w:t>st</w:t>
            </w:r>
            <w:r w:rsidRPr="00CB5D11">
              <w:rPr>
                <w:rStyle w:val="rynqvb"/>
                <w:b w:val="0"/>
                <w:bCs w:val="0"/>
                <w:lang w:val="en"/>
              </w:rPr>
              <w:t xml:space="preserve"> Half 202</w:t>
            </w:r>
            <w:r>
              <w:rPr>
                <w:rStyle w:val="rynqvb"/>
                <w:b w:val="0"/>
                <w:bCs w:val="0"/>
                <w:lang w:val="en"/>
              </w:rPr>
              <w:t>4</w:t>
            </w:r>
          </w:p>
        </w:tc>
        <w:tc>
          <w:tcPr>
            <w:tcW w:w="1169" w:type="dxa"/>
            <w:tcBorders>
              <w:top w:val="nil"/>
              <w:left w:val="nil"/>
              <w:bottom w:val="single" w:sz="2" w:space="0" w:color="1F3864" w:themeColor="accent1" w:themeShade="80"/>
              <w:right w:val="nil"/>
            </w:tcBorders>
            <w:shd w:val="clear" w:color="auto" w:fill="FFFFFF" w:themeFill="background1"/>
            <w:vAlign w:val="center"/>
          </w:tcPr>
          <w:p w14:paraId="38774ABE"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30118F">
              <w:rPr>
                <w:rFonts w:cs="Arial"/>
                <w:color w:val="000000"/>
                <w:szCs w:val="14"/>
              </w:rPr>
              <w:t>1</w:t>
            </w:r>
            <w:r>
              <w:rPr>
                <w:rFonts w:cs="Arial"/>
                <w:color w:val="000000"/>
                <w:szCs w:val="14"/>
              </w:rPr>
              <w:t>,</w:t>
            </w:r>
            <w:r w:rsidRPr="0030118F">
              <w:rPr>
                <w:rFonts w:cs="Arial"/>
                <w:color w:val="000000"/>
                <w:szCs w:val="14"/>
              </w:rPr>
              <w:t>498</w:t>
            </w:r>
            <w:r>
              <w:rPr>
                <w:rFonts w:cs="Arial"/>
                <w:color w:val="000000"/>
                <w:szCs w:val="14"/>
              </w:rPr>
              <w:t>,</w:t>
            </w:r>
            <w:r w:rsidRPr="0030118F">
              <w:rPr>
                <w:rFonts w:cs="Arial"/>
                <w:color w:val="000000"/>
                <w:szCs w:val="14"/>
              </w:rPr>
              <w:t>406</w:t>
            </w:r>
          </w:p>
        </w:tc>
        <w:tc>
          <w:tcPr>
            <w:tcW w:w="1224" w:type="dxa"/>
            <w:tcBorders>
              <w:top w:val="nil"/>
              <w:left w:val="nil"/>
              <w:bottom w:val="single" w:sz="2" w:space="0" w:color="1F3864" w:themeColor="accent1" w:themeShade="80"/>
              <w:right w:val="nil"/>
            </w:tcBorders>
            <w:shd w:val="clear" w:color="auto" w:fill="FFFFFF" w:themeFill="background1"/>
            <w:vAlign w:val="center"/>
          </w:tcPr>
          <w:p w14:paraId="537B304A"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highlight w:val="yellow"/>
                <w:lang w:eastAsia="en-US"/>
              </w:rPr>
            </w:pPr>
            <w:r w:rsidRPr="0030118F">
              <w:rPr>
                <w:rFonts w:cs="Arial"/>
                <w:color w:val="000000"/>
                <w:szCs w:val="14"/>
              </w:rPr>
              <w:t>948</w:t>
            </w:r>
            <w:r>
              <w:rPr>
                <w:rFonts w:cs="Arial"/>
                <w:color w:val="000000"/>
                <w:szCs w:val="14"/>
              </w:rPr>
              <w:t>,</w:t>
            </w:r>
            <w:r w:rsidRPr="0030118F">
              <w:rPr>
                <w:rFonts w:cs="Arial"/>
                <w:color w:val="000000"/>
                <w:szCs w:val="14"/>
              </w:rPr>
              <w:t>592</w:t>
            </w:r>
          </w:p>
        </w:tc>
        <w:tc>
          <w:tcPr>
            <w:tcW w:w="1006" w:type="dxa"/>
            <w:tcBorders>
              <w:top w:val="nil"/>
              <w:left w:val="nil"/>
              <w:bottom w:val="single" w:sz="2" w:space="0" w:color="1F3864" w:themeColor="accent1" w:themeShade="80"/>
              <w:right w:val="nil"/>
            </w:tcBorders>
            <w:shd w:val="clear" w:color="auto" w:fill="FFFFFF" w:themeFill="background1"/>
            <w:vAlign w:val="center"/>
          </w:tcPr>
          <w:p w14:paraId="37F87BD9"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30118F">
              <w:rPr>
                <w:rFonts w:cs="Arial"/>
                <w:color w:val="000000"/>
                <w:szCs w:val="14"/>
              </w:rPr>
              <w:t>94</w:t>
            </w:r>
            <w:r>
              <w:rPr>
                <w:rFonts w:cs="Arial"/>
                <w:color w:val="000000"/>
                <w:szCs w:val="14"/>
              </w:rPr>
              <w:t>,</w:t>
            </w:r>
            <w:r w:rsidRPr="0030118F">
              <w:rPr>
                <w:rFonts w:cs="Arial"/>
                <w:color w:val="000000"/>
                <w:szCs w:val="14"/>
              </w:rPr>
              <w:t>217</w:t>
            </w:r>
          </w:p>
        </w:tc>
        <w:tc>
          <w:tcPr>
            <w:tcW w:w="1036" w:type="dxa"/>
            <w:tcBorders>
              <w:top w:val="nil"/>
              <w:left w:val="nil"/>
              <w:bottom w:val="single" w:sz="2" w:space="0" w:color="1F3864" w:themeColor="accent1" w:themeShade="80"/>
              <w:right w:val="nil"/>
            </w:tcBorders>
            <w:shd w:val="clear" w:color="auto" w:fill="FFFFFF" w:themeFill="background1"/>
            <w:vAlign w:val="center"/>
          </w:tcPr>
          <w:p w14:paraId="52B3FC10"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30118F">
              <w:rPr>
                <w:rFonts w:cs="Arial"/>
                <w:color w:val="000000"/>
                <w:szCs w:val="14"/>
              </w:rPr>
              <w:t>9</w:t>
            </w:r>
            <w:r>
              <w:rPr>
                <w:rFonts w:cs="Arial"/>
                <w:color w:val="000000"/>
                <w:szCs w:val="14"/>
              </w:rPr>
              <w:t>,</w:t>
            </w:r>
            <w:r w:rsidRPr="0030118F">
              <w:rPr>
                <w:rFonts w:cs="Arial"/>
                <w:color w:val="000000"/>
                <w:szCs w:val="14"/>
              </w:rPr>
              <w:t>927</w:t>
            </w:r>
          </w:p>
        </w:tc>
        <w:tc>
          <w:tcPr>
            <w:tcW w:w="753" w:type="dxa"/>
            <w:tcBorders>
              <w:top w:val="nil"/>
              <w:left w:val="nil"/>
              <w:bottom w:val="single" w:sz="2" w:space="0" w:color="1F3864" w:themeColor="accent1" w:themeShade="80"/>
              <w:right w:val="nil"/>
            </w:tcBorders>
            <w:shd w:val="clear" w:color="auto" w:fill="FFFFFF" w:themeFill="background1"/>
            <w:vAlign w:val="center"/>
          </w:tcPr>
          <w:p w14:paraId="5DD9CF8C" w14:textId="77777777" w:rsidR="00773721" w:rsidRPr="00F22098" w:rsidRDefault="00773721">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30118F">
              <w:rPr>
                <w:rFonts w:cs="Arial"/>
                <w:color w:val="000000"/>
                <w:szCs w:val="14"/>
              </w:rPr>
              <w:t>4</w:t>
            </w:r>
            <w:r>
              <w:rPr>
                <w:rFonts w:cs="Arial"/>
                <w:color w:val="000000"/>
                <w:szCs w:val="14"/>
              </w:rPr>
              <w:t>,</w:t>
            </w:r>
            <w:r w:rsidRPr="0030118F">
              <w:rPr>
                <w:rFonts w:cs="Arial"/>
                <w:color w:val="000000"/>
                <w:szCs w:val="14"/>
              </w:rPr>
              <w:t>663</w:t>
            </w:r>
          </w:p>
        </w:tc>
        <w:tc>
          <w:tcPr>
            <w:tcW w:w="1095" w:type="dxa"/>
            <w:tcBorders>
              <w:top w:val="nil"/>
              <w:left w:val="nil"/>
              <w:bottom w:val="single" w:sz="2" w:space="0" w:color="1F3864" w:themeColor="accent1" w:themeShade="80"/>
              <w:right w:val="nil"/>
            </w:tcBorders>
            <w:shd w:val="clear" w:color="auto" w:fill="FFFFFF" w:themeFill="background1"/>
            <w:vAlign w:val="center"/>
          </w:tcPr>
          <w:p w14:paraId="07FC109E" w14:textId="77777777" w:rsidR="00773721" w:rsidRPr="00F22098" w:rsidRDefault="00773721">
            <w:pPr>
              <w:pStyle w:val="08-Tabelageral"/>
              <w:ind w:left="113"/>
              <w:cnfStyle w:val="000000000000" w:firstRow="0" w:lastRow="0" w:firstColumn="0" w:lastColumn="0" w:oddVBand="0" w:evenVBand="0" w:oddHBand="0" w:evenHBand="0" w:firstRowFirstColumn="0" w:firstRowLastColumn="0" w:lastRowFirstColumn="0" w:lastRowLastColumn="0"/>
              <w:rPr>
                <w:highlight w:val="yellow"/>
                <w:lang w:eastAsia="en-US"/>
              </w:rPr>
            </w:pPr>
            <w:r w:rsidRPr="0030118F">
              <w:rPr>
                <w:rFonts w:cs="Arial"/>
                <w:color w:val="000000"/>
                <w:szCs w:val="14"/>
              </w:rPr>
              <w:t>2</w:t>
            </w:r>
            <w:r>
              <w:rPr>
                <w:rFonts w:cs="Arial"/>
                <w:color w:val="000000"/>
                <w:szCs w:val="14"/>
              </w:rPr>
              <w:t>,</w:t>
            </w:r>
            <w:r w:rsidRPr="0030118F">
              <w:rPr>
                <w:rFonts w:cs="Arial"/>
                <w:color w:val="000000"/>
                <w:szCs w:val="14"/>
              </w:rPr>
              <w:t>555</w:t>
            </w:r>
            <w:r>
              <w:rPr>
                <w:rFonts w:cs="Arial"/>
                <w:color w:val="000000"/>
                <w:szCs w:val="14"/>
              </w:rPr>
              <w:t>,</w:t>
            </w:r>
            <w:r w:rsidRPr="0030118F">
              <w:rPr>
                <w:rFonts w:cs="Arial"/>
                <w:color w:val="000000"/>
                <w:szCs w:val="14"/>
              </w:rPr>
              <w:t>805</w:t>
            </w:r>
          </w:p>
        </w:tc>
      </w:tr>
    </w:tbl>
    <w:p w14:paraId="1DF33F2E" w14:textId="77777777" w:rsidR="00773721" w:rsidRDefault="0083564E">
      <w:r>
        <w:rPr>
          <w:b/>
          <w:bCs/>
        </w:rPr>
        <w:br w:type="page"/>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773721" w:rsidRPr="0002433F" w14:paraId="38D3B9BF" w14:textId="77777777" w:rsidTr="001227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2CADF868" w14:textId="446C3D1B" w:rsidR="00773721" w:rsidRPr="00B57B81" w:rsidRDefault="00773721" w:rsidP="00736EE3">
            <w:pPr>
              <w:pageBreakBefore/>
              <w:spacing w:before="120" w:after="120"/>
              <w:rPr>
                <w:rFonts w:ascii="Arial" w:eastAsia="Times New Roman" w:hAnsi="Arial"/>
                <w:color w:val="1F3864" w:themeColor="accent1" w:themeShade="80"/>
                <w:spacing w:val="-2"/>
                <w:sz w:val="18"/>
                <w:szCs w:val="20"/>
                <w:lang w:val="en-US" w:eastAsia="pt-BR"/>
              </w:rPr>
            </w:pPr>
            <w:r w:rsidRPr="00B57B81">
              <w:rPr>
                <w:rFonts w:ascii="Arial" w:eastAsia="Times New Roman" w:hAnsi="Arial"/>
                <w:color w:val="1F3864" w:themeColor="accent1" w:themeShade="80"/>
                <w:spacing w:val="-2"/>
                <w:sz w:val="18"/>
                <w:szCs w:val="20"/>
                <w:lang w:val="en-US" w:eastAsia="pt-BR"/>
              </w:rPr>
              <w:lastRenderedPageBreak/>
              <w:t xml:space="preserve">b.3) </w:t>
            </w:r>
            <w:r w:rsidRPr="007268D3">
              <w:rPr>
                <w:rFonts w:ascii="Arial" w:eastAsia="Times New Roman" w:hAnsi="Arial"/>
                <w:color w:val="1F3864" w:themeColor="accent1" w:themeShade="80"/>
                <w:spacing w:val="-2"/>
                <w:sz w:val="18"/>
                <w:szCs w:val="20"/>
                <w:lang w:val="en-US" w:eastAsia="pt-BR"/>
              </w:rPr>
              <w:t>Investment Movement</w:t>
            </w:r>
          </w:p>
          <w:p w14:paraId="291F823A" w14:textId="77777777" w:rsidR="00773721" w:rsidRPr="00B57B81" w:rsidRDefault="00773721">
            <w:pPr>
              <w:pStyle w:val="01-TtulodeNota"/>
              <w:keepNext/>
              <w:keepLines/>
              <w:spacing w:before="0" w:after="0"/>
              <w:jc w:val="right"/>
              <w:rPr>
                <w:color w:val="1F3864" w:themeColor="accent1" w:themeShade="80"/>
                <w:sz w:val="18"/>
                <w:lang w:val="en-US"/>
              </w:rPr>
            </w:pPr>
            <w:r w:rsidRPr="00B57B81">
              <w:rPr>
                <w:b/>
                <w:bCs w:val="0"/>
                <w:sz w:val="14"/>
                <w:szCs w:val="14"/>
                <w:lang w:val="en-US"/>
              </w:rPr>
              <w:t>R$ thousand</w:t>
            </w:r>
          </w:p>
        </w:tc>
      </w:tr>
      <w:tr w:rsidR="00773721" w14:paraId="30C66DF1"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2D89A396" w14:textId="77777777" w:rsidR="00773721" w:rsidRPr="00B57B81" w:rsidRDefault="00773721">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4558B1C" w14:textId="77777777" w:rsidR="00773721" w:rsidRPr="004D25D9"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1A10C5" w14:paraId="574D7315"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477475F1" w14:textId="77777777" w:rsidR="00773721" w:rsidRDefault="00773721">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9DD6BA7"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E77BBFD"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27395F9"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773721" w:rsidRPr="00CE0499" w14:paraId="263CF06D"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144CFC2" w14:textId="77777777" w:rsidR="00773721" w:rsidRPr="00CE0499" w:rsidRDefault="00773721">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971" w:type="dxa"/>
            <w:tcBorders>
              <w:top w:val="nil"/>
              <w:left w:val="nil"/>
              <w:bottom w:val="nil"/>
              <w:right w:val="nil"/>
            </w:tcBorders>
            <w:shd w:val="clear" w:color="auto" w:fill="FFFFFF" w:themeFill="background1"/>
            <w:vAlign w:val="center"/>
            <w:hideMark/>
          </w:tcPr>
          <w:p w14:paraId="57E32B3A" w14:textId="77777777" w:rsidR="00773721" w:rsidRPr="00CE0499"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9,467,121</w:t>
            </w:r>
          </w:p>
        </w:tc>
        <w:tc>
          <w:tcPr>
            <w:tcW w:w="1712" w:type="dxa"/>
            <w:tcBorders>
              <w:top w:val="nil"/>
              <w:left w:val="nil"/>
              <w:bottom w:val="nil"/>
              <w:right w:val="nil"/>
            </w:tcBorders>
            <w:shd w:val="clear" w:color="auto" w:fill="FFFFFF" w:themeFill="background1"/>
            <w:vAlign w:val="center"/>
            <w:hideMark/>
          </w:tcPr>
          <w:p w14:paraId="40FE4389" w14:textId="77777777" w:rsidR="00773721" w:rsidRPr="00CE0499"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6,118</w:t>
            </w:r>
          </w:p>
        </w:tc>
        <w:tc>
          <w:tcPr>
            <w:tcW w:w="1782" w:type="dxa"/>
            <w:tcBorders>
              <w:top w:val="nil"/>
              <w:left w:val="nil"/>
              <w:bottom w:val="nil"/>
              <w:right w:val="nil"/>
            </w:tcBorders>
            <w:shd w:val="clear" w:color="auto" w:fill="FFFFFF" w:themeFill="background1"/>
            <w:vAlign w:val="center"/>
            <w:hideMark/>
          </w:tcPr>
          <w:p w14:paraId="7571B516" w14:textId="77777777" w:rsidR="00773721" w:rsidRPr="00CE0499"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9,473,239</w:t>
            </w:r>
          </w:p>
        </w:tc>
      </w:tr>
      <w:tr w:rsidR="00773721" w14:paraId="30CA5F97"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0AE03A93" w14:textId="77777777" w:rsidR="00773721" w:rsidRPr="004D7715" w:rsidRDefault="00773721">
            <w:pPr>
              <w:ind w:left="179"/>
              <w:rPr>
                <w:rFonts w:ascii="Arial" w:hAnsi="Arial" w:cs="Arial"/>
                <w:sz w:val="14"/>
                <w:szCs w:val="14"/>
                <w:lang w:val="en-US"/>
              </w:rPr>
            </w:pPr>
            <w:proofErr w:type="spellStart"/>
            <w:r w:rsidRPr="004D25D9">
              <w:rPr>
                <w:rFonts w:ascii="Arial" w:hAnsi="Arial" w:cs="Arial"/>
                <w:b w:val="0"/>
                <w:sz w:val="14"/>
                <w:szCs w:val="14"/>
              </w:rPr>
              <w:t>Dividends</w:t>
            </w:r>
            <w:proofErr w:type="spellEnd"/>
          </w:p>
        </w:tc>
        <w:tc>
          <w:tcPr>
            <w:tcW w:w="1971" w:type="dxa"/>
            <w:tcBorders>
              <w:top w:val="nil"/>
              <w:left w:val="nil"/>
              <w:bottom w:val="nil"/>
              <w:right w:val="nil"/>
            </w:tcBorders>
            <w:shd w:val="clear" w:color="auto" w:fill="FFFFFF" w:themeFill="background1"/>
            <w:vAlign w:val="center"/>
          </w:tcPr>
          <w:p w14:paraId="5733DCFD" w14:textId="77777777" w:rsidR="00773721" w:rsidRPr="000D346A"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(2,000,000)</w:t>
            </w:r>
          </w:p>
        </w:tc>
        <w:tc>
          <w:tcPr>
            <w:tcW w:w="1712" w:type="dxa"/>
            <w:tcBorders>
              <w:top w:val="nil"/>
              <w:left w:val="nil"/>
              <w:bottom w:val="nil"/>
              <w:right w:val="nil"/>
            </w:tcBorders>
            <w:shd w:val="clear" w:color="auto" w:fill="FFFFFF" w:themeFill="background1"/>
            <w:vAlign w:val="center"/>
          </w:tcPr>
          <w:p w14:paraId="7BB1A99A"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(1,733,026)</w:t>
            </w:r>
          </w:p>
        </w:tc>
        <w:tc>
          <w:tcPr>
            <w:tcW w:w="1782" w:type="dxa"/>
            <w:tcBorders>
              <w:top w:val="nil"/>
              <w:left w:val="nil"/>
              <w:bottom w:val="nil"/>
              <w:right w:val="nil"/>
            </w:tcBorders>
            <w:shd w:val="clear" w:color="auto" w:fill="FFFFFF" w:themeFill="background1"/>
            <w:vAlign w:val="center"/>
          </w:tcPr>
          <w:p w14:paraId="69C47506" w14:textId="77777777" w:rsidR="00773721" w:rsidRPr="000D346A"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(3,733,026)</w:t>
            </w:r>
          </w:p>
        </w:tc>
      </w:tr>
      <w:tr w:rsidR="00773721" w14:paraId="69BA7476"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EC1F9B9" w14:textId="77777777" w:rsidR="00773721" w:rsidRPr="004D7715" w:rsidRDefault="00773721">
            <w:pPr>
              <w:ind w:left="179"/>
              <w:rPr>
                <w:rFonts w:ascii="Arial" w:hAnsi="Arial" w:cs="Arial"/>
                <w:b w:val="0"/>
                <w:sz w:val="14"/>
                <w:szCs w:val="14"/>
                <w:lang w:val="en-US"/>
              </w:rPr>
            </w:pPr>
            <w:r w:rsidRPr="004D7715">
              <w:rPr>
                <w:rFonts w:ascii="Arial" w:hAnsi="Arial" w:cs="Arial"/>
                <w:b w:val="0"/>
                <w:sz w:val="14"/>
                <w:szCs w:val="14"/>
                <w:lang w:val="en-US"/>
              </w:rPr>
              <w:t xml:space="preserve">Other comprehensive income - </w:t>
            </w:r>
            <w:r>
              <w:rPr>
                <w:rFonts w:ascii="Arial" w:hAnsi="Arial" w:cs="Arial"/>
                <w:b w:val="0"/>
                <w:sz w:val="14"/>
                <w:szCs w:val="14"/>
                <w:lang w:val="en-US"/>
              </w:rPr>
              <w:t>F</w:t>
            </w:r>
            <w:r w:rsidRPr="004D7715">
              <w:rPr>
                <w:rFonts w:ascii="Arial" w:hAnsi="Arial" w:cs="Arial"/>
                <w:b w:val="0"/>
                <w:sz w:val="14"/>
                <w:szCs w:val="14"/>
                <w:lang w:val="en-US"/>
              </w:rPr>
              <w:t xml:space="preserve">inancial </w:t>
            </w:r>
            <w:r>
              <w:rPr>
                <w:rFonts w:ascii="Arial" w:hAnsi="Arial" w:cs="Arial"/>
                <w:b w:val="0"/>
                <w:sz w:val="14"/>
                <w:szCs w:val="14"/>
                <w:lang w:val="en-US"/>
              </w:rPr>
              <w:t>I</w:t>
            </w:r>
            <w:r w:rsidRPr="004D7715">
              <w:rPr>
                <w:rFonts w:ascii="Arial" w:hAnsi="Arial" w:cs="Arial"/>
                <w:b w:val="0"/>
                <w:sz w:val="14"/>
                <w:szCs w:val="14"/>
                <w:lang w:val="en-US"/>
              </w:rPr>
              <w:t>nstruments</w:t>
            </w:r>
          </w:p>
        </w:tc>
        <w:tc>
          <w:tcPr>
            <w:tcW w:w="1971" w:type="dxa"/>
            <w:tcBorders>
              <w:top w:val="nil"/>
              <w:left w:val="nil"/>
              <w:bottom w:val="nil"/>
              <w:right w:val="nil"/>
            </w:tcBorders>
            <w:shd w:val="clear" w:color="auto" w:fill="FFFFFF" w:themeFill="background1"/>
            <w:vAlign w:val="center"/>
          </w:tcPr>
          <w:p w14:paraId="52960E30"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64,166</w:t>
            </w:r>
          </w:p>
        </w:tc>
        <w:tc>
          <w:tcPr>
            <w:tcW w:w="1712" w:type="dxa"/>
            <w:tcBorders>
              <w:top w:val="nil"/>
              <w:left w:val="nil"/>
              <w:bottom w:val="nil"/>
              <w:right w:val="nil"/>
            </w:tcBorders>
            <w:shd w:val="clear" w:color="auto" w:fill="FFFFFF" w:themeFill="background1"/>
            <w:vAlign w:val="center"/>
          </w:tcPr>
          <w:p w14:paraId="61AB3B6D"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0113A556" w14:textId="77777777" w:rsidR="00773721" w:rsidRPr="00672BDB"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 xml:space="preserve">64,166 </w:t>
            </w:r>
          </w:p>
        </w:tc>
      </w:tr>
      <w:tr w:rsidR="00773721" w14:paraId="7BB97E6A"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112B0C1" w14:textId="77777777" w:rsidR="00773721" w:rsidRPr="004D7715" w:rsidRDefault="00773721">
            <w:pPr>
              <w:ind w:firstLine="174"/>
              <w:rPr>
                <w:rFonts w:ascii="Arial" w:hAnsi="Arial" w:cs="Arial"/>
                <w:b w:val="0"/>
                <w:sz w:val="14"/>
                <w:szCs w:val="14"/>
                <w:lang w:val="en-US"/>
              </w:rPr>
            </w:pPr>
            <w:r w:rsidRPr="004D7715">
              <w:rPr>
                <w:rFonts w:ascii="Arial" w:hAnsi="Arial" w:cs="Arial"/>
                <w:b w:val="0"/>
                <w:sz w:val="14"/>
                <w:szCs w:val="14"/>
                <w:lang w:val="en-US"/>
              </w:rPr>
              <w:t>Other comprehensive income - CPC 50</w:t>
            </w:r>
          </w:p>
        </w:tc>
        <w:tc>
          <w:tcPr>
            <w:tcW w:w="1971" w:type="dxa"/>
            <w:tcBorders>
              <w:top w:val="nil"/>
              <w:left w:val="nil"/>
              <w:bottom w:val="nil"/>
              <w:right w:val="nil"/>
            </w:tcBorders>
            <w:shd w:val="clear" w:color="auto" w:fill="FFFFFF" w:themeFill="background1"/>
            <w:vAlign w:val="center"/>
          </w:tcPr>
          <w:p w14:paraId="3513B1E8"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121,923 </w:t>
            </w:r>
          </w:p>
        </w:tc>
        <w:tc>
          <w:tcPr>
            <w:tcW w:w="1712" w:type="dxa"/>
            <w:tcBorders>
              <w:top w:val="nil"/>
              <w:left w:val="nil"/>
              <w:bottom w:val="nil"/>
              <w:right w:val="nil"/>
            </w:tcBorders>
            <w:shd w:val="clear" w:color="auto" w:fill="FFFFFF" w:themeFill="background1"/>
            <w:vAlign w:val="center"/>
          </w:tcPr>
          <w:p w14:paraId="4F9CEA4C"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51D5375B" w14:textId="77777777" w:rsidR="00773721" w:rsidRPr="00672BDB"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color w:val="000000"/>
                <w:szCs w:val="14"/>
              </w:rPr>
              <w:t>121,923</w:t>
            </w:r>
          </w:p>
        </w:tc>
      </w:tr>
      <w:tr w:rsidR="00773721" w14:paraId="1E7DEA00"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163398FA" w14:textId="77777777" w:rsidR="00773721" w:rsidRPr="004E68AC" w:rsidRDefault="00773721">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54807B05"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712" w:type="dxa"/>
            <w:tcBorders>
              <w:top w:val="nil"/>
              <w:left w:val="nil"/>
              <w:bottom w:val="nil"/>
              <w:right w:val="nil"/>
            </w:tcBorders>
            <w:shd w:val="clear" w:color="auto" w:fill="FFFFFF" w:themeFill="background1"/>
            <w:vAlign w:val="center"/>
          </w:tcPr>
          <w:p w14:paraId="5FFC649A"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(110)</w:t>
            </w:r>
          </w:p>
        </w:tc>
        <w:tc>
          <w:tcPr>
            <w:tcW w:w="1782" w:type="dxa"/>
            <w:tcBorders>
              <w:top w:val="nil"/>
              <w:left w:val="nil"/>
              <w:bottom w:val="nil"/>
              <w:right w:val="nil"/>
            </w:tcBorders>
            <w:shd w:val="clear" w:color="auto" w:fill="FFFFFF" w:themeFill="background1"/>
            <w:vAlign w:val="center"/>
          </w:tcPr>
          <w:p w14:paraId="70AC5676" w14:textId="77777777" w:rsidR="00773721" w:rsidRPr="00672BDB"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(110)</w:t>
            </w:r>
          </w:p>
        </w:tc>
      </w:tr>
      <w:tr w:rsidR="00773721" w:rsidRPr="0043297B" w14:paraId="3B269E3E"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F86C2A9" w14:textId="77777777" w:rsidR="00773721" w:rsidRPr="004E68AC" w:rsidRDefault="00773721">
            <w:pPr>
              <w:ind w:firstLine="174"/>
              <w:rPr>
                <w:rFonts w:ascii="Arial" w:hAnsi="Arial" w:cs="Arial"/>
                <w:b w:val="0"/>
                <w:sz w:val="14"/>
                <w:szCs w:val="14"/>
              </w:rPr>
            </w:pPr>
            <w:r w:rsidRPr="00D778C4">
              <w:rPr>
                <w:rFonts w:ascii="Arial" w:hAnsi="Arial" w:cs="Arial"/>
                <w:b w:val="0"/>
                <w:sz w:val="14"/>
                <w:szCs w:val="14"/>
              </w:rPr>
              <w:t xml:space="preserve">Other </w:t>
            </w:r>
            <w:proofErr w:type="spellStart"/>
            <w:r w:rsidRPr="00D778C4">
              <w:rPr>
                <w:rFonts w:ascii="Arial" w:hAnsi="Arial" w:cs="Arial"/>
                <w:b w:val="0"/>
                <w:sz w:val="14"/>
                <w:szCs w:val="14"/>
              </w:rPr>
              <w:t>Events</w:t>
            </w:r>
            <w:proofErr w:type="spellEnd"/>
            <w:r w:rsidRPr="00D778C4">
              <w:rPr>
                <w:rFonts w:ascii="Arial" w:hAnsi="Arial" w:cs="Arial"/>
                <w:b w:val="0"/>
                <w:sz w:val="14"/>
                <w:szCs w:val="14"/>
              </w:rPr>
              <w:t xml:space="preserve"> </w:t>
            </w:r>
            <w:r w:rsidRPr="00D778C4">
              <w:rPr>
                <w:rFonts w:ascii="Arial" w:hAnsi="Arial" w:cs="Arial"/>
                <w:b w:val="0"/>
                <w:sz w:val="14"/>
                <w:szCs w:val="14"/>
                <w:vertAlign w:val="superscript"/>
              </w:rPr>
              <w:t>(5)</w:t>
            </w:r>
          </w:p>
        </w:tc>
        <w:tc>
          <w:tcPr>
            <w:tcW w:w="1971" w:type="dxa"/>
            <w:tcBorders>
              <w:top w:val="nil"/>
              <w:left w:val="nil"/>
              <w:bottom w:val="nil"/>
              <w:right w:val="nil"/>
            </w:tcBorders>
            <w:shd w:val="clear" w:color="auto" w:fill="FFFFFF" w:themeFill="background1"/>
            <w:vAlign w:val="center"/>
          </w:tcPr>
          <w:p w14:paraId="4FE6C43B" w14:textId="77777777" w:rsidR="00773721" w:rsidRPr="0043297B"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1,889 </w:t>
            </w:r>
          </w:p>
        </w:tc>
        <w:tc>
          <w:tcPr>
            <w:tcW w:w="1712" w:type="dxa"/>
            <w:tcBorders>
              <w:top w:val="nil"/>
              <w:left w:val="nil"/>
              <w:bottom w:val="nil"/>
              <w:right w:val="nil"/>
            </w:tcBorders>
            <w:shd w:val="clear" w:color="auto" w:fill="FFFFFF" w:themeFill="background1"/>
            <w:vAlign w:val="center"/>
          </w:tcPr>
          <w:p w14:paraId="6302E86B" w14:textId="77777777" w:rsidR="00773721" w:rsidRPr="0043297B"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019B3AAD" w14:textId="77777777" w:rsidR="00773721" w:rsidRPr="00672BDB"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color w:val="000000"/>
                <w:szCs w:val="14"/>
              </w:rPr>
              <w:t>1,889</w:t>
            </w:r>
          </w:p>
        </w:tc>
      </w:tr>
      <w:tr w:rsidR="00773721" w:rsidRPr="0043297B" w14:paraId="001BE3F2"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53918E7C" w14:textId="77777777" w:rsidR="00773721" w:rsidRPr="004D25D9" w:rsidRDefault="00773721">
            <w:pPr>
              <w:ind w:firstLine="174"/>
              <w:rPr>
                <w:rFonts w:ascii="Arial" w:hAnsi="Arial" w:cs="Arial"/>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121407D0"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2,647,966</w:t>
            </w:r>
          </w:p>
        </w:tc>
        <w:tc>
          <w:tcPr>
            <w:tcW w:w="1712" w:type="dxa"/>
            <w:tcBorders>
              <w:top w:val="nil"/>
              <w:left w:val="nil"/>
              <w:bottom w:val="nil"/>
              <w:right w:val="nil"/>
            </w:tcBorders>
            <w:shd w:val="clear" w:color="auto" w:fill="FFFFFF" w:themeFill="background1"/>
            <w:vAlign w:val="center"/>
          </w:tcPr>
          <w:p w14:paraId="257C6518"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1,733,026</w:t>
            </w:r>
          </w:p>
        </w:tc>
        <w:tc>
          <w:tcPr>
            <w:tcW w:w="1782" w:type="dxa"/>
            <w:tcBorders>
              <w:top w:val="nil"/>
              <w:left w:val="nil"/>
              <w:bottom w:val="nil"/>
              <w:right w:val="nil"/>
            </w:tcBorders>
            <w:shd w:val="clear" w:color="auto" w:fill="FFFFFF" w:themeFill="background1"/>
            <w:vAlign w:val="center"/>
          </w:tcPr>
          <w:p w14:paraId="303F1BD7"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4,380,992</w:t>
            </w:r>
          </w:p>
        </w:tc>
      </w:tr>
      <w:tr w:rsidR="00773721" w:rsidRPr="00C52F09" w14:paraId="4BA2CC4F"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4904706A" w14:textId="77777777" w:rsidR="00773721" w:rsidRPr="00CE0499" w:rsidRDefault="00773721">
            <w:pPr>
              <w:pStyle w:val="08-Tabelageral"/>
              <w:jc w:val="left"/>
              <w:rPr>
                <w:rFonts w:cs="Arial"/>
                <w:szCs w:val="14"/>
              </w:rPr>
            </w:pPr>
            <w:r w:rsidRPr="00CE0499">
              <w:rPr>
                <w:rFonts w:cs="Arial"/>
                <w:szCs w:val="14"/>
                <w:lang w:val="en-US"/>
              </w:rPr>
              <w:t xml:space="preserve">Book Balance on </w:t>
            </w:r>
            <w:r>
              <w:rPr>
                <w:rFonts w:cs="Arial"/>
                <w:szCs w:val="14"/>
                <w:lang w:val="en-US"/>
              </w:rPr>
              <w:t>June</w:t>
            </w:r>
            <w:r w:rsidRPr="00CE0499">
              <w:rPr>
                <w:rFonts w:cs="Arial"/>
                <w:szCs w:val="14"/>
                <w:lang w:val="en-US"/>
              </w:rPr>
              <w:t xml:space="preserve"> 3</w:t>
            </w:r>
            <w:r>
              <w:rPr>
                <w:rFonts w:cs="Arial"/>
                <w:szCs w:val="14"/>
                <w:lang w:val="en-US"/>
              </w:rPr>
              <w:t>0</w:t>
            </w:r>
            <w:r w:rsidRPr="00CE0499">
              <w:rPr>
                <w:rFonts w:cs="Arial"/>
                <w:szCs w:val="14"/>
                <w:lang w:val="en-US"/>
              </w:rPr>
              <w:t>, 202</w:t>
            </w:r>
            <w:r>
              <w:rPr>
                <w:rFonts w:cs="Arial"/>
                <w:szCs w:val="14"/>
                <w:lang w:val="en-US"/>
              </w:rPr>
              <w:t>5</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4A596082" w14:textId="77777777" w:rsidR="00773721" w:rsidRPr="00C52F09"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10,303,065</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61D846D2" w14:textId="77777777" w:rsidR="00773721" w:rsidRPr="00C52F09"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6,008</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4121E033" w14:textId="77777777" w:rsidR="00773721" w:rsidRPr="00672BDB"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10,309,073</w:t>
            </w:r>
          </w:p>
        </w:tc>
      </w:tr>
    </w:tbl>
    <w:p w14:paraId="3F84CCFD" w14:textId="77777777" w:rsidR="006B3D12" w:rsidRDefault="006B3D12" w:rsidP="006B3D12">
      <w:pPr>
        <w:pStyle w:val="paragraph"/>
        <w:spacing w:before="0" w:beforeAutospacing="0" w:after="0" w:afterAutospacing="0"/>
        <w:ind w:left="284"/>
        <w:jc w:val="both"/>
        <w:textAlignment w:val="baseline"/>
        <w:rPr>
          <w:rStyle w:val="normaltextrun"/>
          <w:rFonts w:ascii="Arial" w:hAnsi="Arial"/>
          <w:sz w:val="14"/>
          <w:szCs w:val="14"/>
          <w:lang w:val="en-US"/>
        </w:rPr>
      </w:pPr>
    </w:p>
    <w:p w14:paraId="75A65AA7" w14:textId="77777777" w:rsidR="00773721" w:rsidRDefault="00773721" w:rsidP="006B3D12">
      <w:pPr>
        <w:pStyle w:val="paragraph"/>
        <w:spacing w:before="0" w:beforeAutospacing="0" w:after="0" w:afterAutospacing="0"/>
        <w:ind w:left="284"/>
        <w:jc w:val="both"/>
        <w:textAlignment w:val="baseline"/>
        <w:rPr>
          <w:rStyle w:val="normaltextrun"/>
          <w:rFonts w:ascii="Arial" w:hAnsi="Arial"/>
          <w:sz w:val="14"/>
          <w:szCs w:val="14"/>
          <w:lang w:val="en-US"/>
        </w:rPr>
      </w:pPr>
    </w:p>
    <w:p w14:paraId="7078B135" w14:textId="77777777" w:rsidR="00773721" w:rsidRPr="007A52AD" w:rsidRDefault="00773721" w:rsidP="006B3D12">
      <w:pPr>
        <w:pStyle w:val="01-TtulodeNota"/>
        <w:keepNext/>
        <w:keepLines/>
        <w:spacing w:before="0" w:after="0"/>
        <w:jc w:val="right"/>
        <w:rPr>
          <w:rFonts w:cs="Arial"/>
          <w:b w:val="0"/>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126"/>
        <w:gridCol w:w="1323"/>
        <w:gridCol w:w="1042"/>
        <w:gridCol w:w="1023"/>
        <w:gridCol w:w="1239"/>
        <w:gridCol w:w="767"/>
        <w:gridCol w:w="1119"/>
      </w:tblGrid>
      <w:tr w:rsidR="00773721" w14:paraId="5CB5F085" w14:textId="77777777" w:rsidTr="001227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single" w:sz="2" w:space="0" w:color="1F3864" w:themeColor="accent1" w:themeShade="80"/>
              <w:left w:val="nil"/>
              <w:bottom w:val="nil"/>
              <w:right w:val="nil"/>
            </w:tcBorders>
            <w:shd w:val="clear" w:color="auto" w:fill="FFFFFF" w:themeFill="background1"/>
            <w:vAlign w:val="center"/>
          </w:tcPr>
          <w:p w14:paraId="613336E3" w14:textId="77777777" w:rsidR="00773721" w:rsidRDefault="00773721">
            <w:pPr>
              <w:rPr>
                <w:rFonts w:ascii="Arial" w:hAnsi="Arial" w:cs="Arial"/>
                <w:color w:val="FF0000"/>
                <w:sz w:val="14"/>
                <w:szCs w:val="14"/>
              </w:rPr>
            </w:pPr>
          </w:p>
        </w:tc>
        <w:tc>
          <w:tcPr>
            <w:tcW w:w="651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4CD8D64" w14:textId="77777777" w:rsidR="00773721" w:rsidRPr="00596B29" w:rsidRDefault="0077372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773721" w14:paraId="5627BCEA"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2" w:space="0" w:color="1F3864" w:themeColor="accent1" w:themeShade="80"/>
              <w:right w:val="nil"/>
            </w:tcBorders>
            <w:shd w:val="clear" w:color="auto" w:fill="FFFFFF" w:themeFill="background1"/>
            <w:vAlign w:val="center"/>
            <w:hideMark/>
          </w:tcPr>
          <w:p w14:paraId="4AD90B30" w14:textId="77777777" w:rsidR="00773721" w:rsidRDefault="00773721">
            <w:pPr>
              <w:rPr>
                <w:rFonts w:ascii="Arial" w:hAnsi="Arial" w:cs="Arial"/>
                <w:color w:val="FF0000"/>
                <w:sz w:val="14"/>
                <w:szCs w:val="14"/>
              </w:rPr>
            </w:pPr>
            <w:r>
              <w:rPr>
                <w:rFonts w:ascii="Arial" w:hAnsi="Arial" w:cs="Arial"/>
                <w:color w:val="FF0000"/>
                <w:sz w:val="14"/>
                <w:szCs w:val="14"/>
              </w:rPr>
              <w:t xml:space="preserve"> </w:t>
            </w:r>
          </w:p>
        </w:tc>
        <w:tc>
          <w:tcPr>
            <w:tcW w:w="13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38F075C"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1</w:t>
            </w:r>
            <w:r w:rsidRPr="002E5699">
              <w:rPr>
                <w:rFonts w:ascii="Arial" w:hAnsi="Arial" w:cs="Arial"/>
                <w:b/>
                <w:color w:val="auto"/>
                <w:sz w:val="14"/>
                <w:szCs w:val="14"/>
                <w:vertAlign w:val="superscript"/>
              </w:rPr>
              <w:t>)</w:t>
            </w:r>
          </w:p>
        </w:tc>
        <w:tc>
          <w:tcPr>
            <w:tcW w:w="104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119FC83"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2</w:t>
            </w:r>
            <w:r w:rsidRPr="002E5699">
              <w:rPr>
                <w:rFonts w:ascii="Arial" w:hAnsi="Arial" w:cs="Arial"/>
                <w:b/>
                <w:color w:val="auto"/>
                <w:sz w:val="14"/>
                <w:szCs w:val="14"/>
                <w:vertAlign w:val="superscript"/>
              </w:rPr>
              <w:t>)</w:t>
            </w:r>
          </w:p>
        </w:tc>
        <w:tc>
          <w:tcPr>
            <w:tcW w:w="10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CF8E7E1"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Brasilcap </w:t>
            </w:r>
            <w:r w:rsidRPr="002E5699">
              <w:rPr>
                <w:rFonts w:ascii="Arial" w:hAnsi="Arial" w:cs="Arial"/>
                <w:b/>
                <w:color w:val="auto"/>
                <w:sz w:val="14"/>
                <w:szCs w:val="14"/>
                <w:vertAlign w:val="superscript"/>
              </w:rPr>
              <w:t>(</w:t>
            </w:r>
            <w:r>
              <w:rPr>
                <w:rFonts w:ascii="Arial" w:hAnsi="Arial" w:cs="Arial"/>
                <w:b/>
                <w:color w:val="auto"/>
                <w:sz w:val="14"/>
                <w:szCs w:val="14"/>
                <w:vertAlign w:val="superscript"/>
              </w:rPr>
              <w:t>3</w:t>
            </w:r>
            <w:r w:rsidRPr="002E5699">
              <w:rPr>
                <w:rFonts w:ascii="Arial" w:hAnsi="Arial" w:cs="Arial"/>
                <w:b/>
                <w:color w:val="auto"/>
                <w:sz w:val="14"/>
                <w:szCs w:val="14"/>
                <w:vertAlign w:val="superscript"/>
              </w:rPr>
              <w:t>)</w:t>
            </w:r>
          </w:p>
        </w:tc>
        <w:tc>
          <w:tcPr>
            <w:tcW w:w="123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3E4AF13"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Brasildental </w:t>
            </w:r>
            <w:r w:rsidRPr="00B430A5">
              <w:rPr>
                <w:rFonts w:ascii="Arial" w:hAnsi="Arial" w:cs="Arial"/>
                <w:b/>
                <w:color w:val="auto"/>
                <w:sz w:val="14"/>
                <w:szCs w:val="14"/>
                <w:vertAlign w:val="superscript"/>
              </w:rPr>
              <w:t>(4)</w:t>
            </w:r>
          </w:p>
        </w:tc>
        <w:tc>
          <w:tcPr>
            <w:tcW w:w="76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71D7459"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1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0054B55" w14:textId="77777777" w:rsidR="00773721" w:rsidRDefault="0077372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1A10C5" w14:paraId="4E464E23"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tcPr>
          <w:p w14:paraId="4D875052" w14:textId="77777777" w:rsidR="00773721" w:rsidRPr="00CE0499" w:rsidRDefault="00773721">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323" w:type="dxa"/>
            <w:tcBorders>
              <w:top w:val="nil"/>
              <w:left w:val="nil"/>
              <w:bottom w:val="nil"/>
              <w:right w:val="nil"/>
            </w:tcBorders>
            <w:shd w:val="clear" w:color="auto" w:fill="FFFFFF" w:themeFill="background1"/>
            <w:vAlign w:val="center"/>
            <w:hideMark/>
          </w:tcPr>
          <w:p w14:paraId="5B214888"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2,952,111</w:t>
            </w:r>
          </w:p>
        </w:tc>
        <w:tc>
          <w:tcPr>
            <w:tcW w:w="1042" w:type="dxa"/>
            <w:tcBorders>
              <w:top w:val="nil"/>
              <w:left w:val="nil"/>
              <w:bottom w:val="nil"/>
              <w:right w:val="nil"/>
            </w:tcBorders>
            <w:shd w:val="clear" w:color="auto" w:fill="FFFFFF" w:themeFill="background1"/>
            <w:vAlign w:val="center"/>
            <w:hideMark/>
          </w:tcPr>
          <w:p w14:paraId="26E87514"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5,203,322</w:t>
            </w:r>
          </w:p>
        </w:tc>
        <w:tc>
          <w:tcPr>
            <w:tcW w:w="1023" w:type="dxa"/>
            <w:tcBorders>
              <w:top w:val="nil"/>
              <w:left w:val="nil"/>
              <w:bottom w:val="nil"/>
              <w:right w:val="nil"/>
            </w:tcBorders>
            <w:shd w:val="clear" w:color="auto" w:fill="FFFFFF" w:themeFill="background1"/>
            <w:vAlign w:val="center"/>
            <w:hideMark/>
          </w:tcPr>
          <w:p w14:paraId="3EE05AC8"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647,389</w:t>
            </w:r>
          </w:p>
        </w:tc>
        <w:tc>
          <w:tcPr>
            <w:tcW w:w="1239" w:type="dxa"/>
            <w:tcBorders>
              <w:top w:val="nil"/>
              <w:left w:val="nil"/>
              <w:bottom w:val="nil"/>
              <w:right w:val="nil"/>
            </w:tcBorders>
            <w:shd w:val="clear" w:color="auto" w:fill="FFFFFF" w:themeFill="background1"/>
            <w:vAlign w:val="center"/>
            <w:hideMark/>
          </w:tcPr>
          <w:p w14:paraId="40076E51"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11,593</w:t>
            </w:r>
          </w:p>
        </w:tc>
        <w:tc>
          <w:tcPr>
            <w:tcW w:w="767" w:type="dxa"/>
            <w:tcBorders>
              <w:top w:val="nil"/>
              <w:left w:val="nil"/>
              <w:bottom w:val="nil"/>
              <w:right w:val="nil"/>
            </w:tcBorders>
            <w:shd w:val="clear" w:color="auto" w:fill="FFFFFF" w:themeFill="background1"/>
            <w:vAlign w:val="center"/>
            <w:hideMark/>
          </w:tcPr>
          <w:p w14:paraId="781FF416"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12,041</w:t>
            </w:r>
          </w:p>
        </w:tc>
        <w:tc>
          <w:tcPr>
            <w:tcW w:w="1119" w:type="dxa"/>
            <w:tcBorders>
              <w:top w:val="nil"/>
              <w:left w:val="nil"/>
              <w:bottom w:val="nil"/>
              <w:right w:val="nil"/>
            </w:tcBorders>
            <w:shd w:val="clear" w:color="auto" w:fill="FFFFFF" w:themeFill="background1"/>
            <w:vAlign w:val="center"/>
            <w:hideMark/>
          </w:tcPr>
          <w:p w14:paraId="7CE3E7F3" w14:textId="77777777" w:rsidR="00773721" w:rsidRPr="00832768"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8</w:t>
            </w:r>
            <w:r>
              <w:rPr>
                <w:rFonts w:ascii="Arial" w:hAnsi="Arial" w:cs="Arial"/>
                <w:b/>
                <w:bCs/>
                <w:color w:val="000000"/>
                <w:sz w:val="14"/>
                <w:szCs w:val="14"/>
              </w:rPr>
              <w:t>,</w:t>
            </w:r>
            <w:r w:rsidRPr="008A52F2">
              <w:rPr>
                <w:rFonts w:ascii="Arial" w:hAnsi="Arial" w:cs="Arial"/>
                <w:b/>
                <w:bCs/>
                <w:color w:val="000000"/>
                <w:sz w:val="14"/>
                <w:szCs w:val="14"/>
              </w:rPr>
              <w:t>826</w:t>
            </w:r>
            <w:r>
              <w:rPr>
                <w:rFonts w:ascii="Arial" w:hAnsi="Arial" w:cs="Arial"/>
                <w:b/>
                <w:bCs/>
                <w:color w:val="000000"/>
                <w:sz w:val="14"/>
                <w:szCs w:val="14"/>
              </w:rPr>
              <w:t>,</w:t>
            </w:r>
            <w:r w:rsidRPr="008A52F2">
              <w:rPr>
                <w:rFonts w:ascii="Arial" w:hAnsi="Arial" w:cs="Arial"/>
                <w:b/>
                <w:bCs/>
                <w:color w:val="000000"/>
                <w:sz w:val="14"/>
                <w:szCs w:val="14"/>
              </w:rPr>
              <w:t>456</w:t>
            </w:r>
          </w:p>
        </w:tc>
      </w:tr>
      <w:tr w:rsidR="00773721" w14:paraId="14A90385"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7A306E1A" w14:textId="77777777" w:rsidR="00773721" w:rsidRPr="00436C74" w:rsidRDefault="00773721">
            <w:pPr>
              <w:ind w:firstLine="174"/>
              <w:rPr>
                <w:rFonts w:ascii="Arial" w:hAnsi="Arial" w:cs="Arial"/>
                <w:b w:val="0"/>
                <w:sz w:val="14"/>
                <w:szCs w:val="14"/>
              </w:rPr>
            </w:pPr>
            <w:proofErr w:type="spellStart"/>
            <w:r w:rsidRPr="004D25D9">
              <w:rPr>
                <w:rFonts w:ascii="Arial" w:hAnsi="Arial" w:cs="Arial"/>
                <w:b w:val="0"/>
                <w:sz w:val="14"/>
                <w:szCs w:val="14"/>
              </w:rPr>
              <w:t>Dividends</w:t>
            </w:r>
            <w:proofErr w:type="spellEnd"/>
          </w:p>
        </w:tc>
        <w:tc>
          <w:tcPr>
            <w:tcW w:w="1323" w:type="dxa"/>
            <w:tcBorders>
              <w:top w:val="nil"/>
              <w:left w:val="nil"/>
              <w:bottom w:val="nil"/>
              <w:right w:val="nil"/>
            </w:tcBorders>
            <w:shd w:val="clear" w:color="auto" w:fill="FFFFFF" w:themeFill="background1"/>
            <w:vAlign w:val="center"/>
          </w:tcPr>
          <w:p w14:paraId="2EFCD009"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(1,801,520)</w:t>
            </w:r>
          </w:p>
        </w:tc>
        <w:tc>
          <w:tcPr>
            <w:tcW w:w="1042" w:type="dxa"/>
            <w:tcBorders>
              <w:top w:val="nil"/>
              <w:left w:val="nil"/>
              <w:bottom w:val="nil"/>
              <w:right w:val="nil"/>
            </w:tcBorders>
            <w:shd w:val="clear" w:color="auto" w:fill="FFFFFF" w:themeFill="background1"/>
            <w:vAlign w:val="center"/>
          </w:tcPr>
          <w:p w14:paraId="33C5B506"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(530,202)</w:t>
            </w:r>
          </w:p>
        </w:tc>
        <w:tc>
          <w:tcPr>
            <w:tcW w:w="1023" w:type="dxa"/>
            <w:tcBorders>
              <w:top w:val="nil"/>
              <w:left w:val="nil"/>
              <w:bottom w:val="nil"/>
              <w:right w:val="nil"/>
            </w:tcBorders>
            <w:shd w:val="clear" w:color="auto" w:fill="FFFFFF" w:themeFill="background1"/>
            <w:vAlign w:val="center"/>
          </w:tcPr>
          <w:p w14:paraId="42BE7328"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239" w:type="dxa"/>
            <w:tcBorders>
              <w:top w:val="nil"/>
              <w:left w:val="nil"/>
              <w:bottom w:val="nil"/>
              <w:right w:val="nil"/>
            </w:tcBorders>
            <w:shd w:val="clear" w:color="auto" w:fill="FFFFFF" w:themeFill="background1"/>
            <w:vAlign w:val="center"/>
          </w:tcPr>
          <w:p w14:paraId="1F54A66A"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(10,425)</w:t>
            </w:r>
          </w:p>
        </w:tc>
        <w:tc>
          <w:tcPr>
            <w:tcW w:w="767" w:type="dxa"/>
            <w:tcBorders>
              <w:top w:val="nil"/>
              <w:left w:val="nil"/>
              <w:bottom w:val="nil"/>
              <w:right w:val="nil"/>
            </w:tcBorders>
            <w:shd w:val="clear" w:color="auto" w:fill="FFFFFF" w:themeFill="background1"/>
            <w:vAlign w:val="center"/>
          </w:tcPr>
          <w:p w14:paraId="0D810508"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29AAB330" w14:textId="77777777" w:rsidR="00773721" w:rsidRPr="00832768"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8A52F2">
              <w:rPr>
                <w:rFonts w:cs="Arial"/>
                <w:b/>
                <w:bCs/>
                <w:color w:val="000000"/>
                <w:szCs w:val="14"/>
              </w:rPr>
              <w:t>(2</w:t>
            </w:r>
            <w:r>
              <w:rPr>
                <w:rFonts w:cs="Arial"/>
                <w:b/>
                <w:bCs/>
                <w:color w:val="000000"/>
                <w:szCs w:val="14"/>
              </w:rPr>
              <w:t>,</w:t>
            </w:r>
            <w:r w:rsidRPr="008A52F2">
              <w:rPr>
                <w:rFonts w:cs="Arial"/>
                <w:b/>
                <w:bCs/>
                <w:color w:val="000000"/>
                <w:szCs w:val="14"/>
              </w:rPr>
              <w:t>342</w:t>
            </w:r>
            <w:r>
              <w:rPr>
                <w:rFonts w:cs="Arial"/>
                <w:b/>
                <w:bCs/>
                <w:color w:val="000000"/>
                <w:szCs w:val="14"/>
              </w:rPr>
              <w:t>,</w:t>
            </w:r>
            <w:r w:rsidRPr="008A52F2">
              <w:rPr>
                <w:rFonts w:cs="Arial"/>
                <w:b/>
                <w:bCs/>
                <w:color w:val="000000"/>
                <w:szCs w:val="14"/>
              </w:rPr>
              <w:t>147)</w:t>
            </w:r>
          </w:p>
        </w:tc>
      </w:tr>
      <w:tr w:rsidR="001A10C5" w14:paraId="3643BECC"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32F8B8F1" w14:textId="77777777" w:rsidR="00773721" w:rsidRPr="00C52F09" w:rsidRDefault="00773721">
            <w:pPr>
              <w:ind w:left="179" w:hanging="5"/>
              <w:rPr>
                <w:rFonts w:ascii="Arial" w:hAnsi="Arial" w:cs="Arial"/>
                <w:b w:val="0"/>
                <w:sz w:val="14"/>
                <w:szCs w:val="14"/>
                <w:lang w:val="en-US"/>
              </w:rPr>
            </w:pPr>
            <w:r w:rsidRPr="00C52F09">
              <w:rPr>
                <w:rFonts w:ascii="Arial" w:hAnsi="Arial" w:cs="Arial"/>
                <w:b w:val="0"/>
                <w:sz w:val="14"/>
                <w:szCs w:val="14"/>
                <w:lang w:val="en-US"/>
              </w:rPr>
              <w:t xml:space="preserve">Other comprehensive income - </w:t>
            </w:r>
            <w:r>
              <w:rPr>
                <w:rFonts w:ascii="Arial" w:hAnsi="Arial" w:cs="Arial"/>
                <w:b w:val="0"/>
                <w:sz w:val="14"/>
                <w:szCs w:val="14"/>
                <w:lang w:val="en-US"/>
              </w:rPr>
              <w:t>F</w:t>
            </w:r>
            <w:r w:rsidRPr="00C52F09">
              <w:rPr>
                <w:rFonts w:ascii="Arial" w:hAnsi="Arial" w:cs="Arial"/>
                <w:b w:val="0"/>
                <w:sz w:val="14"/>
                <w:szCs w:val="14"/>
                <w:lang w:val="en-US"/>
              </w:rPr>
              <w:t xml:space="preserve">inancial </w:t>
            </w:r>
            <w:r>
              <w:rPr>
                <w:rFonts w:ascii="Arial" w:hAnsi="Arial" w:cs="Arial"/>
                <w:b w:val="0"/>
                <w:sz w:val="14"/>
                <w:szCs w:val="14"/>
                <w:lang w:val="en-US"/>
              </w:rPr>
              <w:t>I</w:t>
            </w:r>
            <w:r w:rsidRPr="00C52F09">
              <w:rPr>
                <w:rFonts w:ascii="Arial" w:hAnsi="Arial" w:cs="Arial"/>
                <w:b w:val="0"/>
                <w:sz w:val="14"/>
                <w:szCs w:val="14"/>
                <w:lang w:val="en-US"/>
              </w:rPr>
              <w:t>nstruments</w:t>
            </w:r>
          </w:p>
        </w:tc>
        <w:tc>
          <w:tcPr>
            <w:tcW w:w="1323" w:type="dxa"/>
            <w:tcBorders>
              <w:top w:val="nil"/>
              <w:left w:val="nil"/>
              <w:bottom w:val="nil"/>
              <w:right w:val="nil"/>
            </w:tcBorders>
            <w:shd w:val="clear" w:color="auto" w:fill="FFFFFF" w:themeFill="background1"/>
            <w:vAlign w:val="center"/>
          </w:tcPr>
          <w:p w14:paraId="0ADBD52A"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28,169</w:t>
            </w:r>
          </w:p>
        </w:tc>
        <w:tc>
          <w:tcPr>
            <w:tcW w:w="1042" w:type="dxa"/>
            <w:tcBorders>
              <w:top w:val="nil"/>
              <w:left w:val="nil"/>
              <w:bottom w:val="nil"/>
              <w:right w:val="nil"/>
            </w:tcBorders>
            <w:shd w:val="clear" w:color="auto" w:fill="FFFFFF" w:themeFill="background1"/>
            <w:vAlign w:val="center"/>
          </w:tcPr>
          <w:p w14:paraId="2E8D570B"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35,925</w:t>
            </w:r>
          </w:p>
        </w:tc>
        <w:tc>
          <w:tcPr>
            <w:tcW w:w="1023" w:type="dxa"/>
            <w:tcBorders>
              <w:top w:val="nil"/>
              <w:left w:val="nil"/>
              <w:bottom w:val="nil"/>
              <w:right w:val="nil"/>
            </w:tcBorders>
            <w:shd w:val="clear" w:color="auto" w:fill="FFFFFF" w:themeFill="background1"/>
            <w:vAlign w:val="center"/>
          </w:tcPr>
          <w:p w14:paraId="7F510FF8"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72</w:t>
            </w:r>
          </w:p>
        </w:tc>
        <w:tc>
          <w:tcPr>
            <w:tcW w:w="1239" w:type="dxa"/>
            <w:tcBorders>
              <w:top w:val="nil"/>
              <w:left w:val="nil"/>
              <w:bottom w:val="nil"/>
              <w:right w:val="nil"/>
            </w:tcBorders>
            <w:shd w:val="clear" w:color="auto" w:fill="FFFFFF" w:themeFill="background1"/>
            <w:vAlign w:val="center"/>
          </w:tcPr>
          <w:p w14:paraId="63DE882A" w14:textId="77777777" w:rsidR="00773721"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767" w:type="dxa"/>
            <w:tcBorders>
              <w:top w:val="nil"/>
              <w:left w:val="nil"/>
              <w:bottom w:val="nil"/>
              <w:right w:val="nil"/>
            </w:tcBorders>
            <w:shd w:val="clear" w:color="auto" w:fill="FFFFFF" w:themeFill="background1"/>
            <w:vAlign w:val="center"/>
          </w:tcPr>
          <w:p w14:paraId="6B1AA2D3" w14:textId="77777777" w:rsidR="00773721" w:rsidRPr="00527826" w:rsidRDefault="0077372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77E5643F" w14:textId="77777777" w:rsidR="00773721" w:rsidRPr="00832768"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64</w:t>
            </w:r>
            <w:r>
              <w:rPr>
                <w:rFonts w:ascii="Arial" w:hAnsi="Arial" w:cs="Arial"/>
                <w:b/>
                <w:bCs/>
                <w:color w:val="000000"/>
                <w:sz w:val="14"/>
                <w:szCs w:val="14"/>
              </w:rPr>
              <w:t>,</w:t>
            </w:r>
            <w:r w:rsidRPr="008A52F2">
              <w:rPr>
                <w:rFonts w:ascii="Arial" w:hAnsi="Arial" w:cs="Arial"/>
                <w:b/>
                <w:bCs/>
                <w:color w:val="000000"/>
                <w:sz w:val="14"/>
                <w:szCs w:val="14"/>
              </w:rPr>
              <w:t>166</w:t>
            </w:r>
          </w:p>
        </w:tc>
      </w:tr>
      <w:tr w:rsidR="00773721" w14:paraId="578E2589"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5FFB5FF7" w14:textId="77777777" w:rsidR="00773721" w:rsidRPr="00C52F09" w:rsidRDefault="00773721">
            <w:pPr>
              <w:ind w:left="179" w:hanging="5"/>
              <w:rPr>
                <w:rFonts w:ascii="Arial" w:hAnsi="Arial" w:cs="Arial"/>
                <w:b w:val="0"/>
                <w:sz w:val="14"/>
                <w:szCs w:val="14"/>
                <w:lang w:val="en-US"/>
              </w:rPr>
            </w:pPr>
            <w:r w:rsidRPr="00C52F09">
              <w:rPr>
                <w:rFonts w:ascii="Arial" w:hAnsi="Arial" w:cs="Arial"/>
                <w:b w:val="0"/>
                <w:sz w:val="14"/>
                <w:szCs w:val="14"/>
                <w:lang w:val="en-US"/>
              </w:rPr>
              <w:t>Other comprehensive income - CPC 50</w:t>
            </w:r>
          </w:p>
        </w:tc>
        <w:tc>
          <w:tcPr>
            <w:tcW w:w="1323" w:type="dxa"/>
            <w:tcBorders>
              <w:top w:val="nil"/>
              <w:left w:val="nil"/>
              <w:bottom w:val="nil"/>
              <w:right w:val="nil"/>
            </w:tcBorders>
            <w:shd w:val="clear" w:color="auto" w:fill="FFFFFF" w:themeFill="background1"/>
            <w:vAlign w:val="center"/>
          </w:tcPr>
          <w:p w14:paraId="499D67FD"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(17,039)</w:t>
            </w:r>
          </w:p>
        </w:tc>
        <w:tc>
          <w:tcPr>
            <w:tcW w:w="1042" w:type="dxa"/>
            <w:tcBorders>
              <w:top w:val="nil"/>
              <w:left w:val="nil"/>
              <w:bottom w:val="nil"/>
              <w:right w:val="nil"/>
            </w:tcBorders>
            <w:shd w:val="clear" w:color="auto" w:fill="FFFFFF" w:themeFill="background1"/>
            <w:vAlign w:val="center"/>
          </w:tcPr>
          <w:p w14:paraId="36AB25E9"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140,830</w:t>
            </w:r>
          </w:p>
        </w:tc>
        <w:tc>
          <w:tcPr>
            <w:tcW w:w="1023" w:type="dxa"/>
            <w:tcBorders>
              <w:top w:val="nil"/>
              <w:left w:val="nil"/>
              <w:bottom w:val="nil"/>
              <w:right w:val="nil"/>
            </w:tcBorders>
            <w:shd w:val="clear" w:color="auto" w:fill="FFFFFF" w:themeFill="background1"/>
            <w:vAlign w:val="center"/>
          </w:tcPr>
          <w:p w14:paraId="5EDA1CAE"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708B3286"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(1,868)</w:t>
            </w:r>
          </w:p>
        </w:tc>
        <w:tc>
          <w:tcPr>
            <w:tcW w:w="767" w:type="dxa"/>
            <w:tcBorders>
              <w:top w:val="nil"/>
              <w:left w:val="nil"/>
              <w:bottom w:val="nil"/>
              <w:right w:val="nil"/>
            </w:tcBorders>
            <w:shd w:val="clear" w:color="auto" w:fill="FFFFFF" w:themeFill="background1"/>
            <w:vAlign w:val="center"/>
          </w:tcPr>
          <w:p w14:paraId="271E2D6D" w14:textId="77777777" w:rsidR="00773721" w:rsidRDefault="00773721">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4BC1740E" w14:textId="77777777" w:rsidR="00773721" w:rsidRPr="00832768"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121</w:t>
            </w:r>
            <w:r>
              <w:rPr>
                <w:rFonts w:ascii="Arial" w:hAnsi="Arial" w:cs="Arial"/>
                <w:b/>
                <w:bCs/>
                <w:color w:val="000000"/>
                <w:sz w:val="14"/>
                <w:szCs w:val="14"/>
              </w:rPr>
              <w:t>,</w:t>
            </w:r>
            <w:r w:rsidRPr="008A52F2">
              <w:rPr>
                <w:rFonts w:ascii="Arial" w:hAnsi="Arial" w:cs="Arial"/>
                <w:b/>
                <w:bCs/>
                <w:color w:val="000000"/>
                <w:sz w:val="14"/>
                <w:szCs w:val="14"/>
              </w:rPr>
              <w:t>923</w:t>
            </w:r>
          </w:p>
        </w:tc>
      </w:tr>
      <w:tr w:rsidR="001A10C5" w14:paraId="0EC9787D"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0342DA8E" w14:textId="77777777" w:rsidR="00773721" w:rsidRPr="00436C74" w:rsidRDefault="00773721">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36C72EA3"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42" w:type="dxa"/>
            <w:tcBorders>
              <w:top w:val="nil"/>
              <w:left w:val="nil"/>
              <w:bottom w:val="nil"/>
              <w:right w:val="nil"/>
            </w:tcBorders>
            <w:shd w:val="clear" w:color="auto" w:fill="FFFFFF" w:themeFill="background1"/>
            <w:vAlign w:val="center"/>
          </w:tcPr>
          <w:p w14:paraId="1254EDC6"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3" w:type="dxa"/>
            <w:tcBorders>
              <w:top w:val="nil"/>
              <w:left w:val="nil"/>
              <w:bottom w:val="nil"/>
              <w:right w:val="nil"/>
            </w:tcBorders>
            <w:shd w:val="clear" w:color="auto" w:fill="FFFFFF" w:themeFill="background1"/>
            <w:vAlign w:val="center"/>
          </w:tcPr>
          <w:p w14:paraId="5F328524"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302AA978"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767" w:type="dxa"/>
            <w:tcBorders>
              <w:top w:val="nil"/>
              <w:left w:val="nil"/>
              <w:bottom w:val="nil"/>
              <w:right w:val="nil"/>
            </w:tcBorders>
            <w:shd w:val="clear" w:color="auto" w:fill="FFFFFF" w:themeFill="background1"/>
            <w:vAlign w:val="center"/>
          </w:tcPr>
          <w:p w14:paraId="6FB42FF1"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(110)</w:t>
            </w:r>
          </w:p>
        </w:tc>
        <w:tc>
          <w:tcPr>
            <w:tcW w:w="1119" w:type="dxa"/>
            <w:tcBorders>
              <w:top w:val="nil"/>
              <w:left w:val="nil"/>
              <w:bottom w:val="nil"/>
              <w:right w:val="nil"/>
            </w:tcBorders>
            <w:shd w:val="clear" w:color="auto" w:fill="FFFFFF" w:themeFill="background1"/>
            <w:vAlign w:val="center"/>
          </w:tcPr>
          <w:p w14:paraId="6EA01819" w14:textId="77777777" w:rsidR="00773721" w:rsidRPr="00832768"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(110)</w:t>
            </w:r>
          </w:p>
        </w:tc>
      </w:tr>
      <w:tr w:rsidR="00773721" w14:paraId="5E444264"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tcPr>
          <w:p w14:paraId="621FFB32" w14:textId="77777777" w:rsidR="00773721" w:rsidRPr="004D25D9" w:rsidRDefault="00773721">
            <w:pPr>
              <w:ind w:firstLine="174"/>
              <w:rPr>
                <w:rFonts w:ascii="Arial" w:hAnsi="Arial" w:cs="Arial"/>
                <w:sz w:val="14"/>
                <w:szCs w:val="14"/>
              </w:rPr>
            </w:pPr>
            <w:r w:rsidRPr="00D778C4">
              <w:rPr>
                <w:rFonts w:ascii="Arial" w:hAnsi="Arial" w:cs="Arial"/>
                <w:b w:val="0"/>
                <w:sz w:val="14"/>
                <w:szCs w:val="14"/>
              </w:rPr>
              <w:t xml:space="preserve">Other </w:t>
            </w:r>
            <w:proofErr w:type="spellStart"/>
            <w:r w:rsidRPr="00D778C4">
              <w:rPr>
                <w:rFonts w:ascii="Arial" w:hAnsi="Arial" w:cs="Arial"/>
                <w:b w:val="0"/>
                <w:sz w:val="14"/>
                <w:szCs w:val="14"/>
              </w:rPr>
              <w:t>Events</w:t>
            </w:r>
            <w:proofErr w:type="spellEnd"/>
            <w:r w:rsidRPr="00D778C4">
              <w:rPr>
                <w:rFonts w:ascii="Arial" w:hAnsi="Arial" w:cs="Arial"/>
                <w:b w:val="0"/>
                <w:sz w:val="14"/>
                <w:szCs w:val="14"/>
              </w:rPr>
              <w:t xml:space="preserve"> </w:t>
            </w:r>
            <w:r w:rsidRPr="00D778C4">
              <w:rPr>
                <w:rFonts w:ascii="Arial" w:hAnsi="Arial" w:cs="Arial"/>
                <w:b w:val="0"/>
                <w:sz w:val="14"/>
                <w:szCs w:val="14"/>
                <w:vertAlign w:val="superscript"/>
              </w:rPr>
              <w:t>(5)</w:t>
            </w:r>
          </w:p>
        </w:tc>
        <w:tc>
          <w:tcPr>
            <w:tcW w:w="1323" w:type="dxa"/>
            <w:tcBorders>
              <w:top w:val="nil"/>
              <w:left w:val="nil"/>
              <w:bottom w:val="nil"/>
              <w:right w:val="nil"/>
            </w:tcBorders>
            <w:shd w:val="clear" w:color="auto" w:fill="FFFFFF" w:themeFill="background1"/>
            <w:vAlign w:val="center"/>
          </w:tcPr>
          <w:p w14:paraId="7FF4984F"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42" w:type="dxa"/>
            <w:tcBorders>
              <w:top w:val="nil"/>
              <w:left w:val="nil"/>
              <w:bottom w:val="nil"/>
              <w:right w:val="nil"/>
            </w:tcBorders>
            <w:shd w:val="clear" w:color="auto" w:fill="FFFFFF" w:themeFill="background1"/>
            <w:vAlign w:val="center"/>
          </w:tcPr>
          <w:p w14:paraId="65840529"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3" w:type="dxa"/>
            <w:tcBorders>
              <w:top w:val="nil"/>
              <w:left w:val="nil"/>
              <w:bottom w:val="nil"/>
              <w:right w:val="nil"/>
            </w:tcBorders>
            <w:shd w:val="clear" w:color="auto" w:fill="FFFFFF" w:themeFill="background1"/>
            <w:vAlign w:val="center"/>
          </w:tcPr>
          <w:p w14:paraId="14C6D67B"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2B1EE555"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 xml:space="preserve">1,889 </w:t>
            </w:r>
          </w:p>
        </w:tc>
        <w:tc>
          <w:tcPr>
            <w:tcW w:w="767" w:type="dxa"/>
            <w:tcBorders>
              <w:top w:val="nil"/>
              <w:left w:val="nil"/>
              <w:bottom w:val="nil"/>
              <w:right w:val="nil"/>
            </w:tcBorders>
            <w:shd w:val="clear" w:color="auto" w:fill="FFFFFF" w:themeFill="background1"/>
            <w:vAlign w:val="center"/>
          </w:tcPr>
          <w:p w14:paraId="5B50ADA4"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19" w:type="dxa"/>
            <w:tcBorders>
              <w:top w:val="nil"/>
              <w:left w:val="nil"/>
              <w:bottom w:val="nil"/>
              <w:right w:val="nil"/>
            </w:tcBorders>
            <w:shd w:val="clear" w:color="auto" w:fill="FFFFFF" w:themeFill="background1"/>
            <w:vAlign w:val="center"/>
          </w:tcPr>
          <w:p w14:paraId="41225C85" w14:textId="77777777" w:rsidR="00773721" w:rsidRPr="007A10D5"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1</w:t>
            </w:r>
            <w:r>
              <w:rPr>
                <w:rFonts w:ascii="Arial" w:hAnsi="Arial" w:cs="Arial"/>
                <w:b/>
                <w:bCs/>
                <w:color w:val="000000"/>
                <w:sz w:val="14"/>
                <w:szCs w:val="14"/>
              </w:rPr>
              <w:t>,</w:t>
            </w:r>
            <w:r w:rsidRPr="008A52F2">
              <w:rPr>
                <w:rFonts w:ascii="Arial" w:hAnsi="Arial" w:cs="Arial"/>
                <w:b/>
                <w:bCs/>
                <w:color w:val="000000"/>
                <w:sz w:val="14"/>
                <w:szCs w:val="14"/>
              </w:rPr>
              <w:t>889</w:t>
            </w:r>
          </w:p>
        </w:tc>
      </w:tr>
      <w:tr w:rsidR="001A10C5" w14:paraId="1A322214" w14:textId="77777777" w:rsidTr="001227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7BB3DBA1" w14:textId="77777777" w:rsidR="00773721" w:rsidRPr="00436C74" w:rsidRDefault="00773721">
            <w:pPr>
              <w:ind w:firstLine="174"/>
              <w:rPr>
                <w:rFonts w:ascii="Arial" w:hAnsi="Arial" w:cs="Arial"/>
                <w:b w:val="0"/>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3DFD9F82"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1,846,931</w:t>
            </w:r>
          </w:p>
        </w:tc>
        <w:tc>
          <w:tcPr>
            <w:tcW w:w="1042" w:type="dxa"/>
            <w:tcBorders>
              <w:top w:val="nil"/>
              <w:left w:val="nil"/>
              <w:bottom w:val="nil"/>
              <w:right w:val="nil"/>
            </w:tcBorders>
            <w:shd w:val="clear" w:color="auto" w:fill="FFFFFF" w:themeFill="background1"/>
            <w:vAlign w:val="center"/>
          </w:tcPr>
          <w:p w14:paraId="45DD06FB"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640,008</w:t>
            </w:r>
          </w:p>
        </w:tc>
        <w:tc>
          <w:tcPr>
            <w:tcW w:w="1023" w:type="dxa"/>
            <w:tcBorders>
              <w:top w:val="nil"/>
              <w:left w:val="nil"/>
              <w:bottom w:val="nil"/>
              <w:right w:val="nil"/>
            </w:tcBorders>
            <w:shd w:val="clear" w:color="auto" w:fill="FFFFFF" w:themeFill="background1"/>
            <w:vAlign w:val="center"/>
          </w:tcPr>
          <w:p w14:paraId="4B61B355"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85,249</w:t>
            </w:r>
          </w:p>
        </w:tc>
        <w:tc>
          <w:tcPr>
            <w:tcW w:w="1239" w:type="dxa"/>
            <w:tcBorders>
              <w:top w:val="nil"/>
              <w:left w:val="nil"/>
              <w:bottom w:val="nil"/>
              <w:right w:val="nil"/>
            </w:tcBorders>
            <w:shd w:val="clear" w:color="auto" w:fill="FFFFFF" w:themeFill="background1"/>
            <w:vAlign w:val="center"/>
          </w:tcPr>
          <w:p w14:paraId="7E29B026"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10,456</w:t>
            </w:r>
          </w:p>
        </w:tc>
        <w:tc>
          <w:tcPr>
            <w:tcW w:w="767" w:type="dxa"/>
            <w:tcBorders>
              <w:top w:val="nil"/>
              <w:left w:val="nil"/>
              <w:bottom w:val="nil"/>
              <w:right w:val="nil"/>
            </w:tcBorders>
            <w:shd w:val="clear" w:color="auto" w:fill="FFFFFF" w:themeFill="background1"/>
            <w:vAlign w:val="center"/>
          </w:tcPr>
          <w:p w14:paraId="20578DB4" w14:textId="77777777" w:rsidR="00773721"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5,045</w:t>
            </w:r>
          </w:p>
        </w:tc>
        <w:tc>
          <w:tcPr>
            <w:tcW w:w="1119" w:type="dxa"/>
            <w:tcBorders>
              <w:top w:val="nil"/>
              <w:left w:val="nil"/>
              <w:bottom w:val="nil"/>
              <w:right w:val="nil"/>
            </w:tcBorders>
            <w:shd w:val="clear" w:color="auto" w:fill="FFFFFF" w:themeFill="background1"/>
            <w:vAlign w:val="center"/>
          </w:tcPr>
          <w:p w14:paraId="59E3FB72" w14:textId="77777777" w:rsidR="00773721" w:rsidRPr="00832768"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2</w:t>
            </w:r>
            <w:r>
              <w:rPr>
                <w:rFonts w:ascii="Arial" w:hAnsi="Arial" w:cs="Arial"/>
                <w:b/>
                <w:bCs/>
                <w:color w:val="000000"/>
                <w:sz w:val="14"/>
                <w:szCs w:val="14"/>
              </w:rPr>
              <w:t>,</w:t>
            </w:r>
            <w:r w:rsidRPr="008A52F2">
              <w:rPr>
                <w:rFonts w:ascii="Arial" w:hAnsi="Arial" w:cs="Arial"/>
                <w:b/>
                <w:bCs/>
                <w:color w:val="000000"/>
                <w:sz w:val="14"/>
                <w:szCs w:val="14"/>
              </w:rPr>
              <w:t>587</w:t>
            </w:r>
            <w:r>
              <w:rPr>
                <w:rFonts w:ascii="Arial" w:hAnsi="Arial" w:cs="Arial"/>
                <w:b/>
                <w:bCs/>
                <w:color w:val="000000"/>
                <w:sz w:val="14"/>
                <w:szCs w:val="14"/>
              </w:rPr>
              <w:t>,</w:t>
            </w:r>
            <w:r w:rsidRPr="008A52F2">
              <w:rPr>
                <w:rFonts w:ascii="Arial" w:hAnsi="Arial" w:cs="Arial"/>
                <w:b/>
                <w:bCs/>
                <w:color w:val="000000"/>
                <w:sz w:val="14"/>
                <w:szCs w:val="14"/>
              </w:rPr>
              <w:t>689</w:t>
            </w:r>
          </w:p>
        </w:tc>
      </w:tr>
      <w:tr w:rsidR="00773721" w14:paraId="713C9387" w14:textId="77777777" w:rsidTr="0012279D">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6" w:space="0" w:color="1F3864" w:themeColor="accent1" w:themeShade="80"/>
              <w:right w:val="nil"/>
            </w:tcBorders>
            <w:shd w:val="clear" w:color="auto" w:fill="FFFFFF" w:themeFill="background1"/>
            <w:vAlign w:val="center"/>
            <w:hideMark/>
          </w:tcPr>
          <w:p w14:paraId="10520EB1" w14:textId="77777777" w:rsidR="00773721" w:rsidRPr="00596B29" w:rsidRDefault="00773721">
            <w:pPr>
              <w:pStyle w:val="08-Tabelageral"/>
              <w:jc w:val="left"/>
              <w:rPr>
                <w:rFonts w:eastAsia="MS Mincho" w:cs="Arial"/>
                <w:b w:val="0"/>
                <w:spacing w:val="0"/>
                <w:szCs w:val="14"/>
                <w:lang w:eastAsia="en-US"/>
              </w:rPr>
            </w:pPr>
            <w:r w:rsidRPr="00CE0499">
              <w:rPr>
                <w:rFonts w:cs="Arial"/>
                <w:szCs w:val="14"/>
                <w:lang w:val="en-US"/>
              </w:rPr>
              <w:t xml:space="preserve">Book Balance on </w:t>
            </w:r>
            <w:r>
              <w:rPr>
                <w:rFonts w:cs="Arial"/>
                <w:szCs w:val="14"/>
                <w:lang w:val="en-US"/>
              </w:rPr>
              <w:t>June</w:t>
            </w:r>
            <w:r w:rsidRPr="00CE0499">
              <w:rPr>
                <w:rFonts w:cs="Arial"/>
                <w:szCs w:val="14"/>
                <w:lang w:val="en-US"/>
              </w:rPr>
              <w:t xml:space="preserve"> 3</w:t>
            </w:r>
            <w:r>
              <w:rPr>
                <w:rFonts w:cs="Arial"/>
                <w:szCs w:val="14"/>
                <w:lang w:val="en-US"/>
              </w:rPr>
              <w:t>0</w:t>
            </w:r>
            <w:r w:rsidRPr="00CE0499">
              <w:rPr>
                <w:rFonts w:cs="Arial"/>
                <w:szCs w:val="14"/>
                <w:lang w:val="en-US"/>
              </w:rPr>
              <w:t>, 202</w:t>
            </w:r>
            <w:r>
              <w:rPr>
                <w:rFonts w:cs="Arial"/>
                <w:szCs w:val="14"/>
                <w:lang w:val="en-US"/>
              </w:rPr>
              <w:t>5</w:t>
            </w:r>
          </w:p>
        </w:tc>
        <w:tc>
          <w:tcPr>
            <w:tcW w:w="1323" w:type="dxa"/>
            <w:tcBorders>
              <w:top w:val="nil"/>
              <w:left w:val="nil"/>
              <w:bottom w:val="single" w:sz="6" w:space="0" w:color="1F3864" w:themeColor="accent1" w:themeShade="80"/>
              <w:right w:val="nil"/>
            </w:tcBorders>
            <w:shd w:val="clear" w:color="auto" w:fill="FFFFFF" w:themeFill="background1"/>
            <w:vAlign w:val="center"/>
          </w:tcPr>
          <w:p w14:paraId="370A6355"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3,008,652</w:t>
            </w:r>
          </w:p>
        </w:tc>
        <w:tc>
          <w:tcPr>
            <w:tcW w:w="1042" w:type="dxa"/>
            <w:tcBorders>
              <w:top w:val="nil"/>
              <w:left w:val="nil"/>
              <w:bottom w:val="single" w:sz="6" w:space="0" w:color="1F3864" w:themeColor="accent1" w:themeShade="80"/>
              <w:right w:val="nil"/>
            </w:tcBorders>
            <w:shd w:val="clear" w:color="auto" w:fill="FFFFFF" w:themeFill="background1"/>
            <w:vAlign w:val="center"/>
          </w:tcPr>
          <w:p w14:paraId="24919536"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5,489,883</w:t>
            </w:r>
          </w:p>
        </w:tc>
        <w:tc>
          <w:tcPr>
            <w:tcW w:w="1023" w:type="dxa"/>
            <w:tcBorders>
              <w:top w:val="nil"/>
              <w:left w:val="nil"/>
              <w:bottom w:val="single" w:sz="6" w:space="0" w:color="1F3864" w:themeColor="accent1" w:themeShade="80"/>
              <w:right w:val="nil"/>
            </w:tcBorders>
            <w:shd w:val="clear" w:color="auto" w:fill="FFFFFF" w:themeFill="background1"/>
            <w:vAlign w:val="center"/>
          </w:tcPr>
          <w:p w14:paraId="00161096"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732,710</w:t>
            </w:r>
          </w:p>
        </w:tc>
        <w:tc>
          <w:tcPr>
            <w:tcW w:w="1239" w:type="dxa"/>
            <w:tcBorders>
              <w:top w:val="nil"/>
              <w:left w:val="nil"/>
              <w:bottom w:val="single" w:sz="6" w:space="0" w:color="1F3864" w:themeColor="accent1" w:themeShade="80"/>
              <w:right w:val="nil"/>
            </w:tcBorders>
            <w:shd w:val="clear" w:color="auto" w:fill="FFFFFF" w:themeFill="background1"/>
            <w:vAlign w:val="center"/>
          </w:tcPr>
          <w:p w14:paraId="69870768"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11,645</w:t>
            </w:r>
          </w:p>
        </w:tc>
        <w:tc>
          <w:tcPr>
            <w:tcW w:w="767" w:type="dxa"/>
            <w:tcBorders>
              <w:top w:val="nil"/>
              <w:left w:val="nil"/>
              <w:bottom w:val="single" w:sz="6" w:space="0" w:color="1F3864" w:themeColor="accent1" w:themeShade="80"/>
              <w:right w:val="nil"/>
            </w:tcBorders>
            <w:shd w:val="clear" w:color="auto" w:fill="FFFFFF" w:themeFill="background1"/>
            <w:vAlign w:val="center"/>
          </w:tcPr>
          <w:p w14:paraId="7C341478" w14:textId="77777777" w:rsidR="00773721"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16,976</w:t>
            </w:r>
          </w:p>
        </w:tc>
        <w:tc>
          <w:tcPr>
            <w:tcW w:w="1119" w:type="dxa"/>
            <w:tcBorders>
              <w:top w:val="nil"/>
              <w:left w:val="nil"/>
              <w:bottom w:val="single" w:sz="6" w:space="0" w:color="1F3864" w:themeColor="accent1" w:themeShade="80"/>
              <w:right w:val="nil"/>
            </w:tcBorders>
            <w:shd w:val="clear" w:color="auto" w:fill="FFFFFF" w:themeFill="background1"/>
            <w:vAlign w:val="center"/>
          </w:tcPr>
          <w:p w14:paraId="75023873" w14:textId="77777777" w:rsidR="00773721" w:rsidRPr="00832768"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9</w:t>
            </w:r>
            <w:r>
              <w:rPr>
                <w:rFonts w:ascii="Arial" w:hAnsi="Arial" w:cs="Arial"/>
                <w:b/>
                <w:bCs/>
                <w:color w:val="000000"/>
                <w:sz w:val="14"/>
                <w:szCs w:val="14"/>
              </w:rPr>
              <w:t>,</w:t>
            </w:r>
            <w:r w:rsidRPr="008A52F2">
              <w:rPr>
                <w:rFonts w:ascii="Arial" w:hAnsi="Arial" w:cs="Arial"/>
                <w:b/>
                <w:bCs/>
                <w:color w:val="000000"/>
                <w:sz w:val="14"/>
                <w:szCs w:val="14"/>
              </w:rPr>
              <w:t>259</w:t>
            </w:r>
            <w:r>
              <w:rPr>
                <w:rFonts w:ascii="Arial" w:hAnsi="Arial" w:cs="Arial"/>
                <w:b/>
                <w:bCs/>
                <w:color w:val="000000"/>
                <w:sz w:val="14"/>
                <w:szCs w:val="14"/>
              </w:rPr>
              <w:t>,</w:t>
            </w:r>
            <w:r w:rsidRPr="008A52F2">
              <w:rPr>
                <w:rFonts w:ascii="Arial" w:hAnsi="Arial" w:cs="Arial"/>
                <w:b/>
                <w:bCs/>
                <w:color w:val="000000"/>
                <w:sz w:val="14"/>
                <w:szCs w:val="14"/>
              </w:rPr>
              <w:t>866</w:t>
            </w:r>
          </w:p>
        </w:tc>
      </w:tr>
    </w:tbl>
    <w:p w14:paraId="3BF496B5" w14:textId="77777777" w:rsidR="00773721" w:rsidRPr="007268D3" w:rsidRDefault="00773721" w:rsidP="00521E57">
      <w:pPr>
        <w:pStyle w:val="05-Textonormal"/>
        <w:numPr>
          <w:ilvl w:val="0"/>
          <w:numId w:val="34"/>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Pr>
          <w:rStyle w:val="normaltextrun"/>
          <w:spacing w:val="0"/>
          <w:sz w:val="14"/>
          <w:szCs w:val="14"/>
          <w:lang w:val="en-US"/>
        </w:rPr>
        <w:t>June</w:t>
      </w:r>
      <w:r w:rsidRPr="002E5699">
        <w:rPr>
          <w:rStyle w:val="normaltextrun"/>
          <w:spacing w:val="0"/>
          <w:sz w:val="14"/>
          <w:szCs w:val="14"/>
          <w:lang w:val="en-US"/>
        </w:rPr>
        <w:t xml:space="preserve"> 3</w:t>
      </w:r>
      <w:r>
        <w:rPr>
          <w:rStyle w:val="normaltextrun"/>
          <w:spacing w:val="0"/>
          <w:sz w:val="14"/>
          <w:szCs w:val="14"/>
          <w:lang w:val="en-US"/>
        </w:rPr>
        <w:t>0</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BB MAPFRE of R$ </w:t>
      </w:r>
      <w:r>
        <w:rPr>
          <w:rFonts w:cs="Arial"/>
          <w:sz w:val="14"/>
          <w:szCs w:val="16"/>
          <w:lang w:val="en-US" w:eastAsia="zh-CN"/>
        </w:rPr>
        <w:t xml:space="preserve">3,008,652 </w:t>
      </w:r>
      <w:r w:rsidRPr="007268D3">
        <w:rPr>
          <w:rStyle w:val="normaltextrun"/>
          <w:spacing w:val="0"/>
          <w:sz w:val="14"/>
          <w:szCs w:val="14"/>
          <w:lang w:val="en-US"/>
        </w:rPr>
        <w:t xml:space="preserve">thousand, includes intangible assets defined in the net amortization amount of R$ </w:t>
      </w:r>
      <w:r>
        <w:rPr>
          <w:rStyle w:val="normaltextrun"/>
          <w:spacing w:val="0"/>
          <w:sz w:val="14"/>
          <w:szCs w:val="14"/>
          <w:lang w:val="en-US"/>
        </w:rPr>
        <w:t>116,181</w:t>
      </w:r>
      <w:r w:rsidRPr="006E528C">
        <w:rPr>
          <w:rFonts w:cs="Arial"/>
          <w:sz w:val="14"/>
          <w:szCs w:val="16"/>
          <w:lang w:val="en-US" w:eastAsia="zh-CN"/>
        </w:rPr>
        <w:t xml:space="preserve"> </w:t>
      </w:r>
      <w:r w:rsidRPr="007268D3">
        <w:rPr>
          <w:rStyle w:val="normaltextrun"/>
          <w:spacing w:val="0"/>
          <w:sz w:val="14"/>
          <w:szCs w:val="14"/>
          <w:lang w:val="en-US"/>
        </w:rPr>
        <w:t xml:space="preserve">thousand (R$ </w:t>
      </w:r>
      <w:r w:rsidRPr="0079707E">
        <w:rPr>
          <w:rFonts w:cs="Arial"/>
          <w:sz w:val="14"/>
          <w:szCs w:val="16"/>
          <w:lang w:val="en-US" w:eastAsia="zh-CN"/>
        </w:rPr>
        <w:t xml:space="preserve">124,693 </w:t>
      </w:r>
      <w:r w:rsidRPr="007268D3">
        <w:rPr>
          <w:rStyle w:val="normaltextrun"/>
          <w:spacing w:val="0"/>
          <w:sz w:val="14"/>
          <w:szCs w:val="14"/>
          <w:lang w:val="en-US"/>
        </w:rPr>
        <w:t>thousand on 12,31,202</w:t>
      </w:r>
      <w:r>
        <w:rPr>
          <w:rStyle w:val="normaltextrun"/>
          <w:spacing w:val="0"/>
          <w:sz w:val="14"/>
          <w:szCs w:val="14"/>
          <w:lang w:val="en-US"/>
        </w:rPr>
        <w:t>4</w:t>
      </w:r>
      <w:r w:rsidRPr="007268D3">
        <w:rPr>
          <w:rStyle w:val="normaltextrun"/>
          <w:spacing w:val="0"/>
          <w:sz w:val="14"/>
          <w:szCs w:val="14"/>
          <w:lang w:val="en-US"/>
        </w:rPr>
        <w:t xml:space="preserve">), with the amortization amount of R$ </w:t>
      </w:r>
      <w:r>
        <w:rPr>
          <w:rStyle w:val="normaltextrun"/>
          <w:spacing w:val="0"/>
          <w:sz w:val="14"/>
          <w:szCs w:val="14"/>
          <w:lang w:val="en-US"/>
        </w:rPr>
        <w:t>8,512</w:t>
      </w:r>
      <w:r w:rsidRPr="007268D3">
        <w:rPr>
          <w:rStyle w:val="normaltextrun"/>
          <w:spacing w:val="0"/>
          <w:sz w:val="14"/>
          <w:szCs w:val="14"/>
          <w:lang w:val="en-US"/>
        </w:rPr>
        <w:t xml:space="preserve"> thousand in </w:t>
      </w:r>
      <w:r>
        <w:rPr>
          <w:rStyle w:val="normaltextrun"/>
          <w:spacing w:val="0"/>
          <w:sz w:val="14"/>
          <w:szCs w:val="14"/>
          <w:lang w:val="en-US"/>
        </w:rPr>
        <w:t>1</w:t>
      </w:r>
      <w:r w:rsidRPr="00942AE4">
        <w:rPr>
          <w:rStyle w:val="normaltextrun"/>
          <w:spacing w:val="0"/>
          <w:sz w:val="14"/>
          <w:szCs w:val="14"/>
          <w:vertAlign w:val="superscript"/>
          <w:lang w:val="en-US"/>
        </w:rPr>
        <w:t>st</w:t>
      </w:r>
      <w:r>
        <w:rPr>
          <w:rFonts w:cs="Arial"/>
          <w:sz w:val="14"/>
          <w:szCs w:val="16"/>
          <w:lang w:val="en-US" w:eastAsia="zh-CN"/>
        </w:rPr>
        <w:t xml:space="preserve"> Half 2025 (R$ 8,090 thousand in 1</w:t>
      </w:r>
      <w:r w:rsidRPr="0079707E">
        <w:rPr>
          <w:rFonts w:cs="Arial"/>
          <w:sz w:val="14"/>
          <w:szCs w:val="16"/>
          <w:vertAlign w:val="superscript"/>
          <w:lang w:val="en-US" w:eastAsia="zh-CN"/>
        </w:rPr>
        <w:t>st</w:t>
      </w:r>
      <w:r>
        <w:rPr>
          <w:rFonts w:cs="Arial"/>
          <w:sz w:val="14"/>
          <w:szCs w:val="16"/>
          <w:vertAlign w:val="superscript"/>
          <w:lang w:val="en-US" w:eastAsia="zh-CN"/>
        </w:rPr>
        <w:t xml:space="preserve"> </w:t>
      </w:r>
      <w:r>
        <w:rPr>
          <w:rFonts w:cs="Arial"/>
          <w:sz w:val="14"/>
          <w:szCs w:val="16"/>
          <w:lang w:val="en-US" w:eastAsia="zh-CN"/>
        </w:rPr>
        <w:t xml:space="preserve">Haft 2024), R$ 4,256 thousand in 2nd </w:t>
      </w:r>
      <w:r w:rsidRPr="0079707E">
        <w:rPr>
          <w:rFonts w:cs="Arial"/>
          <w:sz w:val="14"/>
          <w:szCs w:val="16"/>
          <w:lang w:val="en-US" w:eastAsia="zh-CN"/>
        </w:rPr>
        <w:t>Quarter 202</w:t>
      </w:r>
      <w:r>
        <w:rPr>
          <w:rFonts w:cs="Arial"/>
          <w:sz w:val="14"/>
          <w:szCs w:val="16"/>
          <w:lang w:val="en-US" w:eastAsia="zh-CN"/>
        </w:rPr>
        <w:t>5</w:t>
      </w:r>
      <w:r w:rsidRPr="003F32BB">
        <w:rPr>
          <w:rStyle w:val="rynqvb"/>
          <w:rFonts w:cs="Arial"/>
          <w:lang w:val="en"/>
        </w:rPr>
        <w:t xml:space="preserve"> </w:t>
      </w:r>
      <w:r w:rsidRPr="002E5699">
        <w:rPr>
          <w:rStyle w:val="normaltextrun"/>
          <w:spacing w:val="0"/>
          <w:sz w:val="14"/>
          <w:szCs w:val="14"/>
          <w:lang w:val="en-US"/>
        </w:rPr>
        <w:t xml:space="preserve">(R$ </w:t>
      </w:r>
      <w:r w:rsidRPr="0079707E">
        <w:rPr>
          <w:rFonts w:cs="Arial"/>
          <w:sz w:val="14"/>
          <w:szCs w:val="16"/>
          <w:lang w:val="en-US" w:eastAsia="zh-CN"/>
        </w:rPr>
        <w:t xml:space="preserve">4.045 </w:t>
      </w:r>
      <w:r w:rsidRPr="002E5699">
        <w:rPr>
          <w:rStyle w:val="normaltextrun"/>
          <w:spacing w:val="0"/>
          <w:sz w:val="14"/>
          <w:szCs w:val="14"/>
          <w:lang w:val="en-US"/>
        </w:rPr>
        <w:t xml:space="preserve">thousand </w:t>
      </w:r>
      <w:r w:rsidRPr="007268D3">
        <w:rPr>
          <w:rStyle w:val="normaltextrun"/>
          <w:spacing w:val="0"/>
          <w:sz w:val="14"/>
          <w:szCs w:val="14"/>
          <w:lang w:val="en-US"/>
        </w:rPr>
        <w:t>in</w:t>
      </w:r>
      <w:r>
        <w:rPr>
          <w:rStyle w:val="normaltextrun"/>
          <w:spacing w:val="0"/>
          <w:sz w:val="14"/>
          <w:szCs w:val="14"/>
          <w:lang w:val="en-US"/>
        </w:rPr>
        <w:t xml:space="preserve"> 2</w:t>
      </w:r>
      <w:r>
        <w:rPr>
          <w:rFonts w:cs="Arial"/>
          <w:sz w:val="14"/>
          <w:szCs w:val="16"/>
          <w:vertAlign w:val="superscript"/>
          <w:lang w:val="en-US" w:eastAsia="zh-CN"/>
        </w:rPr>
        <w:t>nd</w:t>
      </w:r>
      <w:r w:rsidRPr="0079707E">
        <w:rPr>
          <w:rFonts w:cs="Arial"/>
          <w:sz w:val="14"/>
          <w:szCs w:val="16"/>
          <w:lang w:val="en-US" w:eastAsia="zh-CN"/>
        </w:rPr>
        <w:t xml:space="preserve"> Quarter 202</w:t>
      </w:r>
      <w:r>
        <w:rPr>
          <w:rFonts w:cs="Arial"/>
          <w:sz w:val="14"/>
          <w:szCs w:val="16"/>
          <w:lang w:val="en-US" w:eastAsia="zh-CN"/>
        </w:rPr>
        <w:t>4</w:t>
      </w:r>
      <w:r w:rsidRPr="002E5699">
        <w:rPr>
          <w:rStyle w:val="normaltextrun"/>
          <w:spacing w:val="0"/>
          <w:sz w:val="14"/>
          <w:szCs w:val="14"/>
          <w:lang w:val="en-US"/>
        </w:rPr>
        <w:t>)</w:t>
      </w:r>
      <w:r>
        <w:rPr>
          <w:rStyle w:val="normaltextrun"/>
          <w:spacing w:val="0"/>
          <w:sz w:val="14"/>
          <w:szCs w:val="14"/>
          <w:lang w:val="en-US"/>
        </w:rPr>
        <w:t xml:space="preserve"> </w:t>
      </w:r>
      <w:r w:rsidRPr="007268D3">
        <w:rPr>
          <w:rStyle w:val="normaltextrun"/>
          <w:spacing w:val="0"/>
          <w:sz w:val="14"/>
          <w:szCs w:val="14"/>
          <w:lang w:val="en-US"/>
        </w:rPr>
        <w:t>and intangible assets with an indefinite useful life in the amount of R$ 339,004 thousand resulting from the partnership agreement with Grupo MAPFRE.</w:t>
      </w:r>
    </w:p>
    <w:p w14:paraId="3146708D" w14:textId="77777777" w:rsidR="00773721" w:rsidRPr="007268D3" w:rsidRDefault="00773721" w:rsidP="00521E57">
      <w:pPr>
        <w:pStyle w:val="05-Textonormal"/>
        <w:numPr>
          <w:ilvl w:val="0"/>
          <w:numId w:val="34"/>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accounting balance on </w:t>
      </w:r>
      <w:r>
        <w:rPr>
          <w:rStyle w:val="normaltextrun"/>
          <w:spacing w:val="0"/>
          <w:sz w:val="14"/>
          <w:szCs w:val="14"/>
          <w:lang w:val="en-US"/>
        </w:rPr>
        <w:t>June</w:t>
      </w:r>
      <w:r w:rsidRPr="007268D3">
        <w:rPr>
          <w:rStyle w:val="normaltextrun"/>
          <w:spacing w:val="0"/>
          <w:sz w:val="14"/>
          <w:szCs w:val="14"/>
          <w:lang w:val="en-US"/>
        </w:rPr>
        <w:t xml:space="preserve"> 3</w:t>
      </w:r>
      <w:r>
        <w:rPr>
          <w:rStyle w:val="normaltextrun"/>
          <w:spacing w:val="0"/>
          <w:sz w:val="14"/>
          <w:szCs w:val="14"/>
          <w:lang w:val="en-US"/>
        </w:rPr>
        <w:t>0</w:t>
      </w:r>
      <w:r w:rsidRPr="007268D3">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w:t>
      </w:r>
      <w:proofErr w:type="spellStart"/>
      <w:r w:rsidRPr="007268D3">
        <w:rPr>
          <w:rStyle w:val="normaltextrun"/>
          <w:spacing w:val="0"/>
          <w:sz w:val="14"/>
          <w:szCs w:val="14"/>
          <w:lang w:val="en-US"/>
        </w:rPr>
        <w:t>Brasilprev</w:t>
      </w:r>
      <w:proofErr w:type="spellEnd"/>
      <w:r w:rsidRPr="007268D3">
        <w:rPr>
          <w:rStyle w:val="normaltextrun"/>
          <w:spacing w:val="0"/>
          <w:sz w:val="14"/>
          <w:szCs w:val="14"/>
          <w:lang w:val="en-US"/>
        </w:rPr>
        <w:t xml:space="preserve">, of R$ </w:t>
      </w:r>
      <w:r>
        <w:rPr>
          <w:rStyle w:val="normaltextrun"/>
          <w:spacing w:val="0"/>
          <w:sz w:val="14"/>
          <w:szCs w:val="14"/>
          <w:lang w:val="en-US"/>
        </w:rPr>
        <w:t>5,489,883</w:t>
      </w:r>
      <w:r w:rsidRPr="0079707E">
        <w:rPr>
          <w:rFonts w:cs="Arial"/>
          <w:sz w:val="14"/>
          <w:szCs w:val="16"/>
          <w:lang w:val="en-US" w:eastAsia="zh-CN"/>
        </w:rPr>
        <w:t xml:space="preserve"> </w:t>
      </w:r>
      <w:r w:rsidRPr="007268D3">
        <w:rPr>
          <w:rStyle w:val="normaltextrun"/>
          <w:spacing w:val="0"/>
          <w:sz w:val="14"/>
          <w:szCs w:val="14"/>
          <w:lang w:val="en-US"/>
        </w:rPr>
        <w:t xml:space="preserve">thousand, includes R$ </w:t>
      </w:r>
      <w:r w:rsidRPr="0079707E">
        <w:rPr>
          <w:rFonts w:cs="Arial"/>
          <w:sz w:val="14"/>
          <w:szCs w:val="16"/>
          <w:lang w:val="en-US" w:eastAsia="zh-CN"/>
        </w:rPr>
        <w:t>11</w:t>
      </w:r>
      <w:r>
        <w:rPr>
          <w:rFonts w:cs="Arial"/>
          <w:sz w:val="14"/>
          <w:szCs w:val="16"/>
          <w:lang w:val="en-US" w:eastAsia="zh-CN"/>
        </w:rPr>
        <w:t>,384</w:t>
      </w:r>
      <w:r w:rsidRPr="0079707E">
        <w:rPr>
          <w:rFonts w:cs="Arial"/>
          <w:sz w:val="14"/>
          <w:szCs w:val="16"/>
          <w:lang w:val="en-US" w:eastAsia="zh-CN"/>
        </w:rPr>
        <w:t xml:space="preserve"> </w:t>
      </w:r>
      <w:r w:rsidRPr="007268D3">
        <w:rPr>
          <w:rStyle w:val="normaltextrun"/>
          <w:spacing w:val="0"/>
          <w:sz w:val="14"/>
          <w:szCs w:val="14"/>
          <w:lang w:val="en-US"/>
        </w:rPr>
        <w:t xml:space="preserve">thousand of unrealized results from the sale of Mapfre </w:t>
      </w:r>
      <w:proofErr w:type="spellStart"/>
      <w:r w:rsidRPr="007268D3">
        <w:rPr>
          <w:rStyle w:val="normaltextrun"/>
          <w:spacing w:val="0"/>
          <w:sz w:val="14"/>
          <w:szCs w:val="14"/>
          <w:lang w:val="en-US"/>
        </w:rPr>
        <w:t>Nossa</w:t>
      </w:r>
      <w:proofErr w:type="spellEnd"/>
      <w:r w:rsidRPr="007268D3">
        <w:rPr>
          <w:rStyle w:val="normaltextrun"/>
          <w:spacing w:val="0"/>
          <w:sz w:val="14"/>
          <w:szCs w:val="14"/>
          <w:lang w:val="en-US"/>
        </w:rPr>
        <w:t xml:space="preserve"> Caixa Vida e </w:t>
      </w:r>
      <w:proofErr w:type="spellStart"/>
      <w:r w:rsidRPr="007268D3">
        <w:rPr>
          <w:rStyle w:val="normaltextrun"/>
          <w:spacing w:val="0"/>
          <w:sz w:val="14"/>
          <w:szCs w:val="14"/>
          <w:lang w:val="en-US"/>
        </w:rPr>
        <w:t>Previdência</w:t>
      </w:r>
      <w:proofErr w:type="spellEnd"/>
      <w:r w:rsidRPr="007268D3">
        <w:rPr>
          <w:rStyle w:val="normaltextrun"/>
          <w:spacing w:val="0"/>
          <w:sz w:val="14"/>
          <w:szCs w:val="14"/>
          <w:lang w:val="en-US"/>
        </w:rPr>
        <w:t xml:space="preserve"> (MNCVP).</w:t>
      </w:r>
    </w:p>
    <w:p w14:paraId="7658A00B" w14:textId="77777777" w:rsidR="00773721" w:rsidRPr="007268D3" w:rsidRDefault="00773721" w:rsidP="00521E57">
      <w:pPr>
        <w:pStyle w:val="05-Textonormal"/>
        <w:numPr>
          <w:ilvl w:val="0"/>
          <w:numId w:val="34"/>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Pr>
          <w:rStyle w:val="normaltextrun"/>
          <w:spacing w:val="0"/>
          <w:sz w:val="14"/>
          <w:szCs w:val="14"/>
          <w:lang w:val="en-US"/>
        </w:rPr>
        <w:t xml:space="preserve">June </w:t>
      </w:r>
      <w:r w:rsidRPr="002E5699">
        <w:rPr>
          <w:rStyle w:val="normaltextrun"/>
          <w:spacing w:val="0"/>
          <w:sz w:val="14"/>
          <w:szCs w:val="14"/>
          <w:lang w:val="en-US"/>
        </w:rPr>
        <w:t>3</w:t>
      </w:r>
      <w:r>
        <w:rPr>
          <w:rStyle w:val="normaltextrun"/>
          <w:spacing w:val="0"/>
          <w:sz w:val="14"/>
          <w:szCs w:val="14"/>
          <w:lang w:val="en-US"/>
        </w:rPr>
        <w:t>0</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Brasilcap of R$ </w:t>
      </w:r>
      <w:r>
        <w:rPr>
          <w:rStyle w:val="normaltextrun"/>
          <w:spacing w:val="0"/>
          <w:sz w:val="14"/>
          <w:szCs w:val="14"/>
          <w:lang w:val="en-US"/>
        </w:rPr>
        <w:t xml:space="preserve">732,710 </w:t>
      </w:r>
      <w:r w:rsidRPr="007268D3">
        <w:rPr>
          <w:rStyle w:val="normaltextrun"/>
          <w:spacing w:val="0"/>
          <w:sz w:val="14"/>
          <w:szCs w:val="14"/>
          <w:lang w:val="en-US"/>
        </w:rPr>
        <w:t xml:space="preserve">thousand, includes the goodwill of R$ 110,749 thousand, in the acquisition of equity interest in the company </w:t>
      </w:r>
      <w:proofErr w:type="spellStart"/>
      <w:r w:rsidRPr="007268D3">
        <w:rPr>
          <w:rStyle w:val="normaltextrun"/>
          <w:spacing w:val="0"/>
          <w:sz w:val="14"/>
          <w:szCs w:val="14"/>
          <w:lang w:val="en-US"/>
        </w:rPr>
        <w:t>Sulacap</w:t>
      </w:r>
      <w:proofErr w:type="spellEnd"/>
      <w:r w:rsidRPr="007268D3">
        <w:rPr>
          <w:rStyle w:val="normaltextrun"/>
          <w:spacing w:val="0"/>
          <w:sz w:val="14"/>
          <w:szCs w:val="14"/>
          <w:lang w:val="en-US"/>
        </w:rPr>
        <w:t xml:space="preserve"> by BB </w:t>
      </w:r>
      <w:proofErr w:type="spellStart"/>
      <w:r w:rsidRPr="007268D3">
        <w:rPr>
          <w:rStyle w:val="normaltextrun"/>
          <w:spacing w:val="0"/>
          <w:sz w:val="14"/>
          <w:szCs w:val="14"/>
          <w:lang w:val="en-US"/>
        </w:rPr>
        <w:t>Seguros</w:t>
      </w:r>
      <w:proofErr w:type="spellEnd"/>
      <w:r w:rsidRPr="007268D3">
        <w:rPr>
          <w:rStyle w:val="normaltextrun"/>
          <w:spacing w:val="0"/>
          <w:sz w:val="14"/>
          <w:szCs w:val="14"/>
          <w:lang w:val="en-US"/>
        </w:rPr>
        <w:t>, which occurred on 07,22,2011.</w:t>
      </w:r>
    </w:p>
    <w:p w14:paraId="4100C97F" w14:textId="77777777" w:rsidR="00773721" w:rsidRPr="00A570DC" w:rsidRDefault="00773721" w:rsidP="00521E57">
      <w:pPr>
        <w:pStyle w:val="05-Textonormal"/>
        <w:numPr>
          <w:ilvl w:val="0"/>
          <w:numId w:val="34"/>
        </w:numPr>
        <w:spacing w:before="0" w:after="80" w:line="240" w:lineRule="auto"/>
        <w:ind w:left="284" w:hanging="284"/>
        <w:rPr>
          <w:rStyle w:val="normaltextrun"/>
          <w:rFonts w:cs="Arial"/>
          <w:spacing w:val="0"/>
          <w:sz w:val="14"/>
          <w:szCs w:val="14"/>
          <w:lang w:val="en-US"/>
        </w:rPr>
      </w:pPr>
      <w:r w:rsidRPr="00A570DC">
        <w:rPr>
          <w:rStyle w:val="normaltextrun"/>
          <w:rFonts w:cs="Arial"/>
          <w:sz w:val="14"/>
          <w:szCs w:val="14"/>
          <w:lang w:val="en-US"/>
        </w:rPr>
        <w:t xml:space="preserve">At Brasildental, despite the one-month delay in the accounting recognition of equity, the dividends received in </w:t>
      </w:r>
      <w:r>
        <w:rPr>
          <w:rStyle w:val="normaltextrun"/>
          <w:rFonts w:cs="Arial"/>
          <w:sz w:val="14"/>
          <w:szCs w:val="14"/>
          <w:lang w:val="en-US"/>
        </w:rPr>
        <w:t>June</w:t>
      </w:r>
      <w:r w:rsidRPr="00A570DC">
        <w:rPr>
          <w:rStyle w:val="normaltextrun"/>
          <w:rFonts w:cs="Arial"/>
          <w:sz w:val="14"/>
          <w:szCs w:val="14"/>
          <w:lang w:val="en-US"/>
        </w:rPr>
        <w:t xml:space="preserve"> 202</w:t>
      </w:r>
      <w:r>
        <w:rPr>
          <w:rStyle w:val="normaltextrun"/>
          <w:rFonts w:cs="Arial"/>
          <w:sz w:val="14"/>
          <w:szCs w:val="14"/>
          <w:lang w:val="en-US"/>
        </w:rPr>
        <w:t>5</w:t>
      </w:r>
      <w:r w:rsidRPr="00A570DC">
        <w:rPr>
          <w:rStyle w:val="normaltextrun"/>
          <w:rFonts w:cs="Arial"/>
          <w:sz w:val="14"/>
          <w:szCs w:val="14"/>
          <w:lang w:val="en-US"/>
        </w:rPr>
        <w:t xml:space="preserve"> and December 202</w:t>
      </w:r>
      <w:r>
        <w:rPr>
          <w:rStyle w:val="normaltextrun"/>
          <w:rFonts w:cs="Arial"/>
          <w:sz w:val="14"/>
          <w:szCs w:val="14"/>
          <w:lang w:val="en-US"/>
        </w:rPr>
        <w:t>4</w:t>
      </w:r>
      <w:r w:rsidRPr="00A570DC">
        <w:rPr>
          <w:rStyle w:val="normaltextrun"/>
          <w:rFonts w:cs="Arial"/>
          <w:sz w:val="14"/>
          <w:szCs w:val="14"/>
          <w:lang w:val="en-US"/>
        </w:rPr>
        <w:t xml:space="preserve"> are reflected in the investment balances, being R$ 1,</w:t>
      </w:r>
      <w:r>
        <w:rPr>
          <w:rStyle w:val="normaltextrun"/>
          <w:rFonts w:cs="Arial"/>
          <w:sz w:val="14"/>
          <w:szCs w:val="14"/>
          <w:lang w:val="en-US"/>
        </w:rPr>
        <w:t>350</w:t>
      </w:r>
      <w:r w:rsidRPr="00A570DC">
        <w:rPr>
          <w:rStyle w:val="normaltextrun"/>
          <w:rFonts w:cs="Arial"/>
          <w:sz w:val="14"/>
          <w:szCs w:val="14"/>
          <w:lang w:val="en-US"/>
        </w:rPr>
        <w:t xml:space="preserve"> thousand on </w:t>
      </w:r>
      <w:r>
        <w:rPr>
          <w:rStyle w:val="normaltextrun"/>
          <w:rFonts w:cs="Arial"/>
          <w:sz w:val="14"/>
          <w:szCs w:val="14"/>
          <w:lang w:val="en-US"/>
        </w:rPr>
        <w:t>June</w:t>
      </w:r>
      <w:r w:rsidRPr="00A570DC">
        <w:rPr>
          <w:rStyle w:val="normaltextrun"/>
          <w:rFonts w:cs="Arial"/>
          <w:sz w:val="14"/>
          <w:szCs w:val="14"/>
          <w:lang w:val="en-US"/>
        </w:rPr>
        <w:t xml:space="preserve"> 3</w:t>
      </w:r>
      <w:r>
        <w:rPr>
          <w:rStyle w:val="normaltextrun"/>
          <w:rFonts w:cs="Arial"/>
          <w:sz w:val="14"/>
          <w:szCs w:val="14"/>
          <w:lang w:val="en-US"/>
        </w:rPr>
        <w:t>0</w:t>
      </w:r>
      <w:r w:rsidRPr="00A570DC">
        <w:rPr>
          <w:rStyle w:val="normaltextrun"/>
          <w:rFonts w:cs="Arial"/>
          <w:sz w:val="14"/>
          <w:szCs w:val="14"/>
          <w:lang w:val="en-US"/>
        </w:rPr>
        <w:t>,</w:t>
      </w:r>
      <w:r>
        <w:rPr>
          <w:rStyle w:val="normaltextrun"/>
          <w:rFonts w:cs="Arial"/>
          <w:sz w:val="14"/>
          <w:szCs w:val="14"/>
          <w:lang w:val="en-US"/>
        </w:rPr>
        <w:t xml:space="preserve"> </w:t>
      </w:r>
      <w:proofErr w:type="gramStart"/>
      <w:r w:rsidRPr="00A570DC">
        <w:rPr>
          <w:rStyle w:val="normaltextrun"/>
          <w:rFonts w:cs="Arial"/>
          <w:sz w:val="14"/>
          <w:szCs w:val="14"/>
          <w:lang w:val="en-US"/>
        </w:rPr>
        <w:t>202</w:t>
      </w:r>
      <w:r>
        <w:rPr>
          <w:rStyle w:val="normaltextrun"/>
          <w:rFonts w:cs="Arial"/>
          <w:sz w:val="14"/>
          <w:szCs w:val="14"/>
          <w:lang w:val="en-US"/>
        </w:rPr>
        <w:t>5</w:t>
      </w:r>
      <w:proofErr w:type="gramEnd"/>
      <w:r>
        <w:rPr>
          <w:rStyle w:val="normaltextrun"/>
          <w:rFonts w:cs="Arial"/>
          <w:sz w:val="14"/>
          <w:szCs w:val="14"/>
          <w:lang w:val="en-US"/>
        </w:rPr>
        <w:t xml:space="preserve"> </w:t>
      </w:r>
      <w:r w:rsidRPr="00A570DC">
        <w:rPr>
          <w:rStyle w:val="normaltextrun"/>
          <w:rFonts w:cs="Arial"/>
          <w:sz w:val="14"/>
          <w:szCs w:val="14"/>
          <w:lang w:val="en-US"/>
        </w:rPr>
        <w:t xml:space="preserve">and R$ </w:t>
      </w:r>
      <w:r>
        <w:rPr>
          <w:rStyle w:val="normaltextrun"/>
          <w:rFonts w:cs="Arial"/>
          <w:sz w:val="14"/>
          <w:szCs w:val="14"/>
          <w:lang w:val="en-US"/>
        </w:rPr>
        <w:t>1,350</w:t>
      </w:r>
      <w:r w:rsidRPr="00A570DC">
        <w:rPr>
          <w:rStyle w:val="normaltextrun"/>
          <w:rFonts w:cs="Arial"/>
          <w:sz w:val="14"/>
          <w:szCs w:val="14"/>
          <w:lang w:val="en-US"/>
        </w:rPr>
        <w:t xml:space="preserve"> thousand on December 31, 202</w:t>
      </w:r>
      <w:r>
        <w:rPr>
          <w:rStyle w:val="normaltextrun"/>
          <w:rFonts w:cs="Arial"/>
          <w:sz w:val="14"/>
          <w:szCs w:val="14"/>
          <w:lang w:val="en-US"/>
        </w:rPr>
        <w:t>4</w:t>
      </w:r>
      <w:r w:rsidRPr="00A570DC">
        <w:rPr>
          <w:rStyle w:val="normaltextrun"/>
          <w:rFonts w:cs="Arial"/>
          <w:sz w:val="14"/>
          <w:szCs w:val="14"/>
          <w:lang w:val="en-US"/>
        </w:rPr>
        <w:t>.</w:t>
      </w:r>
    </w:p>
    <w:p w14:paraId="563EDE95" w14:textId="77777777" w:rsidR="00773721" w:rsidRPr="00104B10" w:rsidRDefault="00773721" w:rsidP="00773721">
      <w:pPr>
        <w:pStyle w:val="05-Textonormal"/>
        <w:spacing w:before="0" w:after="80" w:line="240" w:lineRule="auto"/>
        <w:rPr>
          <w:rStyle w:val="q4iawc"/>
          <w:sz w:val="14"/>
          <w:szCs w:val="14"/>
          <w:lang w:val="en-US"/>
        </w:rPr>
      </w:pPr>
    </w:p>
    <w:p w14:paraId="44EDE4FA" w14:textId="559E14BA" w:rsidR="00773721" w:rsidRDefault="00773721" w:rsidP="00773721">
      <w:pPr>
        <w:pStyle w:val="05-Textonormal"/>
        <w:spacing w:before="0" w:after="80" w:line="240" w:lineRule="auto"/>
        <w:rPr>
          <w:rFonts w:cs="Arial"/>
          <w:lang w:val="en-US"/>
        </w:rPr>
      </w:pPr>
      <w:r w:rsidRPr="007610A1">
        <w:rPr>
          <w:rFonts w:cs="Arial"/>
          <w:lang w:val="en-US"/>
        </w:rPr>
        <w:t>Due to operational issues, the accounting recognition of the investment in Brasildental, through equity equivalence, is being carried out with a delay of one month, as provided for in CPC 18 [IAS 28]</w:t>
      </w:r>
      <w:r>
        <w:rPr>
          <w:rFonts w:cs="Arial"/>
          <w:lang w:val="en-US"/>
        </w:rPr>
        <w:t>,</w:t>
      </w:r>
      <w:r w:rsidRPr="007610A1">
        <w:rPr>
          <w:rFonts w:cs="Arial"/>
          <w:lang w:val="en-US"/>
        </w:rPr>
        <w:t xml:space="preserve"> According to the aforementioned standard, the recognition of investment using the equity method must be carried out based on the balance sheet or verification balance drawn up on the same date or up to two months out of date</w:t>
      </w:r>
      <w:r>
        <w:rPr>
          <w:rFonts w:cs="Arial"/>
          <w:lang w:val="en-US"/>
        </w:rPr>
        <w:t>.</w:t>
      </w:r>
    </w:p>
    <w:p w14:paraId="75762568" w14:textId="77777777" w:rsidR="00773721" w:rsidRDefault="00773721" w:rsidP="00773721">
      <w:pPr>
        <w:pStyle w:val="05-Textonormal"/>
        <w:spacing w:before="0" w:after="80" w:line="240" w:lineRule="auto"/>
        <w:rPr>
          <w:rFonts w:cs="Arial"/>
          <w:lang w:val="en-US"/>
        </w:rPr>
      </w:pPr>
      <w:r w:rsidRPr="00E22381">
        <w:rPr>
          <w:rFonts w:cs="Arial"/>
          <w:lang w:val="en-US"/>
        </w:rPr>
        <w:t xml:space="preserve">BB </w:t>
      </w:r>
      <w:r>
        <w:rPr>
          <w:rFonts w:cs="Arial"/>
          <w:lang w:val="en-US"/>
        </w:rPr>
        <w:t>MAPFRE</w:t>
      </w:r>
      <w:r w:rsidRPr="00E22381">
        <w:rPr>
          <w:rFonts w:cs="Arial"/>
          <w:lang w:val="en-US"/>
        </w:rPr>
        <w:t xml:space="preserve"> adopts BRGAAP in its accounting information</w:t>
      </w:r>
      <w:r>
        <w:rPr>
          <w:rFonts w:cs="Arial"/>
          <w:lang w:val="en-US"/>
        </w:rPr>
        <w:t>,</w:t>
      </w:r>
      <w:r w:rsidRPr="00E22381">
        <w:rPr>
          <w:rFonts w:cs="Arial"/>
          <w:lang w:val="en-US"/>
        </w:rPr>
        <w:t xml:space="preserve"> Therefore, it makes the necessary adjustments to standardize the practices adopted by its subsidiaries, </w:t>
      </w:r>
      <w:proofErr w:type="spellStart"/>
      <w:r w:rsidRPr="00E22381">
        <w:rPr>
          <w:rFonts w:cs="Arial"/>
          <w:lang w:val="en-US"/>
        </w:rPr>
        <w:t>Brasilseg</w:t>
      </w:r>
      <w:proofErr w:type="spellEnd"/>
      <w:r w:rsidRPr="00E22381">
        <w:rPr>
          <w:rFonts w:cs="Arial"/>
          <w:lang w:val="en-US"/>
        </w:rPr>
        <w:t xml:space="preserve"> and </w:t>
      </w:r>
      <w:proofErr w:type="spellStart"/>
      <w:r w:rsidRPr="00E22381">
        <w:rPr>
          <w:rFonts w:cs="Arial"/>
          <w:lang w:val="en-US"/>
        </w:rPr>
        <w:t>Aliança</w:t>
      </w:r>
      <w:proofErr w:type="spellEnd"/>
      <w:r w:rsidRPr="00E22381">
        <w:rPr>
          <w:rFonts w:cs="Arial"/>
          <w:lang w:val="en-US"/>
        </w:rPr>
        <w:t xml:space="preserve"> do </w:t>
      </w:r>
      <w:proofErr w:type="spellStart"/>
      <w:r w:rsidRPr="00E22381">
        <w:rPr>
          <w:rFonts w:cs="Arial"/>
          <w:lang w:val="en-US"/>
        </w:rPr>
        <w:t>Brasil</w:t>
      </w:r>
      <w:proofErr w:type="spellEnd"/>
      <w:r w:rsidRPr="00E22381">
        <w:rPr>
          <w:rFonts w:cs="Arial"/>
          <w:lang w:val="en-US"/>
        </w:rPr>
        <w:t>, which adopt the accounting standards defined by SUSEP</w:t>
      </w:r>
      <w:r>
        <w:rPr>
          <w:rFonts w:cs="Arial"/>
          <w:lang w:val="en-US"/>
        </w:rPr>
        <w:t xml:space="preserve"> (SUSEPGAAP).</w:t>
      </w:r>
    </w:p>
    <w:p w14:paraId="5085F7C6" w14:textId="77777777" w:rsidR="00773721" w:rsidRPr="00B65989" w:rsidRDefault="00773721" w:rsidP="00773721">
      <w:pPr>
        <w:pStyle w:val="05-Textonormal"/>
        <w:spacing w:line="240" w:lineRule="auto"/>
        <w:rPr>
          <w:rFonts w:cs="Arial"/>
          <w:lang w:val="en-US"/>
        </w:rPr>
      </w:pPr>
      <w:r w:rsidRPr="00B65989">
        <w:rPr>
          <w:rFonts w:cs="Arial"/>
          <w:lang w:val="en-US"/>
        </w:rPr>
        <w:t xml:space="preserve">R$ </w:t>
      </w:r>
      <w:r w:rsidRPr="009D6880">
        <w:rPr>
          <w:rFonts w:cs="Arial"/>
          <w:lang w:val="en-US"/>
        </w:rPr>
        <w:t>5</w:t>
      </w:r>
      <w:r>
        <w:rPr>
          <w:rFonts w:cs="Arial"/>
          <w:lang w:val="en-US"/>
        </w:rPr>
        <w:t>,</w:t>
      </w:r>
      <w:r w:rsidRPr="009D6880">
        <w:rPr>
          <w:rFonts w:cs="Arial"/>
          <w:lang w:val="en-US"/>
        </w:rPr>
        <w:t>232</w:t>
      </w:r>
      <w:r>
        <w:rPr>
          <w:rFonts w:cs="Arial"/>
          <w:lang w:val="en-US"/>
        </w:rPr>
        <w:t>,</w:t>
      </w:r>
      <w:r w:rsidRPr="009D6880">
        <w:rPr>
          <w:rFonts w:cs="Arial"/>
          <w:lang w:val="en-US"/>
        </w:rPr>
        <w:t xml:space="preserve">663 </w:t>
      </w:r>
      <w:r w:rsidRPr="00B65989">
        <w:rPr>
          <w:rFonts w:cs="Arial"/>
          <w:lang w:val="en-US"/>
        </w:rPr>
        <w:t>thousand in dividends were received from investments in equity interests valued using the equity method in</w:t>
      </w:r>
      <w:r>
        <w:rPr>
          <w:rStyle w:val="normaltextrun"/>
          <w:spacing w:val="0"/>
          <w:sz w:val="14"/>
          <w:szCs w:val="14"/>
          <w:lang w:val="en-US"/>
        </w:rPr>
        <w:t xml:space="preserve"> </w:t>
      </w:r>
      <w:r w:rsidRPr="0079707E">
        <w:rPr>
          <w:rFonts w:cs="Arial"/>
          <w:lang w:val="en-US"/>
        </w:rPr>
        <w:t>1</w:t>
      </w:r>
      <w:r w:rsidRPr="0079707E">
        <w:rPr>
          <w:rFonts w:cs="Arial"/>
          <w:vertAlign w:val="superscript"/>
          <w:lang w:val="en-US"/>
        </w:rPr>
        <w:t>st</w:t>
      </w:r>
      <w:r w:rsidRPr="0079707E">
        <w:rPr>
          <w:rFonts w:cs="Arial"/>
          <w:lang w:val="en-US"/>
        </w:rPr>
        <w:t xml:space="preserve"> </w:t>
      </w:r>
      <w:r>
        <w:rPr>
          <w:rFonts w:cs="Arial"/>
          <w:lang w:val="en-US"/>
        </w:rPr>
        <w:t xml:space="preserve">Haft </w:t>
      </w:r>
      <w:r w:rsidRPr="0079707E">
        <w:rPr>
          <w:rFonts w:cs="Arial"/>
          <w:lang w:val="en-US"/>
        </w:rPr>
        <w:t>2025</w:t>
      </w:r>
      <w:r>
        <w:rPr>
          <w:rFonts w:cs="Arial"/>
          <w:lang w:val="en-US"/>
        </w:rPr>
        <w:t xml:space="preserve"> </w:t>
      </w:r>
      <w:r w:rsidRPr="00B65989">
        <w:rPr>
          <w:rFonts w:cs="Arial"/>
          <w:lang w:val="en-US"/>
        </w:rPr>
        <w:t>(R$</w:t>
      </w:r>
      <w:r w:rsidRPr="0079707E">
        <w:rPr>
          <w:rFonts w:cs="Arial"/>
          <w:lang w:val="en-US"/>
        </w:rPr>
        <w:t xml:space="preserve"> </w:t>
      </w:r>
      <w:r w:rsidRPr="009D6880">
        <w:rPr>
          <w:rFonts w:cs="Arial"/>
          <w:lang w:val="en-US"/>
        </w:rPr>
        <w:t>3</w:t>
      </w:r>
      <w:r>
        <w:rPr>
          <w:rFonts w:cs="Arial"/>
          <w:lang w:val="en-US"/>
        </w:rPr>
        <w:t>,</w:t>
      </w:r>
      <w:r w:rsidRPr="009D6880">
        <w:rPr>
          <w:rFonts w:cs="Arial"/>
          <w:lang w:val="en-US"/>
        </w:rPr>
        <w:t>349</w:t>
      </w:r>
      <w:r>
        <w:rPr>
          <w:rFonts w:cs="Arial"/>
          <w:lang w:val="en-US"/>
        </w:rPr>
        <w:t>,</w:t>
      </w:r>
      <w:r w:rsidRPr="009D6880">
        <w:rPr>
          <w:rFonts w:cs="Arial"/>
          <w:lang w:val="en-US"/>
        </w:rPr>
        <w:t>332</w:t>
      </w:r>
      <w:r>
        <w:rPr>
          <w:rFonts w:cs="Arial"/>
          <w:lang w:val="en-US"/>
        </w:rPr>
        <w:t xml:space="preserve"> </w:t>
      </w:r>
      <w:r w:rsidRPr="00B65989">
        <w:rPr>
          <w:rFonts w:cs="Arial"/>
          <w:lang w:val="en-US"/>
        </w:rPr>
        <w:t>thousand in</w:t>
      </w:r>
      <w:r w:rsidRPr="0079707E">
        <w:rPr>
          <w:rFonts w:cs="Arial"/>
          <w:lang w:val="en-US"/>
        </w:rPr>
        <w:t xml:space="preserve"> 1</w:t>
      </w:r>
      <w:r w:rsidRPr="0079707E">
        <w:rPr>
          <w:rFonts w:cs="Arial"/>
          <w:vertAlign w:val="superscript"/>
          <w:lang w:val="en-US"/>
        </w:rPr>
        <w:t xml:space="preserve">st </w:t>
      </w:r>
      <w:proofErr w:type="spellStart"/>
      <w:r>
        <w:rPr>
          <w:rFonts w:cs="Arial"/>
          <w:lang w:val="en-US"/>
        </w:rPr>
        <w:t>Halft</w:t>
      </w:r>
      <w:proofErr w:type="spellEnd"/>
      <w:r w:rsidRPr="0079707E">
        <w:rPr>
          <w:rFonts w:cs="Arial"/>
          <w:lang w:val="en-US"/>
        </w:rPr>
        <w:t xml:space="preserve"> 2024</w:t>
      </w:r>
      <w:r w:rsidRPr="00B65989">
        <w:rPr>
          <w:rFonts w:cs="Arial"/>
          <w:lang w:val="en-US"/>
        </w:rPr>
        <w:t xml:space="preserve">) by the Controller and R$ </w:t>
      </w:r>
      <w:r w:rsidRPr="009D6880">
        <w:rPr>
          <w:rFonts w:cs="Arial"/>
          <w:lang w:val="en-US"/>
        </w:rPr>
        <w:t>2</w:t>
      </w:r>
      <w:r>
        <w:rPr>
          <w:rFonts w:cs="Arial"/>
          <w:lang w:val="en-US"/>
        </w:rPr>
        <w:t>,</w:t>
      </w:r>
      <w:r w:rsidRPr="009D6880">
        <w:rPr>
          <w:rFonts w:cs="Arial"/>
          <w:lang w:val="en-US"/>
        </w:rPr>
        <w:t>439</w:t>
      </w:r>
      <w:r>
        <w:rPr>
          <w:rFonts w:cs="Arial"/>
          <w:lang w:val="en-US"/>
        </w:rPr>
        <w:t>,</w:t>
      </w:r>
      <w:r w:rsidRPr="009D6880">
        <w:rPr>
          <w:rFonts w:cs="Arial"/>
          <w:lang w:val="en-US"/>
        </w:rPr>
        <w:t>594</w:t>
      </w:r>
      <w:r>
        <w:rPr>
          <w:rFonts w:cs="Arial"/>
          <w:lang w:val="en-US"/>
        </w:rPr>
        <w:t xml:space="preserve"> </w:t>
      </w:r>
      <w:r w:rsidRPr="00B65989">
        <w:rPr>
          <w:rFonts w:cs="Arial"/>
          <w:lang w:val="en-US"/>
        </w:rPr>
        <w:t xml:space="preserve">thousand of dividends in </w:t>
      </w:r>
      <w:r w:rsidRPr="0079707E">
        <w:rPr>
          <w:rFonts w:cs="Arial"/>
          <w:lang w:val="en-US"/>
        </w:rPr>
        <w:t>1</w:t>
      </w:r>
      <w:r w:rsidRPr="0079707E">
        <w:rPr>
          <w:rFonts w:cs="Arial"/>
          <w:vertAlign w:val="superscript"/>
          <w:lang w:val="en-US"/>
        </w:rPr>
        <w:t>st</w:t>
      </w:r>
      <w:r w:rsidRPr="0079707E">
        <w:rPr>
          <w:rFonts w:cs="Arial"/>
          <w:lang w:val="en-US"/>
        </w:rPr>
        <w:t xml:space="preserve"> </w:t>
      </w:r>
      <w:proofErr w:type="spellStart"/>
      <w:r>
        <w:rPr>
          <w:rFonts w:cs="Arial"/>
          <w:lang w:val="en-US"/>
        </w:rPr>
        <w:t>Halft</w:t>
      </w:r>
      <w:proofErr w:type="spellEnd"/>
      <w:r>
        <w:rPr>
          <w:rFonts w:cs="Arial"/>
          <w:lang w:val="en-US"/>
        </w:rPr>
        <w:t xml:space="preserve"> </w:t>
      </w:r>
      <w:r w:rsidRPr="0079707E">
        <w:rPr>
          <w:rFonts w:cs="Arial"/>
          <w:lang w:val="en-US"/>
        </w:rPr>
        <w:t>2025</w:t>
      </w:r>
      <w:r>
        <w:rPr>
          <w:rFonts w:cs="Arial"/>
          <w:lang w:val="en-US"/>
        </w:rPr>
        <w:t xml:space="preserve"> </w:t>
      </w:r>
      <w:r w:rsidRPr="00B65989">
        <w:rPr>
          <w:rFonts w:cs="Arial"/>
          <w:lang w:val="en-US"/>
        </w:rPr>
        <w:t xml:space="preserve">(R$ </w:t>
      </w:r>
      <w:r w:rsidRPr="009D6880">
        <w:rPr>
          <w:rFonts w:cs="Arial"/>
          <w:lang w:val="en-US"/>
        </w:rPr>
        <w:t>1</w:t>
      </w:r>
      <w:r>
        <w:rPr>
          <w:rFonts w:cs="Arial"/>
          <w:lang w:val="en-US"/>
        </w:rPr>
        <w:t>,</w:t>
      </w:r>
      <w:r w:rsidRPr="009D6880">
        <w:rPr>
          <w:rFonts w:cs="Arial"/>
          <w:lang w:val="en-US"/>
        </w:rPr>
        <w:t>694</w:t>
      </w:r>
      <w:r>
        <w:rPr>
          <w:rFonts w:cs="Arial"/>
          <w:lang w:val="en-US"/>
        </w:rPr>
        <w:t>,</w:t>
      </w:r>
      <w:r w:rsidRPr="009D6880">
        <w:rPr>
          <w:rFonts w:cs="Arial"/>
          <w:lang w:val="en-US"/>
        </w:rPr>
        <w:t xml:space="preserve">279 </w:t>
      </w:r>
      <w:r w:rsidRPr="00B65989">
        <w:rPr>
          <w:rFonts w:cs="Arial"/>
          <w:lang w:val="en-US"/>
        </w:rPr>
        <w:t xml:space="preserve">thousand in </w:t>
      </w:r>
      <w:r w:rsidRPr="0079707E">
        <w:rPr>
          <w:rFonts w:cs="Arial"/>
          <w:lang w:val="en-US"/>
        </w:rPr>
        <w:t>1</w:t>
      </w:r>
      <w:r w:rsidRPr="0079707E">
        <w:rPr>
          <w:rFonts w:cs="Arial"/>
          <w:vertAlign w:val="superscript"/>
          <w:lang w:val="en-US"/>
        </w:rPr>
        <w:t xml:space="preserve">st </w:t>
      </w:r>
      <w:proofErr w:type="spellStart"/>
      <w:r>
        <w:rPr>
          <w:rFonts w:cs="Arial"/>
          <w:lang w:val="en-US"/>
        </w:rPr>
        <w:t>Halft</w:t>
      </w:r>
      <w:proofErr w:type="spellEnd"/>
      <w:r w:rsidRPr="0079707E">
        <w:rPr>
          <w:rFonts w:cs="Arial"/>
          <w:lang w:val="en-US"/>
        </w:rPr>
        <w:t xml:space="preserve"> 2024</w:t>
      </w:r>
      <w:r w:rsidRPr="00B65989">
        <w:rPr>
          <w:rFonts w:cs="Arial"/>
          <w:lang w:val="en-US"/>
        </w:rPr>
        <w:t>) by Consolidated.</w:t>
      </w:r>
    </w:p>
    <w:p w14:paraId="3E7F3D79" w14:textId="77777777" w:rsidR="00773721" w:rsidRPr="004967B2" w:rsidRDefault="00773721" w:rsidP="00BD4E9C">
      <w:pPr>
        <w:pStyle w:val="05-Textonormal"/>
        <w:pageBreakBefore/>
        <w:spacing w:line="240" w:lineRule="auto"/>
        <w:rPr>
          <w:b/>
          <w:color w:val="1F3864" w:themeColor="accent1" w:themeShade="80"/>
          <w:lang w:val="en-US"/>
        </w:rPr>
      </w:pPr>
      <w:bookmarkStart w:id="45" w:name="_Hlk86925654"/>
      <w:r w:rsidRPr="004967B2">
        <w:rPr>
          <w:b/>
          <w:color w:val="1F3864" w:themeColor="accent1" w:themeShade="80"/>
          <w:lang w:val="en-US"/>
        </w:rPr>
        <w:lastRenderedPageBreak/>
        <w:t>c) Summary financial information on Investments in Equity Holdings</w:t>
      </w:r>
    </w:p>
    <w:p w14:paraId="32661CEE" w14:textId="77777777" w:rsidR="00773721" w:rsidRDefault="00773721" w:rsidP="00773721">
      <w:pPr>
        <w:pStyle w:val="01-TtulodeNota"/>
        <w:spacing w:before="0" w:after="0"/>
        <w:rPr>
          <w:rFonts w:cs="Arial"/>
          <w:b w:val="0"/>
          <w:sz w:val="18"/>
          <w:lang w:val="en-US" w:eastAsia="zh-CN"/>
        </w:rPr>
      </w:pPr>
      <w:r w:rsidRPr="001643E0">
        <w:rPr>
          <w:rFonts w:cs="Arial"/>
          <w:b w:val="0"/>
          <w:sz w:val="18"/>
          <w:lang w:val="en-US" w:eastAsia="zh-CN"/>
        </w:rPr>
        <w:t>The amounts presented below refer to the financial statements of the investees with accounting practices in the international standard (IFRS)</w:t>
      </w:r>
      <w:r>
        <w:rPr>
          <w:rFonts w:cs="Arial"/>
          <w:b w:val="0"/>
          <w:sz w:val="18"/>
          <w:lang w:val="en-US" w:eastAsia="zh-CN"/>
        </w:rPr>
        <w:t>.</w:t>
      </w:r>
    </w:p>
    <w:p w14:paraId="1270A55D" w14:textId="77777777" w:rsidR="00773721" w:rsidRPr="00B81FCE" w:rsidRDefault="00773721" w:rsidP="00BD4E9C">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46" w:name="_Hlk117187389"/>
      <w:bookmarkStart w:id="47" w:name="_Hlk86328757"/>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1) BB MAPFRE Participações, </w:t>
      </w:r>
      <w:proofErr w:type="spellStart"/>
      <w:r w:rsidRPr="00B81FCE">
        <w:rPr>
          <w:rFonts w:ascii="Arial" w:eastAsia="Times New Roman" w:hAnsi="Arial" w:cs="Times New Roman"/>
          <w:b/>
          <w:color w:val="1F3864" w:themeColor="accent1" w:themeShade="80"/>
          <w:spacing w:val="-2"/>
          <w:sz w:val="18"/>
          <w:szCs w:val="20"/>
          <w:lang w:eastAsia="pt-BR"/>
        </w:rPr>
        <w:t>Brasilseg</w:t>
      </w:r>
      <w:proofErr w:type="spellEnd"/>
      <w:r w:rsidRPr="00B81FCE">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and</w:t>
      </w:r>
      <w:proofErr w:type="spellEnd"/>
      <w:r w:rsidRPr="00B81FCE">
        <w:rPr>
          <w:rFonts w:ascii="Arial" w:eastAsia="Times New Roman" w:hAnsi="Arial" w:cs="Times New Roman"/>
          <w:b/>
          <w:color w:val="1F3864" w:themeColor="accent1" w:themeShade="80"/>
          <w:spacing w:val="-2"/>
          <w:sz w:val="18"/>
          <w:szCs w:val="20"/>
          <w:lang w:eastAsia="pt-BR"/>
        </w:rPr>
        <w:t xml:space="preserve"> Aliança do Brasil Seguros </w:t>
      </w:r>
    </w:p>
    <w:p w14:paraId="06849E88" w14:textId="77777777" w:rsidR="00773721" w:rsidRPr="00B81FCE" w:rsidRDefault="00773721" w:rsidP="00773721">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 BB MAPFRE Participações S</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 (BB MAPFRE)</w:t>
      </w:r>
    </w:p>
    <w:p w14:paraId="28C26E4C"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460E1780"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773721" w:rsidRPr="00537AE7" w14:paraId="168684DE" w14:textId="77777777" w:rsidTr="001E3FA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5A864B1" w14:textId="77777777" w:rsidR="00773721" w:rsidRPr="00FC09E4" w:rsidRDefault="00773721">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82B8FF3" w14:textId="77777777" w:rsidR="00773721" w:rsidRPr="00F929C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929C3">
              <w:rPr>
                <w:rFonts w:ascii="Arial" w:hAnsi="Arial" w:cs="Arial"/>
                <w:sz w:val="14"/>
                <w:szCs w:val="14"/>
              </w:rPr>
              <w:t>2</w:t>
            </w:r>
            <w:r w:rsidRPr="00F929C3">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A3E3937" w14:textId="77777777" w:rsidR="00773721" w:rsidRPr="00F929C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929C3">
              <w:rPr>
                <w:rFonts w:ascii="Arial" w:hAnsi="Arial" w:cs="Arial"/>
                <w:sz w:val="14"/>
                <w:szCs w:val="14"/>
              </w:rPr>
              <w:t>1</w:t>
            </w:r>
            <w:r w:rsidRPr="00F929C3">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25C7F3" w14:textId="77777777" w:rsidR="00773721" w:rsidRPr="00C97DEA" w:rsidRDefault="00773721">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F929C3">
              <w:rPr>
                <w:rFonts w:cs="Arial"/>
                <w:szCs w:val="14"/>
              </w:rPr>
              <w:t>2</w:t>
            </w:r>
            <w:r w:rsidRPr="00F929C3">
              <w:rPr>
                <w:rFonts w:cs="Arial"/>
                <w:szCs w:val="14"/>
                <w:vertAlign w:val="superscript"/>
              </w:rPr>
              <w:t>nd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4748E5E" w14:textId="77777777" w:rsidR="00773721" w:rsidRPr="00C97DEA" w:rsidRDefault="00773721">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F929C3">
              <w:rPr>
                <w:rFonts w:cs="Arial"/>
                <w:szCs w:val="14"/>
              </w:rPr>
              <w:t>1</w:t>
            </w:r>
            <w:r w:rsidRPr="00F929C3">
              <w:rPr>
                <w:rFonts w:cs="Arial"/>
                <w:szCs w:val="14"/>
                <w:vertAlign w:val="superscript"/>
              </w:rPr>
              <w:t>st</w:t>
            </w:r>
            <w:r w:rsidRPr="00F929C3">
              <w:rPr>
                <w:rFonts w:cs="Arial"/>
                <w:szCs w:val="14"/>
              </w:rPr>
              <w:t xml:space="preserve"> Half </w:t>
            </w:r>
            <w:r>
              <w:rPr>
                <w:rFonts w:cs="Arial"/>
                <w:szCs w:val="14"/>
              </w:rPr>
              <w:t>2024</w:t>
            </w:r>
          </w:p>
        </w:tc>
      </w:tr>
      <w:tr w:rsidR="00773721" w:rsidRPr="00B26535" w14:paraId="2E0D6BA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41A3EE86" w14:textId="77777777" w:rsidR="00773721" w:rsidRPr="00B26535" w:rsidRDefault="00773721">
            <w:pPr>
              <w:keepNext/>
              <w:keepLines/>
              <w:rPr>
                <w:rFonts w:ascii="Arial" w:eastAsia="Times New Roman" w:hAnsi="Arial" w:cs="Arial"/>
                <w:spacing w:val="-2"/>
                <w:sz w:val="14"/>
                <w:szCs w:val="14"/>
              </w:rPr>
            </w:pPr>
            <w:proofErr w:type="spellStart"/>
            <w:r>
              <w:rPr>
                <w:rFonts w:ascii="Arial" w:hAnsi="Arial" w:cs="Arial"/>
                <w:sz w:val="14"/>
                <w:szCs w:val="14"/>
              </w:rPr>
              <w:t>Equity</w:t>
            </w:r>
            <w:proofErr w:type="spellEnd"/>
            <w:r>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vAlign w:val="center"/>
          </w:tcPr>
          <w:p w14:paraId="49025528"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369</w:t>
            </w:r>
            <w:r>
              <w:rPr>
                <w:rFonts w:ascii="Arial" w:hAnsi="Arial" w:cs="Arial"/>
                <w:b/>
                <w:bCs/>
                <w:color w:val="000000"/>
                <w:sz w:val="14"/>
                <w:szCs w:val="14"/>
              </w:rPr>
              <w:t>,</w:t>
            </w:r>
            <w:r w:rsidRPr="00866470">
              <w:rPr>
                <w:rFonts w:ascii="Arial" w:hAnsi="Arial" w:cs="Arial"/>
                <w:b/>
                <w:bCs/>
                <w:color w:val="000000"/>
                <w:sz w:val="14"/>
                <w:szCs w:val="14"/>
              </w:rPr>
              <w:t>275</w:t>
            </w:r>
          </w:p>
        </w:tc>
        <w:tc>
          <w:tcPr>
            <w:tcW w:w="1709" w:type="dxa"/>
            <w:tcBorders>
              <w:top w:val="single" w:sz="2" w:space="0" w:color="1F3864" w:themeColor="accent1" w:themeShade="80"/>
              <w:left w:val="nil"/>
              <w:bottom w:val="nil"/>
              <w:right w:val="nil"/>
            </w:tcBorders>
            <w:vAlign w:val="center"/>
          </w:tcPr>
          <w:p w14:paraId="7989CE7F"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66470">
              <w:rPr>
                <w:rFonts w:ascii="Arial" w:hAnsi="Arial" w:cs="Arial"/>
                <w:b/>
                <w:bCs/>
                <w:color w:val="000000"/>
                <w:sz w:val="14"/>
                <w:szCs w:val="14"/>
              </w:rPr>
              <w:t>2</w:t>
            </w:r>
            <w:r>
              <w:rPr>
                <w:rFonts w:ascii="Arial" w:hAnsi="Arial" w:cs="Arial"/>
                <w:b/>
                <w:bCs/>
                <w:color w:val="000000"/>
                <w:sz w:val="14"/>
                <w:szCs w:val="14"/>
              </w:rPr>
              <w:t>,</w:t>
            </w:r>
            <w:r w:rsidRPr="00866470">
              <w:rPr>
                <w:rFonts w:ascii="Arial" w:hAnsi="Arial" w:cs="Arial"/>
                <w:b/>
                <w:bCs/>
                <w:color w:val="000000"/>
                <w:sz w:val="14"/>
                <w:szCs w:val="14"/>
              </w:rPr>
              <w:t>463</w:t>
            </w:r>
            <w:r>
              <w:rPr>
                <w:rFonts w:ascii="Arial" w:hAnsi="Arial" w:cs="Arial"/>
                <w:b/>
                <w:bCs/>
                <w:color w:val="000000"/>
                <w:sz w:val="14"/>
                <w:szCs w:val="14"/>
              </w:rPr>
              <w:t>,</w:t>
            </w:r>
            <w:r w:rsidRPr="00866470">
              <w:rPr>
                <w:rFonts w:ascii="Arial" w:hAnsi="Arial" w:cs="Arial"/>
                <w:b/>
                <w:bCs/>
                <w:color w:val="000000"/>
                <w:sz w:val="14"/>
                <w:szCs w:val="14"/>
              </w:rPr>
              <w:t>563</w:t>
            </w:r>
          </w:p>
        </w:tc>
        <w:tc>
          <w:tcPr>
            <w:tcW w:w="1709" w:type="dxa"/>
            <w:tcBorders>
              <w:top w:val="single" w:sz="2" w:space="0" w:color="1F3864" w:themeColor="accent1" w:themeShade="80"/>
              <w:left w:val="nil"/>
              <w:bottom w:val="nil"/>
              <w:right w:val="nil"/>
            </w:tcBorders>
            <w:vAlign w:val="center"/>
          </w:tcPr>
          <w:p w14:paraId="36C3DEB7"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985</w:t>
            </w:r>
            <w:r>
              <w:rPr>
                <w:rFonts w:ascii="Arial" w:hAnsi="Arial" w:cs="Arial"/>
                <w:b/>
                <w:bCs/>
                <w:color w:val="000000"/>
                <w:sz w:val="14"/>
                <w:szCs w:val="14"/>
              </w:rPr>
              <w:t>,</w:t>
            </w:r>
            <w:r w:rsidRPr="00143042">
              <w:rPr>
                <w:rFonts w:ascii="Arial" w:hAnsi="Arial" w:cs="Arial"/>
                <w:b/>
                <w:bCs/>
                <w:color w:val="000000"/>
                <w:sz w:val="14"/>
                <w:szCs w:val="14"/>
              </w:rPr>
              <w:t>879</w:t>
            </w:r>
          </w:p>
        </w:tc>
        <w:tc>
          <w:tcPr>
            <w:tcW w:w="1709" w:type="dxa"/>
            <w:tcBorders>
              <w:top w:val="single" w:sz="2" w:space="0" w:color="1F3864" w:themeColor="accent1" w:themeShade="80"/>
              <w:left w:val="nil"/>
              <w:bottom w:val="nil"/>
              <w:right w:val="nil"/>
            </w:tcBorders>
            <w:vAlign w:val="center"/>
          </w:tcPr>
          <w:p w14:paraId="1343E0A2"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2</w:t>
            </w:r>
            <w:r>
              <w:rPr>
                <w:rFonts w:ascii="Arial" w:hAnsi="Arial" w:cs="Arial"/>
                <w:b/>
                <w:bCs/>
                <w:color w:val="000000"/>
                <w:sz w:val="14"/>
                <w:szCs w:val="14"/>
              </w:rPr>
              <w:t>,</w:t>
            </w:r>
            <w:r w:rsidRPr="00143042">
              <w:rPr>
                <w:rFonts w:ascii="Arial" w:hAnsi="Arial" w:cs="Arial"/>
                <w:b/>
                <w:bCs/>
                <w:color w:val="000000"/>
                <w:sz w:val="14"/>
                <w:szCs w:val="14"/>
              </w:rPr>
              <w:t>009</w:t>
            </w:r>
            <w:r>
              <w:rPr>
                <w:rFonts w:ascii="Arial" w:hAnsi="Arial" w:cs="Arial"/>
                <w:b/>
                <w:bCs/>
                <w:color w:val="000000"/>
                <w:sz w:val="14"/>
                <w:szCs w:val="14"/>
              </w:rPr>
              <w:t>,</w:t>
            </w:r>
            <w:r w:rsidRPr="00143042">
              <w:rPr>
                <w:rFonts w:ascii="Arial" w:hAnsi="Arial" w:cs="Arial"/>
                <w:b/>
                <w:bCs/>
                <w:color w:val="000000"/>
                <w:sz w:val="14"/>
                <w:szCs w:val="14"/>
              </w:rPr>
              <w:t>008</w:t>
            </w:r>
          </w:p>
        </w:tc>
      </w:tr>
      <w:tr w:rsidR="00773721" w:rsidRPr="00B26535" w14:paraId="71E27E20"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53E71C50" w14:textId="77777777" w:rsidR="00773721" w:rsidRPr="00B26535" w:rsidRDefault="00773721">
            <w:pPr>
              <w:keepNext/>
              <w:keepLines/>
              <w:spacing w:before="40" w:after="40"/>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709" w:type="dxa"/>
            <w:tcBorders>
              <w:top w:val="nil"/>
              <w:left w:val="nil"/>
              <w:bottom w:val="nil"/>
              <w:right w:val="nil"/>
            </w:tcBorders>
            <w:shd w:val="clear" w:color="auto" w:fill="FFFFFF" w:themeFill="background1"/>
            <w:vAlign w:val="center"/>
          </w:tcPr>
          <w:p w14:paraId="64360991" w14:textId="77777777" w:rsidR="00773721" w:rsidRPr="00B2653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66470">
              <w:rPr>
                <w:rFonts w:ascii="Arial" w:hAnsi="Arial" w:cs="Arial"/>
                <w:b/>
                <w:bCs/>
                <w:color w:val="000000"/>
                <w:sz w:val="14"/>
                <w:szCs w:val="14"/>
              </w:rPr>
              <w:t>9</w:t>
            </w:r>
            <w:r>
              <w:rPr>
                <w:rFonts w:ascii="Arial" w:hAnsi="Arial" w:cs="Arial"/>
                <w:b/>
                <w:bCs/>
                <w:color w:val="000000"/>
                <w:sz w:val="14"/>
                <w:szCs w:val="14"/>
              </w:rPr>
              <w:t>,</w:t>
            </w:r>
            <w:r w:rsidRPr="00866470">
              <w:rPr>
                <w:rFonts w:ascii="Arial" w:hAnsi="Arial" w:cs="Arial"/>
                <w:b/>
                <w:bCs/>
                <w:color w:val="000000"/>
                <w:sz w:val="14"/>
                <w:szCs w:val="14"/>
              </w:rPr>
              <w:t>072</w:t>
            </w:r>
          </w:p>
        </w:tc>
        <w:tc>
          <w:tcPr>
            <w:tcW w:w="1709" w:type="dxa"/>
            <w:tcBorders>
              <w:top w:val="nil"/>
              <w:left w:val="nil"/>
              <w:bottom w:val="nil"/>
              <w:right w:val="nil"/>
            </w:tcBorders>
            <w:shd w:val="clear" w:color="auto" w:fill="FFFFFF" w:themeFill="background1"/>
            <w:vAlign w:val="center"/>
          </w:tcPr>
          <w:p w14:paraId="0819FE15" w14:textId="77777777" w:rsidR="00773721" w:rsidRPr="00B2653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66470">
              <w:rPr>
                <w:rFonts w:ascii="Arial" w:hAnsi="Arial" w:cs="Arial"/>
                <w:b/>
                <w:bCs/>
                <w:color w:val="000000"/>
                <w:sz w:val="14"/>
                <w:szCs w:val="14"/>
              </w:rPr>
              <w:t>17</w:t>
            </w:r>
            <w:r>
              <w:rPr>
                <w:rFonts w:ascii="Arial" w:hAnsi="Arial" w:cs="Arial"/>
                <w:b/>
                <w:bCs/>
                <w:color w:val="000000"/>
                <w:sz w:val="14"/>
                <w:szCs w:val="14"/>
              </w:rPr>
              <w:t>,</w:t>
            </w:r>
            <w:r w:rsidRPr="00866470">
              <w:rPr>
                <w:rFonts w:ascii="Arial" w:hAnsi="Arial" w:cs="Arial"/>
                <w:b/>
                <w:bCs/>
                <w:color w:val="000000"/>
                <w:sz w:val="14"/>
                <w:szCs w:val="14"/>
              </w:rPr>
              <w:t>517</w:t>
            </w:r>
          </w:p>
        </w:tc>
        <w:tc>
          <w:tcPr>
            <w:tcW w:w="1709" w:type="dxa"/>
            <w:tcBorders>
              <w:top w:val="nil"/>
              <w:left w:val="nil"/>
              <w:bottom w:val="nil"/>
              <w:right w:val="nil"/>
            </w:tcBorders>
            <w:shd w:val="clear" w:color="auto" w:fill="FFFFFF" w:themeFill="background1"/>
            <w:vAlign w:val="center"/>
          </w:tcPr>
          <w:p w14:paraId="68352F83" w14:textId="77777777" w:rsidR="00773721" w:rsidRPr="00B2653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262</w:t>
            </w:r>
          </w:p>
        </w:tc>
        <w:tc>
          <w:tcPr>
            <w:tcW w:w="1709" w:type="dxa"/>
            <w:tcBorders>
              <w:top w:val="nil"/>
              <w:left w:val="nil"/>
              <w:bottom w:val="nil"/>
              <w:right w:val="nil"/>
            </w:tcBorders>
            <w:shd w:val="clear" w:color="auto" w:fill="FFFFFF" w:themeFill="background1"/>
            <w:vAlign w:val="center"/>
          </w:tcPr>
          <w:p w14:paraId="5B6CA428" w14:textId="77777777" w:rsidR="00773721" w:rsidRPr="00B2653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536</w:t>
            </w:r>
          </w:p>
        </w:tc>
      </w:tr>
      <w:tr w:rsidR="00773721" w:rsidRPr="00B83804" w14:paraId="3D2E8980"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90D8B89" w14:textId="77777777" w:rsidR="00773721" w:rsidRPr="00B83804" w:rsidRDefault="00773721">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709" w:type="dxa"/>
            <w:tcBorders>
              <w:top w:val="nil"/>
              <w:left w:val="nil"/>
              <w:bottom w:val="nil"/>
              <w:right w:val="nil"/>
            </w:tcBorders>
            <w:vAlign w:val="center"/>
          </w:tcPr>
          <w:p w14:paraId="37AECEA0" w14:textId="77777777" w:rsidR="00773721" w:rsidRPr="00B2653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9</w:t>
            </w:r>
            <w:r>
              <w:rPr>
                <w:rFonts w:ascii="Arial" w:hAnsi="Arial" w:cs="Arial"/>
                <w:color w:val="000000"/>
                <w:sz w:val="14"/>
                <w:szCs w:val="14"/>
              </w:rPr>
              <w:t>,</w:t>
            </w:r>
            <w:r w:rsidRPr="00866470">
              <w:rPr>
                <w:rFonts w:ascii="Arial" w:hAnsi="Arial" w:cs="Arial"/>
                <w:color w:val="000000"/>
                <w:sz w:val="14"/>
                <w:szCs w:val="14"/>
              </w:rPr>
              <w:t>072</w:t>
            </w:r>
          </w:p>
        </w:tc>
        <w:tc>
          <w:tcPr>
            <w:tcW w:w="1709" w:type="dxa"/>
            <w:tcBorders>
              <w:top w:val="nil"/>
              <w:left w:val="nil"/>
              <w:bottom w:val="nil"/>
              <w:right w:val="nil"/>
            </w:tcBorders>
            <w:vAlign w:val="center"/>
          </w:tcPr>
          <w:p w14:paraId="4839B162" w14:textId="77777777" w:rsidR="00773721" w:rsidRPr="00B2653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17</w:t>
            </w:r>
            <w:r>
              <w:rPr>
                <w:rFonts w:ascii="Arial" w:hAnsi="Arial" w:cs="Arial"/>
                <w:color w:val="000000"/>
                <w:sz w:val="14"/>
                <w:szCs w:val="14"/>
              </w:rPr>
              <w:t>,</w:t>
            </w:r>
            <w:r w:rsidRPr="00866470">
              <w:rPr>
                <w:rFonts w:ascii="Arial" w:hAnsi="Arial" w:cs="Arial"/>
                <w:color w:val="000000"/>
                <w:sz w:val="14"/>
                <w:szCs w:val="14"/>
              </w:rPr>
              <w:t>517</w:t>
            </w:r>
          </w:p>
        </w:tc>
        <w:tc>
          <w:tcPr>
            <w:tcW w:w="1709" w:type="dxa"/>
            <w:tcBorders>
              <w:top w:val="nil"/>
              <w:left w:val="nil"/>
              <w:bottom w:val="nil"/>
              <w:right w:val="nil"/>
            </w:tcBorders>
            <w:vAlign w:val="center"/>
          </w:tcPr>
          <w:p w14:paraId="6856CD99" w14:textId="77777777" w:rsidR="00773721" w:rsidRPr="00B2653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262</w:t>
            </w:r>
          </w:p>
        </w:tc>
        <w:tc>
          <w:tcPr>
            <w:tcW w:w="1709" w:type="dxa"/>
            <w:tcBorders>
              <w:top w:val="nil"/>
              <w:left w:val="nil"/>
              <w:bottom w:val="nil"/>
              <w:right w:val="nil"/>
            </w:tcBorders>
            <w:vAlign w:val="center"/>
          </w:tcPr>
          <w:p w14:paraId="651A4DFB"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536</w:t>
            </w:r>
          </w:p>
        </w:tc>
      </w:tr>
      <w:tr w:rsidR="00773721" w:rsidRPr="00B26535" w14:paraId="530E0D59"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3D5DBBE2" w14:textId="77777777" w:rsidR="00773721" w:rsidRPr="00B26535" w:rsidRDefault="00773721">
            <w:pPr>
              <w:keepNext/>
              <w:keepLines/>
              <w:rPr>
                <w:rFonts w:ascii="Arial" w:hAnsi="Arial" w:cs="Arial"/>
                <w:color w:val="000000"/>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709" w:type="dxa"/>
            <w:tcBorders>
              <w:top w:val="nil"/>
              <w:left w:val="nil"/>
              <w:bottom w:val="nil"/>
              <w:right w:val="nil"/>
            </w:tcBorders>
            <w:shd w:val="clear" w:color="auto" w:fill="FFFFFF" w:themeFill="background1"/>
            <w:vAlign w:val="center"/>
          </w:tcPr>
          <w:p w14:paraId="4FFD9269"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(65</w:t>
            </w:r>
            <w:r>
              <w:rPr>
                <w:rFonts w:ascii="Arial" w:hAnsi="Arial" w:cs="Arial"/>
                <w:b/>
                <w:bCs/>
                <w:color w:val="000000"/>
                <w:sz w:val="14"/>
                <w:szCs w:val="14"/>
              </w:rPr>
              <w:t>3</w:t>
            </w:r>
            <w:r w:rsidRPr="00866470">
              <w:rPr>
                <w:rFonts w:ascii="Arial" w:hAnsi="Arial" w:cs="Arial"/>
                <w:b/>
                <w:bCs/>
                <w:color w:val="000000"/>
                <w:sz w:val="14"/>
                <w:szCs w:val="14"/>
              </w:rPr>
              <w:t>)</w:t>
            </w:r>
          </w:p>
        </w:tc>
        <w:tc>
          <w:tcPr>
            <w:tcW w:w="1709" w:type="dxa"/>
            <w:tcBorders>
              <w:top w:val="nil"/>
              <w:left w:val="nil"/>
              <w:bottom w:val="nil"/>
              <w:right w:val="nil"/>
            </w:tcBorders>
            <w:shd w:val="clear" w:color="auto" w:fill="FFFFFF" w:themeFill="background1"/>
            <w:vAlign w:val="center"/>
          </w:tcPr>
          <w:p w14:paraId="4DE6A0A8"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375)</w:t>
            </w:r>
          </w:p>
        </w:tc>
        <w:tc>
          <w:tcPr>
            <w:tcW w:w="1709" w:type="dxa"/>
            <w:tcBorders>
              <w:top w:val="nil"/>
              <w:left w:val="nil"/>
              <w:bottom w:val="nil"/>
              <w:right w:val="nil"/>
            </w:tcBorders>
            <w:shd w:val="clear" w:color="auto" w:fill="FFFFFF" w:themeFill="background1"/>
            <w:vAlign w:val="center"/>
          </w:tcPr>
          <w:p w14:paraId="23AE370F"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(258)</w:t>
            </w:r>
          </w:p>
        </w:tc>
        <w:tc>
          <w:tcPr>
            <w:tcW w:w="1709" w:type="dxa"/>
            <w:tcBorders>
              <w:top w:val="nil"/>
              <w:left w:val="nil"/>
              <w:bottom w:val="nil"/>
              <w:right w:val="nil"/>
            </w:tcBorders>
            <w:shd w:val="clear" w:color="auto" w:fill="FFFFFF" w:themeFill="background1"/>
            <w:vAlign w:val="center"/>
          </w:tcPr>
          <w:p w14:paraId="6D82EEBF" w14:textId="77777777" w:rsidR="00773721" w:rsidRPr="00B2653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(63</w:t>
            </w:r>
            <w:r>
              <w:rPr>
                <w:rFonts w:ascii="Arial" w:hAnsi="Arial" w:cs="Arial"/>
                <w:b/>
                <w:bCs/>
                <w:color w:val="000000"/>
                <w:sz w:val="14"/>
                <w:szCs w:val="14"/>
              </w:rPr>
              <w:t>7</w:t>
            </w:r>
            <w:r w:rsidRPr="00143042">
              <w:rPr>
                <w:rFonts w:ascii="Arial" w:hAnsi="Arial" w:cs="Arial"/>
                <w:b/>
                <w:bCs/>
                <w:color w:val="000000"/>
                <w:sz w:val="14"/>
                <w:szCs w:val="14"/>
              </w:rPr>
              <w:t>)</w:t>
            </w:r>
          </w:p>
        </w:tc>
      </w:tr>
      <w:tr w:rsidR="00773721" w:rsidRPr="00B26535" w14:paraId="2AAC85E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5D22E1D4" w14:textId="77777777" w:rsidR="00773721" w:rsidRPr="00B26535" w:rsidRDefault="00773721">
            <w:pPr>
              <w:keepNext/>
              <w:keepLines/>
              <w:spacing w:before="40" w:after="40"/>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709" w:type="dxa"/>
            <w:tcBorders>
              <w:top w:val="nil"/>
              <w:left w:val="nil"/>
              <w:bottom w:val="nil"/>
              <w:right w:val="nil"/>
            </w:tcBorders>
            <w:vAlign w:val="center"/>
          </w:tcPr>
          <w:p w14:paraId="1E3E5B55"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377</w:t>
            </w:r>
            <w:r>
              <w:rPr>
                <w:rFonts w:ascii="Arial" w:hAnsi="Arial" w:cs="Arial"/>
                <w:b/>
                <w:bCs/>
                <w:color w:val="000000"/>
                <w:sz w:val="14"/>
                <w:szCs w:val="14"/>
              </w:rPr>
              <w:t>,</w:t>
            </w:r>
            <w:r w:rsidRPr="00866470">
              <w:rPr>
                <w:rFonts w:ascii="Arial" w:hAnsi="Arial" w:cs="Arial"/>
                <w:b/>
                <w:bCs/>
                <w:color w:val="000000"/>
                <w:sz w:val="14"/>
                <w:szCs w:val="14"/>
              </w:rPr>
              <w:t>694</w:t>
            </w:r>
          </w:p>
        </w:tc>
        <w:tc>
          <w:tcPr>
            <w:tcW w:w="1709" w:type="dxa"/>
            <w:tcBorders>
              <w:top w:val="nil"/>
              <w:left w:val="nil"/>
              <w:bottom w:val="nil"/>
              <w:right w:val="nil"/>
            </w:tcBorders>
            <w:vAlign w:val="center"/>
          </w:tcPr>
          <w:p w14:paraId="59429322"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66470">
              <w:rPr>
                <w:rFonts w:ascii="Arial" w:hAnsi="Arial" w:cs="Arial"/>
                <w:b/>
                <w:bCs/>
                <w:color w:val="000000"/>
                <w:sz w:val="14"/>
                <w:szCs w:val="14"/>
              </w:rPr>
              <w:t>2</w:t>
            </w:r>
            <w:r>
              <w:rPr>
                <w:rFonts w:ascii="Arial" w:hAnsi="Arial" w:cs="Arial"/>
                <w:b/>
                <w:bCs/>
                <w:color w:val="000000"/>
                <w:sz w:val="14"/>
                <w:szCs w:val="14"/>
              </w:rPr>
              <w:t>,</w:t>
            </w:r>
            <w:r w:rsidRPr="00866470">
              <w:rPr>
                <w:rFonts w:ascii="Arial" w:hAnsi="Arial" w:cs="Arial"/>
                <w:b/>
                <w:bCs/>
                <w:color w:val="000000"/>
                <w:sz w:val="14"/>
                <w:szCs w:val="14"/>
              </w:rPr>
              <w:t>479</w:t>
            </w:r>
            <w:r>
              <w:rPr>
                <w:rFonts w:ascii="Arial" w:hAnsi="Arial" w:cs="Arial"/>
                <w:b/>
                <w:bCs/>
                <w:color w:val="000000"/>
                <w:sz w:val="14"/>
                <w:szCs w:val="14"/>
              </w:rPr>
              <w:t>,</w:t>
            </w:r>
            <w:r w:rsidRPr="00866470">
              <w:rPr>
                <w:rFonts w:ascii="Arial" w:hAnsi="Arial" w:cs="Arial"/>
                <w:b/>
                <w:bCs/>
                <w:color w:val="000000"/>
                <w:sz w:val="14"/>
                <w:szCs w:val="14"/>
              </w:rPr>
              <w:t>705</w:t>
            </w:r>
          </w:p>
        </w:tc>
        <w:tc>
          <w:tcPr>
            <w:tcW w:w="1709" w:type="dxa"/>
            <w:tcBorders>
              <w:top w:val="nil"/>
              <w:left w:val="nil"/>
              <w:bottom w:val="nil"/>
              <w:right w:val="nil"/>
            </w:tcBorders>
            <w:vAlign w:val="center"/>
          </w:tcPr>
          <w:p w14:paraId="6A137596"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985</w:t>
            </w:r>
            <w:r>
              <w:rPr>
                <w:rFonts w:ascii="Arial" w:hAnsi="Arial" w:cs="Arial"/>
                <w:b/>
                <w:bCs/>
                <w:color w:val="000000"/>
                <w:sz w:val="14"/>
                <w:szCs w:val="14"/>
              </w:rPr>
              <w:t>,</w:t>
            </w:r>
            <w:r w:rsidRPr="00143042">
              <w:rPr>
                <w:rFonts w:ascii="Arial" w:hAnsi="Arial" w:cs="Arial"/>
                <w:b/>
                <w:bCs/>
                <w:color w:val="000000"/>
                <w:sz w:val="14"/>
                <w:szCs w:val="14"/>
              </w:rPr>
              <w:t>883</w:t>
            </w:r>
          </w:p>
        </w:tc>
        <w:tc>
          <w:tcPr>
            <w:tcW w:w="1709" w:type="dxa"/>
            <w:tcBorders>
              <w:top w:val="nil"/>
              <w:left w:val="nil"/>
              <w:bottom w:val="nil"/>
              <w:right w:val="nil"/>
            </w:tcBorders>
            <w:vAlign w:val="center"/>
          </w:tcPr>
          <w:p w14:paraId="0792ED76"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2</w:t>
            </w:r>
            <w:r>
              <w:rPr>
                <w:rFonts w:ascii="Arial" w:hAnsi="Arial" w:cs="Arial"/>
                <w:b/>
                <w:bCs/>
                <w:color w:val="000000"/>
                <w:sz w:val="14"/>
                <w:szCs w:val="14"/>
              </w:rPr>
              <w:t>,</w:t>
            </w:r>
            <w:r w:rsidRPr="00143042">
              <w:rPr>
                <w:rFonts w:ascii="Arial" w:hAnsi="Arial" w:cs="Arial"/>
                <w:b/>
                <w:bCs/>
                <w:color w:val="000000"/>
                <w:sz w:val="14"/>
                <w:szCs w:val="14"/>
              </w:rPr>
              <w:t>008</w:t>
            </w:r>
            <w:r>
              <w:rPr>
                <w:rFonts w:ascii="Arial" w:hAnsi="Arial" w:cs="Arial"/>
                <w:b/>
                <w:bCs/>
                <w:color w:val="000000"/>
                <w:sz w:val="14"/>
                <w:szCs w:val="14"/>
              </w:rPr>
              <w:t>,</w:t>
            </w:r>
            <w:r w:rsidRPr="00143042">
              <w:rPr>
                <w:rFonts w:ascii="Arial" w:hAnsi="Arial" w:cs="Arial"/>
                <w:b/>
                <w:bCs/>
                <w:color w:val="000000"/>
                <w:sz w:val="14"/>
                <w:szCs w:val="14"/>
              </w:rPr>
              <w:t>907</w:t>
            </w:r>
          </w:p>
        </w:tc>
      </w:tr>
      <w:tr w:rsidR="00773721" w:rsidRPr="00B83804" w14:paraId="7A08699D"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3799FE68" w14:textId="77777777" w:rsidR="00773721" w:rsidRPr="00050F13" w:rsidRDefault="00773721">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709" w:type="dxa"/>
            <w:tcBorders>
              <w:top w:val="nil"/>
              <w:left w:val="nil"/>
              <w:bottom w:val="nil"/>
              <w:right w:val="nil"/>
            </w:tcBorders>
            <w:shd w:val="clear" w:color="auto" w:fill="FFFFFF" w:themeFill="background1"/>
            <w:vAlign w:val="center"/>
          </w:tcPr>
          <w:p w14:paraId="29C1AF8E" w14:textId="77777777" w:rsidR="00773721" w:rsidRPr="00925CA6"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866470">
              <w:rPr>
                <w:rFonts w:ascii="Arial" w:hAnsi="Arial" w:cs="Arial"/>
                <w:color w:val="000000"/>
                <w:sz w:val="14"/>
                <w:szCs w:val="14"/>
              </w:rPr>
              <w:t>(2</w:t>
            </w:r>
            <w:r>
              <w:rPr>
                <w:rFonts w:ascii="Arial" w:hAnsi="Arial" w:cs="Arial"/>
                <w:color w:val="000000"/>
                <w:sz w:val="14"/>
                <w:szCs w:val="14"/>
              </w:rPr>
              <w:t>,</w:t>
            </w:r>
            <w:r w:rsidRPr="00866470">
              <w:rPr>
                <w:rFonts w:ascii="Arial" w:hAnsi="Arial" w:cs="Arial"/>
                <w:color w:val="000000"/>
                <w:sz w:val="14"/>
                <w:szCs w:val="14"/>
              </w:rPr>
              <w:t>85</w:t>
            </w:r>
            <w:r>
              <w:rPr>
                <w:rFonts w:ascii="Arial" w:hAnsi="Arial" w:cs="Arial"/>
                <w:color w:val="000000"/>
                <w:sz w:val="14"/>
                <w:szCs w:val="14"/>
              </w:rPr>
              <w:t>6</w:t>
            </w:r>
            <w:r w:rsidRPr="00866470">
              <w:rPr>
                <w:rFonts w:ascii="Arial" w:hAnsi="Arial" w:cs="Arial"/>
                <w:color w:val="000000"/>
                <w:sz w:val="14"/>
                <w:szCs w:val="14"/>
              </w:rPr>
              <w:t>)</w:t>
            </w:r>
          </w:p>
        </w:tc>
        <w:tc>
          <w:tcPr>
            <w:tcW w:w="1709" w:type="dxa"/>
            <w:tcBorders>
              <w:top w:val="nil"/>
              <w:left w:val="nil"/>
              <w:bottom w:val="nil"/>
              <w:right w:val="nil"/>
            </w:tcBorders>
            <w:shd w:val="clear" w:color="auto" w:fill="FFFFFF" w:themeFill="background1"/>
            <w:vAlign w:val="center"/>
          </w:tcPr>
          <w:p w14:paraId="067890EA" w14:textId="77777777" w:rsidR="00773721" w:rsidRPr="00925CA6"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866470">
              <w:rPr>
                <w:rFonts w:ascii="Arial" w:hAnsi="Arial" w:cs="Arial"/>
                <w:color w:val="000000"/>
                <w:sz w:val="14"/>
                <w:szCs w:val="14"/>
              </w:rPr>
              <w:t>(5</w:t>
            </w:r>
            <w:r>
              <w:rPr>
                <w:rFonts w:ascii="Arial" w:hAnsi="Arial" w:cs="Arial"/>
                <w:color w:val="000000"/>
                <w:sz w:val="14"/>
                <w:szCs w:val="14"/>
              </w:rPr>
              <w:t>,</w:t>
            </w:r>
            <w:r w:rsidRPr="00866470">
              <w:rPr>
                <w:rFonts w:ascii="Arial" w:hAnsi="Arial" w:cs="Arial"/>
                <w:color w:val="000000"/>
                <w:sz w:val="14"/>
                <w:szCs w:val="14"/>
              </w:rPr>
              <w:t>452)</w:t>
            </w:r>
          </w:p>
        </w:tc>
        <w:tc>
          <w:tcPr>
            <w:tcW w:w="1709" w:type="dxa"/>
            <w:tcBorders>
              <w:top w:val="nil"/>
              <w:left w:val="nil"/>
              <w:bottom w:val="nil"/>
              <w:right w:val="nil"/>
            </w:tcBorders>
            <w:shd w:val="clear" w:color="auto" w:fill="FFFFFF" w:themeFill="background1"/>
            <w:vAlign w:val="center"/>
          </w:tcPr>
          <w:p w14:paraId="5A5C0892" w14:textId="77777777" w:rsidR="00773721" w:rsidRPr="00C97DEA"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(1)</w:t>
            </w:r>
          </w:p>
        </w:tc>
        <w:tc>
          <w:tcPr>
            <w:tcW w:w="1709" w:type="dxa"/>
            <w:tcBorders>
              <w:top w:val="nil"/>
              <w:left w:val="nil"/>
              <w:bottom w:val="nil"/>
              <w:right w:val="nil"/>
            </w:tcBorders>
            <w:shd w:val="clear" w:color="auto" w:fill="FFFFFF" w:themeFill="background1"/>
            <w:vAlign w:val="center"/>
          </w:tcPr>
          <w:p w14:paraId="17C19F49" w14:textId="77777777" w:rsidR="00773721" w:rsidRPr="00C97DEA"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24</w:t>
            </w:r>
          </w:p>
        </w:tc>
      </w:tr>
      <w:tr w:rsidR="00773721" w:rsidRPr="00B26535" w14:paraId="7B4663E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FC8B1C9" w14:textId="77777777" w:rsidR="00773721" w:rsidRPr="00B26535" w:rsidRDefault="00773721">
            <w:pPr>
              <w:keepNext/>
              <w:keepLines/>
              <w:spacing w:before="40" w:after="40"/>
              <w:rPr>
                <w:rFonts w:ascii="Arial" w:hAnsi="Arial" w:cs="Arial"/>
                <w:color w:val="000000"/>
                <w:sz w:val="14"/>
                <w:szCs w:val="14"/>
              </w:rPr>
            </w:pPr>
            <w:r>
              <w:rPr>
                <w:rFonts w:ascii="Arial" w:hAnsi="Arial" w:cs="Arial"/>
                <w:sz w:val="14"/>
                <w:szCs w:val="14"/>
              </w:rPr>
              <w:t>N</w:t>
            </w:r>
            <w:r w:rsidRPr="00FF20D1">
              <w:rPr>
                <w:rFonts w:ascii="Arial" w:hAnsi="Arial" w:cs="Arial"/>
                <w:sz w:val="14"/>
                <w:szCs w:val="14"/>
              </w:rPr>
              <w:t>et income</w:t>
            </w:r>
          </w:p>
        </w:tc>
        <w:tc>
          <w:tcPr>
            <w:tcW w:w="1709" w:type="dxa"/>
            <w:tcBorders>
              <w:top w:val="nil"/>
              <w:left w:val="nil"/>
              <w:bottom w:val="nil"/>
              <w:right w:val="nil"/>
            </w:tcBorders>
            <w:vAlign w:val="center"/>
          </w:tcPr>
          <w:p w14:paraId="41592856" w14:textId="77777777" w:rsidR="00773721" w:rsidRPr="00B26535"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374</w:t>
            </w:r>
            <w:r>
              <w:rPr>
                <w:rFonts w:ascii="Arial" w:hAnsi="Arial" w:cs="Arial"/>
                <w:b/>
                <w:bCs/>
                <w:color w:val="000000"/>
                <w:sz w:val="14"/>
                <w:szCs w:val="14"/>
              </w:rPr>
              <w:t>,</w:t>
            </w:r>
            <w:r w:rsidRPr="00866470">
              <w:rPr>
                <w:rFonts w:ascii="Arial" w:hAnsi="Arial" w:cs="Arial"/>
                <w:b/>
                <w:bCs/>
                <w:color w:val="000000"/>
                <w:sz w:val="14"/>
                <w:szCs w:val="14"/>
              </w:rPr>
              <w:t>838</w:t>
            </w:r>
          </w:p>
        </w:tc>
        <w:tc>
          <w:tcPr>
            <w:tcW w:w="1709" w:type="dxa"/>
            <w:tcBorders>
              <w:top w:val="nil"/>
              <w:left w:val="nil"/>
              <w:bottom w:val="nil"/>
              <w:right w:val="nil"/>
            </w:tcBorders>
            <w:vAlign w:val="center"/>
          </w:tcPr>
          <w:p w14:paraId="146D4D8D" w14:textId="77777777" w:rsidR="00773721" w:rsidRPr="00B26535"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2</w:t>
            </w:r>
            <w:r>
              <w:rPr>
                <w:rFonts w:ascii="Arial" w:hAnsi="Arial" w:cs="Arial"/>
                <w:b/>
                <w:bCs/>
                <w:color w:val="000000"/>
                <w:sz w:val="14"/>
                <w:szCs w:val="14"/>
              </w:rPr>
              <w:t>,</w:t>
            </w:r>
            <w:r w:rsidRPr="00866470">
              <w:rPr>
                <w:rFonts w:ascii="Arial" w:hAnsi="Arial" w:cs="Arial"/>
                <w:b/>
                <w:bCs/>
                <w:color w:val="000000"/>
                <w:sz w:val="14"/>
                <w:szCs w:val="14"/>
              </w:rPr>
              <w:t>474</w:t>
            </w:r>
            <w:r>
              <w:rPr>
                <w:rFonts w:ascii="Arial" w:hAnsi="Arial" w:cs="Arial"/>
                <w:b/>
                <w:bCs/>
                <w:color w:val="000000"/>
                <w:sz w:val="14"/>
                <w:szCs w:val="14"/>
              </w:rPr>
              <w:t>,</w:t>
            </w:r>
            <w:r w:rsidRPr="00866470">
              <w:rPr>
                <w:rFonts w:ascii="Arial" w:hAnsi="Arial" w:cs="Arial"/>
                <w:b/>
                <w:bCs/>
                <w:color w:val="000000"/>
                <w:sz w:val="14"/>
                <w:szCs w:val="14"/>
              </w:rPr>
              <w:t>253</w:t>
            </w:r>
          </w:p>
        </w:tc>
        <w:tc>
          <w:tcPr>
            <w:tcW w:w="1709" w:type="dxa"/>
            <w:tcBorders>
              <w:top w:val="nil"/>
              <w:left w:val="nil"/>
              <w:bottom w:val="nil"/>
              <w:right w:val="nil"/>
            </w:tcBorders>
            <w:vAlign w:val="center"/>
          </w:tcPr>
          <w:p w14:paraId="4044D9B0" w14:textId="77777777" w:rsidR="00773721" w:rsidRPr="00307607"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985</w:t>
            </w:r>
            <w:r>
              <w:rPr>
                <w:rFonts w:ascii="Arial" w:hAnsi="Arial" w:cs="Arial"/>
                <w:b/>
                <w:bCs/>
                <w:color w:val="000000"/>
                <w:sz w:val="14"/>
                <w:szCs w:val="14"/>
              </w:rPr>
              <w:t>,</w:t>
            </w:r>
            <w:r w:rsidRPr="00143042">
              <w:rPr>
                <w:rFonts w:ascii="Arial" w:hAnsi="Arial" w:cs="Arial"/>
                <w:b/>
                <w:bCs/>
                <w:color w:val="000000"/>
                <w:sz w:val="14"/>
                <w:szCs w:val="14"/>
              </w:rPr>
              <w:t>882</w:t>
            </w:r>
          </w:p>
        </w:tc>
        <w:tc>
          <w:tcPr>
            <w:tcW w:w="1709" w:type="dxa"/>
            <w:tcBorders>
              <w:top w:val="nil"/>
              <w:left w:val="nil"/>
              <w:bottom w:val="nil"/>
              <w:right w:val="nil"/>
            </w:tcBorders>
            <w:vAlign w:val="center"/>
          </w:tcPr>
          <w:p w14:paraId="2C600902" w14:textId="77777777" w:rsidR="00773721" w:rsidRPr="00B26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2</w:t>
            </w:r>
            <w:r>
              <w:rPr>
                <w:rFonts w:ascii="Arial" w:hAnsi="Arial" w:cs="Arial"/>
                <w:b/>
                <w:bCs/>
                <w:color w:val="000000"/>
                <w:sz w:val="14"/>
                <w:szCs w:val="14"/>
              </w:rPr>
              <w:t>,</w:t>
            </w:r>
            <w:r w:rsidRPr="00143042">
              <w:rPr>
                <w:rFonts w:ascii="Arial" w:hAnsi="Arial" w:cs="Arial"/>
                <w:b/>
                <w:bCs/>
                <w:color w:val="000000"/>
                <w:sz w:val="14"/>
                <w:szCs w:val="14"/>
              </w:rPr>
              <w:t>008</w:t>
            </w:r>
            <w:r>
              <w:rPr>
                <w:rFonts w:ascii="Arial" w:hAnsi="Arial" w:cs="Arial"/>
                <w:b/>
                <w:bCs/>
                <w:color w:val="000000"/>
                <w:sz w:val="14"/>
                <w:szCs w:val="14"/>
              </w:rPr>
              <w:t>,</w:t>
            </w:r>
            <w:r w:rsidRPr="00143042">
              <w:rPr>
                <w:rFonts w:ascii="Arial" w:hAnsi="Arial" w:cs="Arial"/>
                <w:b/>
                <w:bCs/>
                <w:color w:val="000000"/>
                <w:sz w:val="14"/>
                <w:szCs w:val="14"/>
              </w:rPr>
              <w:t>931</w:t>
            </w:r>
          </w:p>
        </w:tc>
      </w:tr>
      <w:tr w:rsidR="00773721" w:rsidRPr="00B83804" w14:paraId="5129C9A6"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5674388A" w14:textId="77777777" w:rsidR="00773721" w:rsidRPr="00B83804" w:rsidRDefault="00773721">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FFFFFF" w:themeFill="background1"/>
            <w:vAlign w:val="center"/>
          </w:tcPr>
          <w:p w14:paraId="43A9DDE0" w14:textId="77777777" w:rsidR="00773721" w:rsidRPr="001C661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9</w:t>
            </w:r>
            <w:r>
              <w:rPr>
                <w:rFonts w:ascii="Arial" w:hAnsi="Arial" w:cs="Arial"/>
                <w:color w:val="000000"/>
                <w:sz w:val="14"/>
                <w:szCs w:val="14"/>
              </w:rPr>
              <w:t>,</w:t>
            </w:r>
            <w:r w:rsidRPr="00866470">
              <w:rPr>
                <w:rFonts w:ascii="Arial" w:hAnsi="Arial" w:cs="Arial"/>
                <w:color w:val="000000"/>
                <w:sz w:val="14"/>
                <w:szCs w:val="14"/>
              </w:rPr>
              <w:t>327</w:t>
            </w:r>
          </w:p>
        </w:tc>
        <w:tc>
          <w:tcPr>
            <w:tcW w:w="1709" w:type="dxa"/>
            <w:tcBorders>
              <w:top w:val="nil"/>
              <w:left w:val="nil"/>
              <w:bottom w:val="nil"/>
              <w:right w:val="nil"/>
            </w:tcBorders>
            <w:shd w:val="clear" w:color="auto" w:fill="FFFFFF" w:themeFill="background1"/>
            <w:vAlign w:val="center"/>
          </w:tcPr>
          <w:p w14:paraId="66B1A8BF" w14:textId="77777777" w:rsidR="00773721" w:rsidRPr="001C661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14</w:t>
            </w:r>
            <w:r>
              <w:rPr>
                <w:rFonts w:ascii="Arial" w:hAnsi="Arial" w:cs="Arial"/>
                <w:color w:val="000000"/>
                <w:sz w:val="14"/>
                <w:szCs w:val="14"/>
              </w:rPr>
              <w:t>,</w:t>
            </w:r>
            <w:r w:rsidRPr="00866470">
              <w:rPr>
                <w:rFonts w:ascii="Arial" w:hAnsi="Arial" w:cs="Arial"/>
                <w:color w:val="000000"/>
                <w:sz w:val="14"/>
                <w:szCs w:val="14"/>
              </w:rPr>
              <w:t>842</w:t>
            </w:r>
          </w:p>
        </w:tc>
        <w:tc>
          <w:tcPr>
            <w:tcW w:w="1709" w:type="dxa"/>
            <w:tcBorders>
              <w:top w:val="nil"/>
              <w:left w:val="nil"/>
              <w:bottom w:val="nil"/>
              <w:right w:val="nil"/>
            </w:tcBorders>
            <w:shd w:val="clear" w:color="auto" w:fill="FFFFFF" w:themeFill="background1"/>
            <w:vAlign w:val="center"/>
          </w:tcPr>
          <w:p w14:paraId="48A3A770" w14:textId="77777777" w:rsidR="00773721" w:rsidRPr="00307607"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(10</w:t>
            </w:r>
            <w:r>
              <w:rPr>
                <w:rFonts w:ascii="Arial" w:hAnsi="Arial" w:cs="Arial"/>
                <w:color w:val="000000"/>
                <w:sz w:val="14"/>
                <w:szCs w:val="14"/>
              </w:rPr>
              <w:t>,</w:t>
            </w:r>
            <w:r w:rsidRPr="00143042">
              <w:rPr>
                <w:rFonts w:ascii="Arial" w:hAnsi="Arial" w:cs="Arial"/>
                <w:color w:val="000000"/>
                <w:sz w:val="14"/>
                <w:szCs w:val="14"/>
              </w:rPr>
              <w:t>877)</w:t>
            </w:r>
          </w:p>
        </w:tc>
        <w:tc>
          <w:tcPr>
            <w:tcW w:w="1709" w:type="dxa"/>
            <w:tcBorders>
              <w:top w:val="nil"/>
              <w:left w:val="nil"/>
              <w:bottom w:val="nil"/>
              <w:right w:val="nil"/>
            </w:tcBorders>
            <w:shd w:val="clear" w:color="auto" w:fill="FFFFFF" w:themeFill="background1"/>
            <w:vAlign w:val="center"/>
          </w:tcPr>
          <w:p w14:paraId="495B5DC9" w14:textId="77777777" w:rsidR="00773721" w:rsidRPr="00307607"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(14</w:t>
            </w:r>
            <w:r>
              <w:rPr>
                <w:rFonts w:ascii="Arial" w:hAnsi="Arial" w:cs="Arial"/>
                <w:color w:val="000000"/>
                <w:sz w:val="14"/>
                <w:szCs w:val="14"/>
              </w:rPr>
              <w:t>,</w:t>
            </w:r>
            <w:r w:rsidRPr="00143042">
              <w:rPr>
                <w:rFonts w:ascii="Arial" w:hAnsi="Arial" w:cs="Arial"/>
                <w:color w:val="000000"/>
                <w:sz w:val="14"/>
                <w:szCs w:val="14"/>
              </w:rPr>
              <w:t>581)</w:t>
            </w:r>
          </w:p>
        </w:tc>
      </w:tr>
      <w:tr w:rsidR="00773721" w:rsidRPr="001C661F" w14:paraId="0E26A6A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4B29D925" w14:textId="77777777" w:rsidR="00773721" w:rsidRPr="001C661F" w:rsidRDefault="00773721">
            <w:pPr>
              <w:keepNext/>
              <w:keepLines/>
              <w:rPr>
                <w:rFonts w:ascii="Arial" w:hAnsi="Arial" w:cs="Arial"/>
                <w:color w:val="000000"/>
                <w:sz w:val="14"/>
                <w:szCs w:val="14"/>
              </w:rPr>
            </w:pPr>
            <w:proofErr w:type="spellStart"/>
            <w:r>
              <w:rPr>
                <w:rFonts w:ascii="Arial" w:hAnsi="Arial" w:cs="Arial"/>
                <w:sz w:val="14"/>
                <w:szCs w:val="14"/>
              </w:rPr>
              <w:t>C</w:t>
            </w:r>
            <w:r w:rsidRPr="00FF20D1">
              <w:rPr>
                <w:rFonts w:ascii="Arial" w:hAnsi="Arial" w:cs="Arial"/>
                <w:sz w:val="14"/>
                <w:szCs w:val="14"/>
              </w:rPr>
              <w:t>omprehensive</w:t>
            </w:r>
            <w:proofErr w:type="spellEnd"/>
            <w:r w:rsidRPr="00FF20D1">
              <w:rPr>
                <w:rFonts w:ascii="Arial" w:hAnsi="Arial" w:cs="Arial"/>
                <w:sz w:val="14"/>
                <w:szCs w:val="14"/>
              </w:rPr>
              <w:t xml:space="preserve"> income</w:t>
            </w:r>
          </w:p>
        </w:tc>
        <w:tc>
          <w:tcPr>
            <w:tcW w:w="1709" w:type="dxa"/>
            <w:tcBorders>
              <w:top w:val="nil"/>
              <w:left w:val="nil"/>
              <w:bottom w:val="nil"/>
              <w:right w:val="nil"/>
            </w:tcBorders>
            <w:vAlign w:val="center"/>
          </w:tcPr>
          <w:p w14:paraId="1F7C333D" w14:textId="77777777" w:rsidR="00773721" w:rsidRPr="001C661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384</w:t>
            </w:r>
            <w:r>
              <w:rPr>
                <w:rFonts w:ascii="Arial" w:hAnsi="Arial" w:cs="Arial"/>
                <w:b/>
                <w:bCs/>
                <w:color w:val="000000"/>
                <w:sz w:val="14"/>
                <w:szCs w:val="14"/>
              </w:rPr>
              <w:t>,</w:t>
            </w:r>
            <w:r w:rsidRPr="00866470">
              <w:rPr>
                <w:rFonts w:ascii="Arial" w:hAnsi="Arial" w:cs="Arial"/>
                <w:b/>
                <w:bCs/>
                <w:color w:val="000000"/>
                <w:sz w:val="14"/>
                <w:szCs w:val="14"/>
              </w:rPr>
              <w:t>165</w:t>
            </w:r>
          </w:p>
        </w:tc>
        <w:tc>
          <w:tcPr>
            <w:tcW w:w="1709" w:type="dxa"/>
            <w:tcBorders>
              <w:top w:val="nil"/>
              <w:left w:val="nil"/>
              <w:bottom w:val="nil"/>
              <w:right w:val="nil"/>
            </w:tcBorders>
            <w:vAlign w:val="center"/>
          </w:tcPr>
          <w:p w14:paraId="7AC679FB" w14:textId="77777777" w:rsidR="00773721" w:rsidRPr="001C661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2</w:t>
            </w:r>
            <w:r>
              <w:rPr>
                <w:rFonts w:ascii="Arial" w:hAnsi="Arial" w:cs="Arial"/>
                <w:b/>
                <w:bCs/>
                <w:color w:val="000000"/>
                <w:sz w:val="14"/>
                <w:szCs w:val="14"/>
              </w:rPr>
              <w:t>,</w:t>
            </w:r>
            <w:r w:rsidRPr="00866470">
              <w:rPr>
                <w:rFonts w:ascii="Arial" w:hAnsi="Arial" w:cs="Arial"/>
                <w:b/>
                <w:bCs/>
                <w:color w:val="000000"/>
                <w:sz w:val="14"/>
                <w:szCs w:val="14"/>
              </w:rPr>
              <w:t>489</w:t>
            </w:r>
            <w:r>
              <w:rPr>
                <w:rFonts w:ascii="Arial" w:hAnsi="Arial" w:cs="Arial"/>
                <w:b/>
                <w:bCs/>
                <w:color w:val="000000"/>
                <w:sz w:val="14"/>
                <w:szCs w:val="14"/>
              </w:rPr>
              <w:t>,</w:t>
            </w:r>
            <w:r w:rsidRPr="00866470">
              <w:rPr>
                <w:rFonts w:ascii="Arial" w:hAnsi="Arial" w:cs="Arial"/>
                <w:b/>
                <w:bCs/>
                <w:color w:val="000000"/>
                <w:sz w:val="14"/>
                <w:szCs w:val="14"/>
              </w:rPr>
              <w:t>095</w:t>
            </w:r>
          </w:p>
        </w:tc>
        <w:tc>
          <w:tcPr>
            <w:tcW w:w="1709" w:type="dxa"/>
            <w:tcBorders>
              <w:top w:val="nil"/>
              <w:left w:val="nil"/>
              <w:bottom w:val="nil"/>
              <w:right w:val="nil"/>
            </w:tcBorders>
            <w:vAlign w:val="center"/>
          </w:tcPr>
          <w:p w14:paraId="2B4295AF" w14:textId="77777777" w:rsidR="00773721" w:rsidRPr="001C661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975</w:t>
            </w:r>
            <w:r>
              <w:rPr>
                <w:rFonts w:ascii="Arial" w:hAnsi="Arial" w:cs="Arial"/>
                <w:b/>
                <w:bCs/>
                <w:color w:val="000000"/>
                <w:sz w:val="14"/>
                <w:szCs w:val="14"/>
              </w:rPr>
              <w:t>,</w:t>
            </w:r>
            <w:r w:rsidRPr="00143042">
              <w:rPr>
                <w:rFonts w:ascii="Arial" w:hAnsi="Arial" w:cs="Arial"/>
                <w:b/>
                <w:bCs/>
                <w:color w:val="000000"/>
                <w:sz w:val="14"/>
                <w:szCs w:val="14"/>
              </w:rPr>
              <w:t>005</w:t>
            </w:r>
          </w:p>
        </w:tc>
        <w:tc>
          <w:tcPr>
            <w:tcW w:w="1709" w:type="dxa"/>
            <w:tcBorders>
              <w:top w:val="nil"/>
              <w:left w:val="nil"/>
              <w:bottom w:val="nil"/>
              <w:right w:val="nil"/>
            </w:tcBorders>
            <w:vAlign w:val="center"/>
          </w:tcPr>
          <w:p w14:paraId="34752C06" w14:textId="77777777" w:rsidR="00773721" w:rsidRPr="001C661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1</w:t>
            </w:r>
            <w:r>
              <w:rPr>
                <w:rFonts w:ascii="Arial" w:hAnsi="Arial" w:cs="Arial"/>
                <w:b/>
                <w:bCs/>
                <w:color w:val="000000"/>
                <w:sz w:val="14"/>
                <w:szCs w:val="14"/>
              </w:rPr>
              <w:t>,</w:t>
            </w:r>
            <w:r w:rsidRPr="00143042">
              <w:rPr>
                <w:rFonts w:ascii="Arial" w:hAnsi="Arial" w:cs="Arial"/>
                <w:b/>
                <w:bCs/>
                <w:color w:val="000000"/>
                <w:sz w:val="14"/>
                <w:szCs w:val="14"/>
              </w:rPr>
              <w:t>994</w:t>
            </w:r>
            <w:r>
              <w:rPr>
                <w:rFonts w:ascii="Arial" w:hAnsi="Arial" w:cs="Arial"/>
                <w:b/>
                <w:bCs/>
                <w:color w:val="000000"/>
                <w:sz w:val="14"/>
                <w:szCs w:val="14"/>
              </w:rPr>
              <w:t>,</w:t>
            </w:r>
            <w:r w:rsidRPr="00143042">
              <w:rPr>
                <w:rFonts w:ascii="Arial" w:hAnsi="Arial" w:cs="Arial"/>
                <w:b/>
                <w:bCs/>
                <w:color w:val="000000"/>
                <w:sz w:val="14"/>
                <w:szCs w:val="14"/>
              </w:rPr>
              <w:t>350</w:t>
            </w:r>
          </w:p>
        </w:tc>
      </w:tr>
      <w:tr w:rsidR="00773721" w:rsidRPr="00B26535" w14:paraId="2ADE88B7"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BD4A258" w14:textId="77777777" w:rsidR="00773721" w:rsidRPr="00B26535" w:rsidRDefault="00773721">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FFFFFF" w:themeFill="background1"/>
            <w:vAlign w:val="center"/>
          </w:tcPr>
          <w:p w14:paraId="2764FAF6"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030</w:t>
            </w:r>
            <w:r>
              <w:rPr>
                <w:rFonts w:ascii="Arial" w:hAnsi="Arial" w:cs="Arial"/>
                <w:b/>
                <w:bCs/>
                <w:color w:val="000000"/>
                <w:sz w:val="14"/>
                <w:szCs w:val="14"/>
              </w:rPr>
              <w:t>,</w:t>
            </w:r>
            <w:r w:rsidRPr="00866470">
              <w:rPr>
                <w:rFonts w:ascii="Arial" w:hAnsi="Arial" w:cs="Arial"/>
                <w:b/>
                <w:bCs/>
                <w:color w:val="000000"/>
                <w:sz w:val="14"/>
                <w:szCs w:val="14"/>
              </w:rPr>
              <w:t>991</w:t>
            </w:r>
          </w:p>
        </w:tc>
        <w:tc>
          <w:tcPr>
            <w:tcW w:w="1709" w:type="dxa"/>
            <w:tcBorders>
              <w:top w:val="nil"/>
              <w:left w:val="nil"/>
              <w:bottom w:val="nil"/>
              <w:right w:val="nil"/>
            </w:tcBorders>
            <w:shd w:val="clear" w:color="auto" w:fill="FFFFFF" w:themeFill="background1"/>
            <w:vAlign w:val="center"/>
          </w:tcPr>
          <w:p w14:paraId="67FC85E8"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855</w:t>
            </w:r>
            <w:r>
              <w:rPr>
                <w:rFonts w:ascii="Arial" w:hAnsi="Arial" w:cs="Arial"/>
                <w:b/>
                <w:bCs/>
                <w:color w:val="000000"/>
                <w:sz w:val="14"/>
                <w:szCs w:val="14"/>
              </w:rPr>
              <w:t>,</w:t>
            </w:r>
            <w:r w:rsidRPr="00866470">
              <w:rPr>
                <w:rFonts w:ascii="Arial" w:hAnsi="Arial" w:cs="Arial"/>
                <w:b/>
                <w:bCs/>
                <w:color w:val="000000"/>
                <w:sz w:val="14"/>
                <w:szCs w:val="14"/>
              </w:rPr>
              <w:t>44</w:t>
            </w:r>
            <w:r>
              <w:rPr>
                <w:rFonts w:ascii="Arial" w:hAnsi="Arial" w:cs="Arial"/>
                <w:b/>
                <w:bCs/>
                <w:color w:val="000000"/>
                <w:sz w:val="14"/>
                <w:szCs w:val="14"/>
              </w:rPr>
              <w:t>3</w:t>
            </w:r>
          </w:p>
        </w:tc>
        <w:tc>
          <w:tcPr>
            <w:tcW w:w="1709" w:type="dxa"/>
            <w:tcBorders>
              <w:top w:val="nil"/>
              <w:left w:val="nil"/>
              <w:bottom w:val="nil"/>
              <w:right w:val="nil"/>
            </w:tcBorders>
            <w:shd w:val="clear" w:color="auto" w:fill="FFFFFF" w:themeFill="background1"/>
            <w:vAlign w:val="center"/>
          </w:tcPr>
          <w:p w14:paraId="5DAA0D9D" w14:textId="77777777" w:rsidR="00773721" w:rsidRPr="00307607"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739</w:t>
            </w:r>
            <w:r>
              <w:rPr>
                <w:rFonts w:ascii="Arial" w:hAnsi="Arial" w:cs="Arial"/>
                <w:b/>
                <w:bCs/>
                <w:color w:val="000000"/>
                <w:sz w:val="14"/>
                <w:szCs w:val="14"/>
              </w:rPr>
              <w:t>,</w:t>
            </w:r>
            <w:r w:rsidRPr="00143042">
              <w:rPr>
                <w:rFonts w:ascii="Arial" w:hAnsi="Arial" w:cs="Arial"/>
                <w:b/>
                <w:bCs/>
                <w:color w:val="000000"/>
                <w:sz w:val="14"/>
                <w:szCs w:val="14"/>
              </w:rPr>
              <w:t>313</w:t>
            </w:r>
          </w:p>
        </w:tc>
        <w:tc>
          <w:tcPr>
            <w:tcW w:w="1709" w:type="dxa"/>
            <w:tcBorders>
              <w:top w:val="nil"/>
              <w:left w:val="nil"/>
              <w:bottom w:val="nil"/>
              <w:right w:val="nil"/>
            </w:tcBorders>
            <w:shd w:val="clear" w:color="auto" w:fill="FFFFFF" w:themeFill="background1"/>
            <w:vAlign w:val="center"/>
          </w:tcPr>
          <w:p w14:paraId="5FD9354C"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1</w:t>
            </w:r>
            <w:r>
              <w:rPr>
                <w:rFonts w:ascii="Arial" w:hAnsi="Arial" w:cs="Arial"/>
                <w:b/>
                <w:bCs/>
                <w:color w:val="000000"/>
                <w:sz w:val="14"/>
                <w:szCs w:val="14"/>
              </w:rPr>
              <w:t>,</w:t>
            </w:r>
            <w:r w:rsidRPr="00143042">
              <w:rPr>
                <w:rFonts w:ascii="Arial" w:hAnsi="Arial" w:cs="Arial"/>
                <w:b/>
                <w:bCs/>
                <w:color w:val="000000"/>
                <w:sz w:val="14"/>
                <w:szCs w:val="14"/>
              </w:rPr>
              <w:t>506</w:t>
            </w:r>
            <w:r>
              <w:rPr>
                <w:rFonts w:ascii="Arial" w:hAnsi="Arial" w:cs="Arial"/>
                <w:b/>
                <w:bCs/>
                <w:color w:val="000000"/>
                <w:sz w:val="14"/>
                <w:szCs w:val="14"/>
              </w:rPr>
              <w:t>,</w:t>
            </w:r>
            <w:r w:rsidRPr="00143042">
              <w:rPr>
                <w:rFonts w:ascii="Arial" w:hAnsi="Arial" w:cs="Arial"/>
                <w:b/>
                <w:bCs/>
                <w:color w:val="000000"/>
                <w:sz w:val="14"/>
                <w:szCs w:val="14"/>
              </w:rPr>
              <w:t>497</w:t>
            </w:r>
          </w:p>
        </w:tc>
      </w:tr>
      <w:tr w:rsidR="00773721" w:rsidRPr="00B83804" w14:paraId="5624A6A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362FA1BC" w14:textId="77777777" w:rsidR="00773721" w:rsidRPr="00B83804" w:rsidRDefault="00773721">
            <w:pPr>
              <w:keepNext/>
              <w:keepLines/>
              <w:ind w:left="113"/>
              <w:rPr>
                <w:rFonts w:ascii="Arial" w:hAnsi="Arial" w:cs="Arial"/>
                <w:b w:val="0"/>
                <w:bCs w:val="0"/>
                <w:sz w:val="14"/>
                <w:szCs w:val="14"/>
              </w:rPr>
            </w:pPr>
            <w:proofErr w:type="spellStart"/>
            <w:r>
              <w:rPr>
                <w:rFonts w:ascii="Arial" w:hAnsi="Arial" w:cs="Arial"/>
                <w:b w:val="0"/>
                <w:bCs w:val="0"/>
                <w:sz w:val="14"/>
                <w:szCs w:val="14"/>
              </w:rPr>
              <w:t>Amortization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intangible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assets</w:t>
            </w:r>
            <w:proofErr w:type="spellEnd"/>
            <w:r w:rsidRPr="00B83804">
              <w:rPr>
                <w:rFonts w:ascii="Arial" w:hAnsi="Arial" w:cs="Arial"/>
                <w:b w:val="0"/>
                <w:bCs w:val="0"/>
                <w:sz w:val="14"/>
                <w:szCs w:val="14"/>
              </w:rPr>
              <w:t xml:space="preserve"> </w:t>
            </w:r>
            <w:r w:rsidRPr="00A263A7">
              <w:rPr>
                <w:rFonts w:ascii="Arial" w:hAnsi="Arial" w:cs="Arial"/>
                <w:b w:val="0"/>
                <w:bCs w:val="0"/>
                <w:sz w:val="14"/>
                <w:szCs w:val="14"/>
                <w:vertAlign w:val="superscript"/>
              </w:rPr>
              <w:t>(1)</w:t>
            </w:r>
          </w:p>
        </w:tc>
        <w:tc>
          <w:tcPr>
            <w:tcW w:w="1709" w:type="dxa"/>
            <w:tcBorders>
              <w:top w:val="nil"/>
              <w:left w:val="nil"/>
              <w:bottom w:val="nil"/>
              <w:right w:val="nil"/>
            </w:tcBorders>
            <w:vAlign w:val="center"/>
          </w:tcPr>
          <w:p w14:paraId="5C5C6730" w14:textId="77777777" w:rsidR="00773721" w:rsidRPr="00B2653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(4</w:t>
            </w:r>
            <w:r>
              <w:rPr>
                <w:rFonts w:ascii="Arial" w:hAnsi="Arial" w:cs="Arial"/>
                <w:color w:val="000000"/>
                <w:sz w:val="14"/>
                <w:szCs w:val="14"/>
              </w:rPr>
              <w:t>,</w:t>
            </w:r>
            <w:r w:rsidRPr="00866470">
              <w:rPr>
                <w:rFonts w:ascii="Arial" w:hAnsi="Arial" w:cs="Arial"/>
                <w:color w:val="000000"/>
                <w:sz w:val="14"/>
                <w:szCs w:val="14"/>
              </w:rPr>
              <w:t>256)</w:t>
            </w:r>
          </w:p>
        </w:tc>
        <w:tc>
          <w:tcPr>
            <w:tcW w:w="1709" w:type="dxa"/>
            <w:tcBorders>
              <w:top w:val="nil"/>
              <w:left w:val="nil"/>
              <w:bottom w:val="nil"/>
              <w:right w:val="nil"/>
            </w:tcBorders>
            <w:vAlign w:val="center"/>
          </w:tcPr>
          <w:p w14:paraId="5FEF77A0" w14:textId="77777777" w:rsidR="00773721" w:rsidRPr="00B2653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6470">
              <w:rPr>
                <w:rFonts w:ascii="Arial" w:hAnsi="Arial" w:cs="Arial"/>
                <w:color w:val="000000"/>
                <w:sz w:val="14"/>
                <w:szCs w:val="14"/>
              </w:rPr>
              <w:t>(8</w:t>
            </w:r>
            <w:r>
              <w:rPr>
                <w:rFonts w:ascii="Arial" w:hAnsi="Arial" w:cs="Arial"/>
                <w:color w:val="000000"/>
                <w:sz w:val="14"/>
                <w:szCs w:val="14"/>
              </w:rPr>
              <w:t>,</w:t>
            </w:r>
            <w:r w:rsidRPr="00866470">
              <w:rPr>
                <w:rFonts w:ascii="Arial" w:hAnsi="Arial" w:cs="Arial"/>
                <w:color w:val="000000"/>
                <w:sz w:val="14"/>
                <w:szCs w:val="14"/>
              </w:rPr>
              <w:t>512)</w:t>
            </w:r>
          </w:p>
        </w:tc>
        <w:tc>
          <w:tcPr>
            <w:tcW w:w="1709" w:type="dxa"/>
            <w:tcBorders>
              <w:top w:val="nil"/>
              <w:left w:val="nil"/>
              <w:bottom w:val="nil"/>
              <w:right w:val="nil"/>
            </w:tcBorders>
            <w:vAlign w:val="center"/>
          </w:tcPr>
          <w:p w14:paraId="00CD1124" w14:textId="77777777" w:rsidR="00773721" w:rsidRPr="00B2653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(4</w:t>
            </w:r>
            <w:r>
              <w:rPr>
                <w:rFonts w:ascii="Arial" w:hAnsi="Arial" w:cs="Arial"/>
                <w:color w:val="000000"/>
                <w:sz w:val="14"/>
                <w:szCs w:val="14"/>
              </w:rPr>
              <w:t>,</w:t>
            </w:r>
            <w:r w:rsidRPr="00143042">
              <w:rPr>
                <w:rFonts w:ascii="Arial" w:hAnsi="Arial" w:cs="Arial"/>
                <w:color w:val="000000"/>
                <w:sz w:val="14"/>
                <w:szCs w:val="14"/>
              </w:rPr>
              <w:t>046)</w:t>
            </w:r>
          </w:p>
        </w:tc>
        <w:tc>
          <w:tcPr>
            <w:tcW w:w="1709" w:type="dxa"/>
            <w:tcBorders>
              <w:top w:val="nil"/>
              <w:left w:val="nil"/>
              <w:bottom w:val="nil"/>
              <w:right w:val="nil"/>
            </w:tcBorders>
            <w:vAlign w:val="center"/>
          </w:tcPr>
          <w:p w14:paraId="561747A7" w14:textId="77777777" w:rsidR="00773721" w:rsidRPr="00B2653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(8</w:t>
            </w:r>
            <w:r>
              <w:rPr>
                <w:rFonts w:ascii="Arial" w:hAnsi="Arial" w:cs="Arial"/>
                <w:color w:val="000000"/>
                <w:sz w:val="14"/>
                <w:szCs w:val="14"/>
              </w:rPr>
              <w:t>,</w:t>
            </w:r>
            <w:r w:rsidRPr="00143042">
              <w:rPr>
                <w:rFonts w:ascii="Arial" w:hAnsi="Arial" w:cs="Arial"/>
                <w:color w:val="000000"/>
                <w:sz w:val="14"/>
                <w:szCs w:val="14"/>
              </w:rPr>
              <w:t>091)</w:t>
            </w:r>
          </w:p>
        </w:tc>
      </w:tr>
      <w:tr w:rsidR="00773721" w:rsidRPr="00B26535" w14:paraId="18249A97"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57199FC4" w14:textId="77777777" w:rsidR="00773721" w:rsidRPr="00B26535" w:rsidRDefault="00773721">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0D131945"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026</w:t>
            </w:r>
            <w:r>
              <w:rPr>
                <w:rFonts w:ascii="Arial" w:hAnsi="Arial" w:cs="Arial"/>
                <w:b/>
                <w:bCs/>
                <w:color w:val="000000"/>
                <w:sz w:val="14"/>
                <w:szCs w:val="14"/>
              </w:rPr>
              <w:t>,</w:t>
            </w:r>
            <w:r w:rsidRPr="00866470">
              <w:rPr>
                <w:rFonts w:ascii="Arial" w:hAnsi="Arial" w:cs="Arial"/>
                <w:b/>
                <w:bCs/>
                <w:color w:val="000000"/>
                <w:sz w:val="14"/>
                <w:szCs w:val="14"/>
              </w:rPr>
              <w:t>735</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30BD113B"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66470">
              <w:rPr>
                <w:rFonts w:ascii="Arial" w:hAnsi="Arial" w:cs="Arial"/>
                <w:b/>
                <w:bCs/>
                <w:color w:val="000000"/>
                <w:sz w:val="14"/>
                <w:szCs w:val="14"/>
              </w:rPr>
              <w:t>1</w:t>
            </w:r>
            <w:r>
              <w:rPr>
                <w:rFonts w:ascii="Arial" w:hAnsi="Arial" w:cs="Arial"/>
                <w:b/>
                <w:bCs/>
                <w:color w:val="000000"/>
                <w:sz w:val="14"/>
                <w:szCs w:val="14"/>
              </w:rPr>
              <w:t>,</w:t>
            </w:r>
            <w:r w:rsidRPr="00866470">
              <w:rPr>
                <w:rFonts w:ascii="Arial" w:hAnsi="Arial" w:cs="Arial"/>
                <w:b/>
                <w:bCs/>
                <w:color w:val="000000"/>
                <w:sz w:val="14"/>
                <w:szCs w:val="14"/>
              </w:rPr>
              <w:t>846</w:t>
            </w:r>
            <w:r>
              <w:rPr>
                <w:rFonts w:ascii="Arial" w:hAnsi="Arial" w:cs="Arial"/>
                <w:b/>
                <w:bCs/>
                <w:color w:val="000000"/>
                <w:sz w:val="14"/>
                <w:szCs w:val="14"/>
              </w:rPr>
              <w:t>,</w:t>
            </w:r>
            <w:r w:rsidRPr="00866470">
              <w:rPr>
                <w:rFonts w:ascii="Arial" w:hAnsi="Arial" w:cs="Arial"/>
                <w:b/>
                <w:bCs/>
                <w:color w:val="000000"/>
                <w:sz w:val="14"/>
                <w:szCs w:val="14"/>
              </w:rPr>
              <w:t>93</w:t>
            </w:r>
            <w:r>
              <w:rPr>
                <w:rFonts w:ascii="Arial" w:hAnsi="Arial" w:cs="Arial"/>
                <w:b/>
                <w:bCs/>
                <w:color w:val="000000"/>
                <w:sz w:val="14"/>
                <w:szCs w:val="14"/>
              </w:rPr>
              <w:t>1</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604AE1DE"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735</w:t>
            </w:r>
            <w:r>
              <w:rPr>
                <w:rFonts w:ascii="Arial" w:hAnsi="Arial" w:cs="Arial"/>
                <w:b/>
                <w:bCs/>
                <w:color w:val="000000"/>
                <w:sz w:val="14"/>
                <w:szCs w:val="14"/>
              </w:rPr>
              <w:t>,</w:t>
            </w:r>
            <w:r w:rsidRPr="00143042">
              <w:rPr>
                <w:rFonts w:ascii="Arial" w:hAnsi="Arial" w:cs="Arial"/>
                <w:b/>
                <w:bCs/>
                <w:color w:val="000000"/>
                <w:sz w:val="14"/>
                <w:szCs w:val="14"/>
              </w:rPr>
              <w:t>267</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33C7EEE5" w14:textId="77777777" w:rsidR="00773721" w:rsidRPr="00B2653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3042">
              <w:rPr>
                <w:rFonts w:ascii="Arial" w:hAnsi="Arial" w:cs="Arial"/>
                <w:b/>
                <w:bCs/>
                <w:color w:val="000000"/>
                <w:sz w:val="14"/>
                <w:szCs w:val="14"/>
              </w:rPr>
              <w:t>1</w:t>
            </w:r>
            <w:r>
              <w:rPr>
                <w:rFonts w:ascii="Arial" w:hAnsi="Arial" w:cs="Arial"/>
                <w:b/>
                <w:bCs/>
                <w:color w:val="000000"/>
                <w:sz w:val="14"/>
                <w:szCs w:val="14"/>
              </w:rPr>
              <w:t>,</w:t>
            </w:r>
            <w:r w:rsidRPr="00143042">
              <w:rPr>
                <w:rFonts w:ascii="Arial" w:hAnsi="Arial" w:cs="Arial"/>
                <w:b/>
                <w:bCs/>
                <w:color w:val="000000"/>
                <w:sz w:val="14"/>
                <w:szCs w:val="14"/>
              </w:rPr>
              <w:t>498</w:t>
            </w:r>
            <w:r>
              <w:rPr>
                <w:rFonts w:ascii="Arial" w:hAnsi="Arial" w:cs="Arial"/>
                <w:b/>
                <w:bCs/>
                <w:color w:val="000000"/>
                <w:sz w:val="14"/>
                <w:szCs w:val="14"/>
              </w:rPr>
              <w:t>,</w:t>
            </w:r>
            <w:r w:rsidRPr="00143042">
              <w:rPr>
                <w:rFonts w:ascii="Arial" w:hAnsi="Arial" w:cs="Arial"/>
                <w:b/>
                <w:bCs/>
                <w:color w:val="000000"/>
                <w:sz w:val="14"/>
                <w:szCs w:val="14"/>
              </w:rPr>
              <w:t>406</w:t>
            </w:r>
          </w:p>
        </w:tc>
      </w:tr>
    </w:tbl>
    <w:p w14:paraId="4F4B4CB3" w14:textId="77777777" w:rsidR="00773721" w:rsidRPr="00925790" w:rsidRDefault="00773721" w:rsidP="00521E57">
      <w:pPr>
        <w:pStyle w:val="PargrafodaLista"/>
        <w:numPr>
          <w:ilvl w:val="0"/>
          <w:numId w:val="31"/>
        </w:numPr>
        <w:spacing w:after="0" w:line="240" w:lineRule="auto"/>
        <w:rPr>
          <w:rFonts w:ascii="Arial" w:hAnsi="Arial" w:cs="Arial"/>
          <w:b/>
          <w:sz w:val="14"/>
          <w:lang w:val="en-US" w:eastAsia="pt-BR"/>
        </w:rPr>
      </w:pPr>
      <w:proofErr w:type="gramStart"/>
      <w:r w:rsidRPr="00925790">
        <w:rPr>
          <w:rFonts w:ascii="Arial" w:eastAsia="Times New Roman" w:hAnsi="Arial" w:cs="Times New Roman"/>
          <w:spacing w:val="-2"/>
          <w:sz w:val="14"/>
          <w:szCs w:val="18"/>
          <w:lang w:val="en-US" w:eastAsia="pt-BR"/>
        </w:rPr>
        <w:t>Arising from</w:t>
      </w:r>
      <w:proofErr w:type="gramEnd"/>
      <w:r w:rsidRPr="00925790">
        <w:rPr>
          <w:rFonts w:ascii="Arial" w:eastAsia="Times New Roman" w:hAnsi="Arial" w:cs="Times New Roman"/>
          <w:spacing w:val="-2"/>
          <w:sz w:val="14"/>
          <w:szCs w:val="18"/>
          <w:lang w:val="en-US" w:eastAsia="pt-BR"/>
        </w:rPr>
        <w:t xml:space="preserve"> the partnership agreement with MAPFRE</w:t>
      </w:r>
      <w:r>
        <w:rPr>
          <w:rFonts w:ascii="Arial" w:eastAsia="Times New Roman" w:hAnsi="Arial" w:cs="Times New Roman"/>
          <w:spacing w:val="-2"/>
          <w:sz w:val="14"/>
          <w:szCs w:val="18"/>
          <w:lang w:val="en-US" w:eastAsia="pt-BR"/>
        </w:rPr>
        <w:t>.</w:t>
      </w:r>
    </w:p>
    <w:p w14:paraId="62B6FA4E" w14:textId="77777777" w:rsidR="00773721" w:rsidRDefault="00773721" w:rsidP="002D5849">
      <w:pPr>
        <w:spacing w:after="0" w:line="240" w:lineRule="auto"/>
        <w:rPr>
          <w:rFonts w:ascii="Arial" w:hAnsi="Arial" w:cs="Arial"/>
          <w:b/>
          <w:sz w:val="14"/>
          <w:lang w:val="en-US" w:eastAsia="pt-BR"/>
        </w:rPr>
      </w:pPr>
    </w:p>
    <w:p w14:paraId="4B389F48" w14:textId="77777777" w:rsidR="00773721" w:rsidRDefault="00773721" w:rsidP="00773721">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3DFDA47F"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773721" w:rsidRPr="00537AE7" w14:paraId="0E90DC60" w14:textId="77777777" w:rsidTr="001E3FA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69C6F75" w14:textId="77777777" w:rsidR="00773721" w:rsidRPr="00FC09E4" w:rsidRDefault="00773721">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6CB4BE"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2</w:t>
            </w:r>
            <w:r w:rsidRPr="00F929C3">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52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75EC3AD"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1</w:t>
            </w:r>
            <w:r w:rsidRPr="00F929C3">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98597FE" w14:textId="77777777" w:rsidR="00773721" w:rsidRPr="004E2FC8" w:rsidRDefault="00773721">
            <w:pPr>
              <w:pStyle w:val="08-Tabelageral"/>
              <w:cnfStyle w:val="100000000000" w:firstRow="1" w:lastRow="0" w:firstColumn="0" w:lastColumn="0" w:oddVBand="0" w:evenVBand="0" w:oddHBand="0" w:evenHBand="0" w:firstRowFirstColumn="0" w:firstRowLastColumn="0" w:lastRowFirstColumn="0" w:lastRowLastColumn="0"/>
            </w:pPr>
            <w:r w:rsidRPr="00F929C3">
              <w:rPr>
                <w:rFonts w:cs="Arial"/>
                <w:szCs w:val="14"/>
              </w:rPr>
              <w:t>2</w:t>
            </w:r>
            <w:r w:rsidRPr="00F929C3">
              <w:rPr>
                <w:rFonts w:cs="Arial"/>
                <w:szCs w:val="14"/>
                <w:vertAlign w:val="superscript"/>
              </w:rPr>
              <w:t>nd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4</w:t>
            </w: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524C471" w14:textId="77777777" w:rsidR="00773721" w:rsidRPr="004E2FC8" w:rsidRDefault="00773721">
            <w:pPr>
              <w:pStyle w:val="08-Tabelageral"/>
              <w:cnfStyle w:val="100000000000" w:firstRow="1" w:lastRow="0" w:firstColumn="0" w:lastColumn="0" w:oddVBand="0" w:evenVBand="0" w:oddHBand="0" w:evenHBand="0" w:firstRowFirstColumn="0" w:firstRowLastColumn="0" w:lastRowFirstColumn="0" w:lastRowLastColumn="0"/>
            </w:pPr>
            <w:r w:rsidRPr="00F929C3">
              <w:rPr>
                <w:rFonts w:cs="Arial"/>
                <w:szCs w:val="14"/>
              </w:rPr>
              <w:t>1</w:t>
            </w:r>
            <w:r w:rsidRPr="00F929C3">
              <w:rPr>
                <w:rFonts w:cs="Arial"/>
                <w:szCs w:val="14"/>
                <w:vertAlign w:val="superscript"/>
              </w:rPr>
              <w:t>st</w:t>
            </w:r>
            <w:r w:rsidRPr="00F929C3">
              <w:rPr>
                <w:rFonts w:cs="Arial"/>
                <w:szCs w:val="14"/>
              </w:rPr>
              <w:t xml:space="preserve"> Half </w:t>
            </w:r>
            <w:r>
              <w:rPr>
                <w:rFonts w:cs="Arial"/>
                <w:szCs w:val="14"/>
              </w:rPr>
              <w:t>2024</w:t>
            </w:r>
          </w:p>
        </w:tc>
      </w:tr>
      <w:tr w:rsidR="00773721" w:rsidRPr="00026122" w14:paraId="2B4AEB2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vAlign w:val="center"/>
          </w:tcPr>
          <w:p w14:paraId="666300A0" w14:textId="77777777" w:rsidR="00773721" w:rsidRPr="006B5B78" w:rsidRDefault="00773721">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63" w:type="dxa"/>
            <w:tcBorders>
              <w:top w:val="single" w:sz="2" w:space="0" w:color="1F3864" w:themeColor="accent1" w:themeShade="80"/>
              <w:left w:val="nil"/>
              <w:bottom w:val="nil"/>
              <w:right w:val="nil"/>
            </w:tcBorders>
            <w:vAlign w:val="center"/>
          </w:tcPr>
          <w:p w14:paraId="7F1BEB57" w14:textId="77777777" w:rsidR="00773721" w:rsidRPr="006C35AC"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66470">
              <w:rPr>
                <w:rFonts w:ascii="Arial" w:hAnsi="Arial" w:cs="Arial"/>
                <w:color w:val="000000"/>
                <w:sz w:val="14"/>
                <w:szCs w:val="14"/>
              </w:rPr>
              <w:t>1</w:t>
            </w:r>
            <w:r>
              <w:rPr>
                <w:rFonts w:ascii="Arial" w:hAnsi="Arial" w:cs="Arial"/>
                <w:color w:val="000000"/>
                <w:sz w:val="14"/>
                <w:szCs w:val="14"/>
              </w:rPr>
              <w:t>,</w:t>
            </w:r>
            <w:r w:rsidRPr="00866470">
              <w:rPr>
                <w:rFonts w:ascii="Arial" w:hAnsi="Arial" w:cs="Arial"/>
                <w:color w:val="000000"/>
                <w:sz w:val="14"/>
                <w:szCs w:val="14"/>
              </w:rPr>
              <w:t>374</w:t>
            </w:r>
            <w:r>
              <w:rPr>
                <w:rFonts w:ascii="Arial" w:hAnsi="Arial" w:cs="Arial"/>
                <w:color w:val="000000"/>
                <w:sz w:val="14"/>
                <w:szCs w:val="14"/>
              </w:rPr>
              <w:t>,</w:t>
            </w:r>
            <w:r w:rsidRPr="00866470">
              <w:rPr>
                <w:rFonts w:ascii="Arial" w:hAnsi="Arial" w:cs="Arial"/>
                <w:color w:val="000000"/>
                <w:sz w:val="14"/>
                <w:szCs w:val="14"/>
              </w:rPr>
              <w:t xml:space="preserve">838 </w:t>
            </w:r>
          </w:p>
        </w:tc>
        <w:tc>
          <w:tcPr>
            <w:tcW w:w="1525" w:type="dxa"/>
            <w:tcBorders>
              <w:top w:val="single" w:sz="2" w:space="0" w:color="1F3864" w:themeColor="accent1" w:themeShade="80"/>
              <w:left w:val="nil"/>
              <w:bottom w:val="nil"/>
              <w:right w:val="nil"/>
            </w:tcBorders>
            <w:vAlign w:val="center"/>
          </w:tcPr>
          <w:p w14:paraId="6D20540D" w14:textId="77777777" w:rsidR="00773721" w:rsidRPr="006C35AC"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66470">
              <w:rPr>
                <w:rFonts w:ascii="Arial" w:hAnsi="Arial" w:cs="Arial"/>
                <w:color w:val="000000"/>
                <w:sz w:val="14"/>
                <w:szCs w:val="14"/>
              </w:rPr>
              <w:t>2</w:t>
            </w:r>
            <w:r>
              <w:rPr>
                <w:rFonts w:ascii="Arial" w:hAnsi="Arial" w:cs="Arial"/>
                <w:color w:val="000000"/>
                <w:sz w:val="14"/>
                <w:szCs w:val="14"/>
              </w:rPr>
              <w:t>,</w:t>
            </w:r>
            <w:r w:rsidRPr="00866470">
              <w:rPr>
                <w:rFonts w:ascii="Arial" w:hAnsi="Arial" w:cs="Arial"/>
                <w:color w:val="000000"/>
                <w:sz w:val="14"/>
                <w:szCs w:val="14"/>
              </w:rPr>
              <w:t>474</w:t>
            </w:r>
            <w:r>
              <w:rPr>
                <w:rFonts w:ascii="Arial" w:hAnsi="Arial" w:cs="Arial"/>
                <w:color w:val="000000"/>
                <w:sz w:val="14"/>
                <w:szCs w:val="14"/>
              </w:rPr>
              <w:t>,</w:t>
            </w:r>
            <w:r w:rsidRPr="00866470">
              <w:rPr>
                <w:rFonts w:ascii="Arial" w:hAnsi="Arial" w:cs="Arial"/>
                <w:color w:val="000000"/>
                <w:sz w:val="14"/>
                <w:szCs w:val="14"/>
              </w:rPr>
              <w:t xml:space="preserve">253 </w:t>
            </w:r>
          </w:p>
        </w:tc>
        <w:tc>
          <w:tcPr>
            <w:tcW w:w="1677" w:type="dxa"/>
            <w:tcBorders>
              <w:top w:val="single" w:sz="2" w:space="0" w:color="1F3864" w:themeColor="accent1" w:themeShade="80"/>
              <w:left w:val="nil"/>
              <w:bottom w:val="nil"/>
              <w:right w:val="nil"/>
            </w:tcBorders>
            <w:vAlign w:val="center"/>
          </w:tcPr>
          <w:p w14:paraId="0C4562D9"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A38">
              <w:rPr>
                <w:rFonts w:ascii="Arial" w:hAnsi="Arial" w:cs="Arial"/>
                <w:color w:val="000000"/>
                <w:sz w:val="14"/>
                <w:szCs w:val="14"/>
              </w:rPr>
              <w:t>985</w:t>
            </w:r>
            <w:r>
              <w:rPr>
                <w:rFonts w:ascii="Arial" w:hAnsi="Arial" w:cs="Arial"/>
                <w:color w:val="000000"/>
                <w:sz w:val="14"/>
                <w:szCs w:val="14"/>
              </w:rPr>
              <w:t>,</w:t>
            </w:r>
            <w:r w:rsidRPr="00964A38">
              <w:rPr>
                <w:rFonts w:ascii="Arial" w:hAnsi="Arial" w:cs="Arial"/>
                <w:color w:val="000000"/>
                <w:sz w:val="14"/>
                <w:szCs w:val="14"/>
              </w:rPr>
              <w:t>882</w:t>
            </w:r>
          </w:p>
        </w:tc>
        <w:tc>
          <w:tcPr>
            <w:tcW w:w="1677" w:type="dxa"/>
            <w:tcBorders>
              <w:top w:val="single" w:sz="2" w:space="0" w:color="1F3864" w:themeColor="accent1" w:themeShade="80"/>
              <w:left w:val="nil"/>
              <w:bottom w:val="nil"/>
              <w:right w:val="nil"/>
            </w:tcBorders>
            <w:vAlign w:val="center"/>
          </w:tcPr>
          <w:p w14:paraId="5CEDD681"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2</w:t>
            </w:r>
            <w:r>
              <w:rPr>
                <w:rFonts w:ascii="Arial" w:hAnsi="Arial" w:cs="Arial"/>
                <w:color w:val="000000"/>
                <w:sz w:val="14"/>
                <w:szCs w:val="14"/>
              </w:rPr>
              <w:t>,</w:t>
            </w:r>
            <w:r w:rsidRPr="00964A38">
              <w:rPr>
                <w:rFonts w:ascii="Arial" w:hAnsi="Arial" w:cs="Arial"/>
                <w:color w:val="000000"/>
                <w:sz w:val="14"/>
                <w:szCs w:val="14"/>
              </w:rPr>
              <w:t>008</w:t>
            </w:r>
            <w:r>
              <w:rPr>
                <w:rFonts w:ascii="Arial" w:hAnsi="Arial" w:cs="Arial"/>
                <w:color w:val="000000"/>
                <w:sz w:val="14"/>
                <w:szCs w:val="14"/>
              </w:rPr>
              <w:t>,</w:t>
            </w:r>
            <w:r w:rsidRPr="00964A38">
              <w:rPr>
                <w:rFonts w:ascii="Arial" w:hAnsi="Arial" w:cs="Arial"/>
                <w:color w:val="000000"/>
                <w:sz w:val="14"/>
                <w:szCs w:val="14"/>
              </w:rPr>
              <w:t>931</w:t>
            </w:r>
          </w:p>
        </w:tc>
      </w:tr>
      <w:tr w:rsidR="00773721" w:rsidRPr="00026122" w14:paraId="174C6253"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742B29C7" w14:textId="77777777" w:rsidR="00773721" w:rsidRPr="00026122" w:rsidRDefault="00773721">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63" w:type="dxa"/>
            <w:tcBorders>
              <w:top w:val="nil"/>
              <w:left w:val="nil"/>
              <w:bottom w:val="nil"/>
              <w:right w:val="nil"/>
            </w:tcBorders>
            <w:shd w:val="clear" w:color="auto" w:fill="FFFFFF" w:themeFill="background1"/>
            <w:vAlign w:val="center"/>
          </w:tcPr>
          <w:p w14:paraId="36EE9A80"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6470">
              <w:rPr>
                <w:rFonts w:ascii="Arial" w:hAnsi="Arial" w:cs="Arial"/>
                <w:color w:val="000000"/>
                <w:sz w:val="14"/>
                <w:szCs w:val="14"/>
              </w:rPr>
              <w:t>1</w:t>
            </w:r>
            <w:r>
              <w:rPr>
                <w:rFonts w:ascii="Arial" w:hAnsi="Arial" w:cs="Arial"/>
                <w:color w:val="000000"/>
                <w:sz w:val="14"/>
                <w:szCs w:val="14"/>
              </w:rPr>
              <w:t>,</w:t>
            </w:r>
            <w:r w:rsidRPr="00866470">
              <w:rPr>
                <w:rFonts w:ascii="Arial" w:hAnsi="Arial" w:cs="Arial"/>
                <w:color w:val="000000"/>
                <w:sz w:val="14"/>
                <w:szCs w:val="14"/>
              </w:rPr>
              <w:t>340</w:t>
            </w:r>
            <w:r>
              <w:rPr>
                <w:rFonts w:ascii="Arial" w:hAnsi="Arial" w:cs="Arial"/>
                <w:color w:val="000000"/>
                <w:sz w:val="14"/>
                <w:szCs w:val="14"/>
              </w:rPr>
              <w:t>,</w:t>
            </w:r>
            <w:r w:rsidRPr="00866470">
              <w:rPr>
                <w:rFonts w:ascii="Arial" w:hAnsi="Arial" w:cs="Arial"/>
                <w:color w:val="000000"/>
                <w:sz w:val="14"/>
                <w:szCs w:val="14"/>
              </w:rPr>
              <w:t xml:space="preserve">007 </w:t>
            </w:r>
          </w:p>
        </w:tc>
        <w:tc>
          <w:tcPr>
            <w:tcW w:w="1525" w:type="dxa"/>
            <w:tcBorders>
              <w:top w:val="nil"/>
              <w:left w:val="nil"/>
              <w:bottom w:val="nil"/>
              <w:right w:val="nil"/>
            </w:tcBorders>
            <w:shd w:val="clear" w:color="auto" w:fill="FFFFFF" w:themeFill="background1"/>
            <w:vAlign w:val="center"/>
          </w:tcPr>
          <w:p w14:paraId="7AA9E6DB"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6470">
              <w:rPr>
                <w:rFonts w:ascii="Arial" w:hAnsi="Arial" w:cs="Arial"/>
                <w:color w:val="000000"/>
                <w:sz w:val="14"/>
                <w:szCs w:val="14"/>
              </w:rPr>
              <w:t>2</w:t>
            </w:r>
            <w:r>
              <w:rPr>
                <w:rFonts w:ascii="Arial" w:hAnsi="Arial" w:cs="Arial"/>
                <w:color w:val="000000"/>
                <w:sz w:val="14"/>
                <w:szCs w:val="14"/>
              </w:rPr>
              <w:t>,</w:t>
            </w:r>
            <w:r w:rsidRPr="00866470">
              <w:rPr>
                <w:rFonts w:ascii="Arial" w:hAnsi="Arial" w:cs="Arial"/>
                <w:color w:val="000000"/>
                <w:sz w:val="14"/>
                <w:szCs w:val="14"/>
              </w:rPr>
              <w:t>445</w:t>
            </w:r>
            <w:r>
              <w:rPr>
                <w:rFonts w:ascii="Arial" w:hAnsi="Arial" w:cs="Arial"/>
                <w:color w:val="000000"/>
                <w:sz w:val="14"/>
                <w:szCs w:val="14"/>
              </w:rPr>
              <w:t>,</w:t>
            </w:r>
            <w:r w:rsidRPr="00866470">
              <w:rPr>
                <w:rFonts w:ascii="Arial" w:hAnsi="Arial" w:cs="Arial"/>
                <w:color w:val="000000"/>
                <w:sz w:val="14"/>
                <w:szCs w:val="14"/>
              </w:rPr>
              <w:t xml:space="preserve">227 </w:t>
            </w:r>
          </w:p>
        </w:tc>
        <w:tc>
          <w:tcPr>
            <w:tcW w:w="1677" w:type="dxa"/>
            <w:tcBorders>
              <w:top w:val="nil"/>
              <w:left w:val="nil"/>
              <w:bottom w:val="nil"/>
              <w:right w:val="nil"/>
            </w:tcBorders>
            <w:shd w:val="clear" w:color="auto" w:fill="FFFFFF" w:themeFill="background1"/>
            <w:vAlign w:val="center"/>
          </w:tcPr>
          <w:p w14:paraId="630A4EE6"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1</w:t>
            </w:r>
            <w:r>
              <w:rPr>
                <w:rFonts w:ascii="Arial" w:hAnsi="Arial" w:cs="Arial"/>
                <w:color w:val="000000"/>
                <w:sz w:val="14"/>
                <w:szCs w:val="14"/>
              </w:rPr>
              <w:t>,</w:t>
            </w:r>
            <w:r w:rsidRPr="00143042">
              <w:rPr>
                <w:rFonts w:ascii="Arial" w:hAnsi="Arial" w:cs="Arial"/>
                <w:color w:val="000000"/>
                <w:sz w:val="14"/>
                <w:szCs w:val="14"/>
              </w:rPr>
              <w:t>002</w:t>
            </w:r>
            <w:r>
              <w:rPr>
                <w:rFonts w:ascii="Arial" w:hAnsi="Arial" w:cs="Arial"/>
                <w:color w:val="000000"/>
                <w:sz w:val="14"/>
                <w:szCs w:val="14"/>
              </w:rPr>
              <w:t>,</w:t>
            </w:r>
            <w:r w:rsidRPr="00143042">
              <w:rPr>
                <w:rFonts w:ascii="Arial" w:hAnsi="Arial" w:cs="Arial"/>
                <w:color w:val="000000"/>
                <w:sz w:val="14"/>
                <w:szCs w:val="14"/>
              </w:rPr>
              <w:t xml:space="preserve">846 </w:t>
            </w:r>
          </w:p>
        </w:tc>
        <w:tc>
          <w:tcPr>
            <w:tcW w:w="1677" w:type="dxa"/>
            <w:tcBorders>
              <w:top w:val="nil"/>
              <w:left w:val="nil"/>
              <w:bottom w:val="nil"/>
              <w:right w:val="nil"/>
            </w:tcBorders>
            <w:shd w:val="clear" w:color="auto" w:fill="FFFFFF" w:themeFill="background1"/>
            <w:vAlign w:val="center"/>
          </w:tcPr>
          <w:p w14:paraId="1D81CAC3"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2</w:t>
            </w:r>
            <w:r>
              <w:rPr>
                <w:rFonts w:ascii="Arial" w:hAnsi="Arial" w:cs="Arial"/>
                <w:color w:val="000000"/>
                <w:sz w:val="14"/>
                <w:szCs w:val="14"/>
              </w:rPr>
              <w:t>,</w:t>
            </w:r>
            <w:r w:rsidRPr="00143042">
              <w:rPr>
                <w:rFonts w:ascii="Arial" w:hAnsi="Arial" w:cs="Arial"/>
                <w:color w:val="000000"/>
                <w:sz w:val="14"/>
                <w:szCs w:val="14"/>
              </w:rPr>
              <w:t>019</w:t>
            </w:r>
            <w:r>
              <w:rPr>
                <w:rFonts w:ascii="Arial" w:hAnsi="Arial" w:cs="Arial"/>
                <w:color w:val="000000"/>
                <w:sz w:val="14"/>
                <w:szCs w:val="14"/>
              </w:rPr>
              <w:t>,</w:t>
            </w:r>
            <w:r w:rsidRPr="00143042">
              <w:rPr>
                <w:rFonts w:ascii="Arial" w:hAnsi="Arial" w:cs="Arial"/>
                <w:color w:val="000000"/>
                <w:sz w:val="14"/>
                <w:szCs w:val="14"/>
              </w:rPr>
              <w:t xml:space="preserve">829 </w:t>
            </w:r>
          </w:p>
        </w:tc>
      </w:tr>
      <w:tr w:rsidR="00773721" w:rsidRPr="00026122" w14:paraId="7AE85148"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vAlign w:val="center"/>
          </w:tcPr>
          <w:p w14:paraId="6864C891" w14:textId="77777777" w:rsidR="00773721" w:rsidRPr="00026122" w:rsidRDefault="00773721">
            <w:pPr>
              <w:keepNext/>
              <w:keepLines/>
              <w:rPr>
                <w:rFonts w:ascii="Arial" w:hAnsi="Arial" w:cs="Arial"/>
                <w:b w:val="0"/>
                <w:bCs w:val="0"/>
                <w:sz w:val="14"/>
                <w:szCs w:val="14"/>
              </w:rPr>
            </w:pPr>
          </w:p>
        </w:tc>
        <w:tc>
          <w:tcPr>
            <w:tcW w:w="1563" w:type="dxa"/>
            <w:tcBorders>
              <w:top w:val="nil"/>
              <w:left w:val="nil"/>
              <w:bottom w:val="nil"/>
              <w:right w:val="nil"/>
            </w:tcBorders>
            <w:vAlign w:val="center"/>
          </w:tcPr>
          <w:p w14:paraId="7D6F4846"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vAlign w:val="center"/>
          </w:tcPr>
          <w:p w14:paraId="3134B152"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4D83756C"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473C99E2"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773721" w:rsidRPr="00D12999" w14:paraId="2F7BB886"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3D8343B9" w14:textId="77777777" w:rsidR="00773721" w:rsidRPr="00D12999" w:rsidRDefault="00773721">
            <w:pPr>
              <w:keepNext/>
              <w:keepLines/>
              <w:spacing w:before="40" w:after="40"/>
              <w:rPr>
                <w:rFonts w:ascii="Arial" w:hAnsi="Arial" w:cs="Arial"/>
                <w:b w:val="0"/>
                <w:bCs w:val="0"/>
                <w:sz w:val="14"/>
                <w:szCs w:val="14"/>
                <w:lang w:val="en-US"/>
              </w:rPr>
            </w:pPr>
            <w:r w:rsidRPr="00D12999">
              <w:rPr>
                <w:rFonts w:ascii="Arial" w:hAnsi="Arial" w:cs="Arial"/>
                <w:b w:val="0"/>
                <w:bCs w:val="0"/>
                <w:sz w:val="14"/>
                <w:szCs w:val="14"/>
                <w:lang w:val="en-US"/>
              </w:rPr>
              <w:t>Comprehensive income - BRGAAP and IFRS</w:t>
            </w:r>
          </w:p>
        </w:tc>
        <w:tc>
          <w:tcPr>
            <w:tcW w:w="1563" w:type="dxa"/>
            <w:tcBorders>
              <w:top w:val="nil"/>
              <w:left w:val="nil"/>
              <w:bottom w:val="nil"/>
              <w:right w:val="nil"/>
            </w:tcBorders>
            <w:shd w:val="clear" w:color="auto" w:fill="FFFFFF" w:themeFill="background1"/>
            <w:vAlign w:val="center"/>
          </w:tcPr>
          <w:p w14:paraId="6FC9E0C1" w14:textId="77777777" w:rsidR="00773721" w:rsidRPr="00D1299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66470">
              <w:rPr>
                <w:rFonts w:ascii="Arial" w:hAnsi="Arial" w:cs="Arial"/>
                <w:color w:val="000000"/>
                <w:sz w:val="14"/>
                <w:szCs w:val="14"/>
              </w:rPr>
              <w:t>1</w:t>
            </w:r>
            <w:r>
              <w:rPr>
                <w:rFonts w:ascii="Arial" w:hAnsi="Arial" w:cs="Arial"/>
                <w:color w:val="000000"/>
                <w:sz w:val="14"/>
                <w:szCs w:val="14"/>
              </w:rPr>
              <w:t>,</w:t>
            </w:r>
            <w:r w:rsidRPr="00866470">
              <w:rPr>
                <w:rFonts w:ascii="Arial" w:hAnsi="Arial" w:cs="Arial"/>
                <w:color w:val="000000"/>
                <w:sz w:val="14"/>
                <w:szCs w:val="14"/>
              </w:rPr>
              <w:t>384</w:t>
            </w:r>
            <w:r>
              <w:rPr>
                <w:rFonts w:ascii="Arial" w:hAnsi="Arial" w:cs="Arial"/>
                <w:color w:val="000000"/>
                <w:sz w:val="14"/>
                <w:szCs w:val="14"/>
              </w:rPr>
              <w:t>,</w:t>
            </w:r>
            <w:r w:rsidRPr="00866470">
              <w:rPr>
                <w:rFonts w:ascii="Arial" w:hAnsi="Arial" w:cs="Arial"/>
                <w:color w:val="000000"/>
                <w:sz w:val="14"/>
                <w:szCs w:val="14"/>
              </w:rPr>
              <w:t xml:space="preserve">165 </w:t>
            </w:r>
          </w:p>
        </w:tc>
        <w:tc>
          <w:tcPr>
            <w:tcW w:w="1525" w:type="dxa"/>
            <w:tcBorders>
              <w:top w:val="nil"/>
              <w:left w:val="nil"/>
              <w:bottom w:val="nil"/>
              <w:right w:val="nil"/>
            </w:tcBorders>
            <w:shd w:val="clear" w:color="auto" w:fill="FFFFFF" w:themeFill="background1"/>
            <w:vAlign w:val="center"/>
          </w:tcPr>
          <w:p w14:paraId="2EC03012" w14:textId="77777777" w:rsidR="00773721" w:rsidRPr="00D1299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66470">
              <w:rPr>
                <w:rFonts w:ascii="Arial" w:hAnsi="Arial" w:cs="Arial"/>
                <w:color w:val="000000"/>
                <w:sz w:val="14"/>
                <w:szCs w:val="14"/>
              </w:rPr>
              <w:t>2</w:t>
            </w:r>
            <w:r>
              <w:rPr>
                <w:rFonts w:ascii="Arial" w:hAnsi="Arial" w:cs="Arial"/>
                <w:color w:val="000000"/>
                <w:sz w:val="14"/>
                <w:szCs w:val="14"/>
              </w:rPr>
              <w:t>,</w:t>
            </w:r>
            <w:r w:rsidRPr="00866470">
              <w:rPr>
                <w:rFonts w:ascii="Arial" w:hAnsi="Arial" w:cs="Arial"/>
                <w:color w:val="000000"/>
                <w:sz w:val="14"/>
                <w:szCs w:val="14"/>
              </w:rPr>
              <w:t>489</w:t>
            </w:r>
            <w:r>
              <w:rPr>
                <w:rFonts w:ascii="Arial" w:hAnsi="Arial" w:cs="Arial"/>
                <w:color w:val="000000"/>
                <w:sz w:val="14"/>
                <w:szCs w:val="14"/>
              </w:rPr>
              <w:t>,</w:t>
            </w:r>
            <w:r w:rsidRPr="00866470">
              <w:rPr>
                <w:rFonts w:ascii="Arial" w:hAnsi="Arial" w:cs="Arial"/>
                <w:color w:val="000000"/>
                <w:sz w:val="14"/>
                <w:szCs w:val="14"/>
              </w:rPr>
              <w:t xml:space="preserve">095 </w:t>
            </w:r>
          </w:p>
        </w:tc>
        <w:tc>
          <w:tcPr>
            <w:tcW w:w="1677" w:type="dxa"/>
            <w:tcBorders>
              <w:top w:val="nil"/>
              <w:left w:val="nil"/>
              <w:bottom w:val="nil"/>
              <w:right w:val="nil"/>
            </w:tcBorders>
            <w:shd w:val="clear" w:color="auto" w:fill="FFFFFF" w:themeFill="background1"/>
            <w:vAlign w:val="center"/>
          </w:tcPr>
          <w:p w14:paraId="1E00E201" w14:textId="77777777" w:rsidR="00773721" w:rsidRPr="00D1299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A38">
              <w:rPr>
                <w:rFonts w:ascii="Arial" w:hAnsi="Arial" w:cs="Arial"/>
                <w:color w:val="000000"/>
                <w:sz w:val="14"/>
                <w:szCs w:val="14"/>
              </w:rPr>
              <w:t>975</w:t>
            </w:r>
            <w:r>
              <w:rPr>
                <w:rFonts w:ascii="Arial" w:hAnsi="Arial" w:cs="Arial"/>
                <w:color w:val="000000"/>
                <w:sz w:val="14"/>
                <w:szCs w:val="14"/>
              </w:rPr>
              <w:t>,</w:t>
            </w:r>
            <w:r w:rsidRPr="00964A38">
              <w:rPr>
                <w:rFonts w:ascii="Arial" w:hAnsi="Arial" w:cs="Arial"/>
                <w:color w:val="000000"/>
                <w:sz w:val="14"/>
                <w:szCs w:val="14"/>
              </w:rPr>
              <w:t>005</w:t>
            </w:r>
          </w:p>
        </w:tc>
        <w:tc>
          <w:tcPr>
            <w:tcW w:w="1677" w:type="dxa"/>
            <w:tcBorders>
              <w:top w:val="nil"/>
              <w:left w:val="nil"/>
              <w:bottom w:val="nil"/>
              <w:right w:val="nil"/>
            </w:tcBorders>
            <w:shd w:val="clear" w:color="auto" w:fill="FFFFFF" w:themeFill="background1"/>
            <w:vAlign w:val="center"/>
          </w:tcPr>
          <w:p w14:paraId="22EB146F" w14:textId="77777777" w:rsidR="00773721" w:rsidRPr="00D1299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1</w:t>
            </w:r>
            <w:r>
              <w:rPr>
                <w:rFonts w:ascii="Arial" w:hAnsi="Arial" w:cs="Arial"/>
                <w:color w:val="000000"/>
                <w:sz w:val="14"/>
                <w:szCs w:val="14"/>
              </w:rPr>
              <w:t>,</w:t>
            </w:r>
            <w:r w:rsidRPr="00964A38">
              <w:rPr>
                <w:rFonts w:ascii="Arial" w:hAnsi="Arial" w:cs="Arial"/>
                <w:color w:val="000000"/>
                <w:sz w:val="14"/>
                <w:szCs w:val="14"/>
              </w:rPr>
              <w:t>994</w:t>
            </w:r>
            <w:r>
              <w:rPr>
                <w:rFonts w:ascii="Arial" w:hAnsi="Arial" w:cs="Arial"/>
                <w:color w:val="000000"/>
                <w:sz w:val="14"/>
                <w:szCs w:val="14"/>
              </w:rPr>
              <w:t>,</w:t>
            </w:r>
            <w:r w:rsidRPr="00964A38">
              <w:rPr>
                <w:rFonts w:ascii="Arial" w:hAnsi="Arial" w:cs="Arial"/>
                <w:color w:val="000000"/>
                <w:sz w:val="14"/>
                <w:szCs w:val="14"/>
              </w:rPr>
              <w:t>350</w:t>
            </w:r>
          </w:p>
        </w:tc>
      </w:tr>
      <w:tr w:rsidR="00773721" w:rsidRPr="00026122" w14:paraId="1E9B3C7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vAlign w:val="center"/>
          </w:tcPr>
          <w:p w14:paraId="3862AA1F"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63" w:type="dxa"/>
            <w:tcBorders>
              <w:top w:val="nil"/>
              <w:left w:val="nil"/>
              <w:bottom w:val="single" w:sz="2" w:space="0" w:color="1F3864" w:themeColor="accent1" w:themeShade="80"/>
              <w:right w:val="nil"/>
            </w:tcBorders>
            <w:vAlign w:val="center"/>
          </w:tcPr>
          <w:p w14:paraId="3C253F01"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6470">
              <w:rPr>
                <w:rFonts w:ascii="Arial" w:hAnsi="Arial" w:cs="Arial"/>
                <w:color w:val="000000"/>
                <w:sz w:val="14"/>
                <w:szCs w:val="14"/>
              </w:rPr>
              <w:t>1</w:t>
            </w:r>
            <w:r>
              <w:rPr>
                <w:rFonts w:ascii="Arial" w:hAnsi="Arial" w:cs="Arial"/>
                <w:color w:val="000000"/>
                <w:sz w:val="14"/>
                <w:szCs w:val="14"/>
              </w:rPr>
              <w:t>,</w:t>
            </w:r>
            <w:r w:rsidRPr="00866470">
              <w:rPr>
                <w:rFonts w:ascii="Arial" w:hAnsi="Arial" w:cs="Arial"/>
                <w:color w:val="000000"/>
                <w:sz w:val="14"/>
                <w:szCs w:val="14"/>
              </w:rPr>
              <w:t>360</w:t>
            </w:r>
            <w:r>
              <w:rPr>
                <w:rFonts w:ascii="Arial" w:hAnsi="Arial" w:cs="Arial"/>
                <w:color w:val="000000"/>
                <w:sz w:val="14"/>
                <w:szCs w:val="14"/>
              </w:rPr>
              <w:t>,</w:t>
            </w:r>
            <w:r w:rsidRPr="00866470">
              <w:rPr>
                <w:rFonts w:ascii="Arial" w:hAnsi="Arial" w:cs="Arial"/>
                <w:color w:val="000000"/>
                <w:sz w:val="14"/>
                <w:szCs w:val="14"/>
              </w:rPr>
              <w:t xml:space="preserve">894 </w:t>
            </w:r>
          </w:p>
        </w:tc>
        <w:tc>
          <w:tcPr>
            <w:tcW w:w="1525" w:type="dxa"/>
            <w:tcBorders>
              <w:top w:val="nil"/>
              <w:left w:val="nil"/>
              <w:bottom w:val="single" w:sz="2" w:space="0" w:color="1F3864" w:themeColor="accent1" w:themeShade="80"/>
              <w:right w:val="nil"/>
            </w:tcBorders>
            <w:vAlign w:val="center"/>
          </w:tcPr>
          <w:p w14:paraId="7BEED7BC"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6470">
              <w:rPr>
                <w:rFonts w:ascii="Arial" w:hAnsi="Arial" w:cs="Arial"/>
                <w:color w:val="000000"/>
                <w:sz w:val="14"/>
                <w:szCs w:val="14"/>
              </w:rPr>
              <w:t>2</w:t>
            </w:r>
            <w:r>
              <w:rPr>
                <w:rFonts w:ascii="Arial" w:hAnsi="Arial" w:cs="Arial"/>
                <w:color w:val="000000"/>
                <w:sz w:val="14"/>
                <w:szCs w:val="14"/>
              </w:rPr>
              <w:t>,</w:t>
            </w:r>
            <w:r w:rsidRPr="00866470">
              <w:rPr>
                <w:rFonts w:ascii="Arial" w:hAnsi="Arial" w:cs="Arial"/>
                <w:color w:val="000000"/>
                <w:sz w:val="14"/>
                <w:szCs w:val="14"/>
              </w:rPr>
              <w:t>481</w:t>
            </w:r>
            <w:r>
              <w:rPr>
                <w:rFonts w:ascii="Arial" w:hAnsi="Arial" w:cs="Arial"/>
                <w:color w:val="000000"/>
                <w:sz w:val="14"/>
                <w:szCs w:val="14"/>
              </w:rPr>
              <w:t>,</w:t>
            </w:r>
            <w:r w:rsidRPr="00866470">
              <w:rPr>
                <w:rFonts w:ascii="Arial" w:hAnsi="Arial" w:cs="Arial"/>
                <w:color w:val="000000"/>
                <w:sz w:val="14"/>
                <w:szCs w:val="14"/>
              </w:rPr>
              <w:t xml:space="preserve">852 </w:t>
            </w:r>
          </w:p>
        </w:tc>
        <w:tc>
          <w:tcPr>
            <w:tcW w:w="1677" w:type="dxa"/>
            <w:tcBorders>
              <w:top w:val="nil"/>
              <w:left w:val="nil"/>
              <w:bottom w:val="single" w:sz="2" w:space="0" w:color="1F3864" w:themeColor="accent1" w:themeShade="80"/>
              <w:right w:val="nil"/>
            </w:tcBorders>
            <w:vAlign w:val="center"/>
          </w:tcPr>
          <w:p w14:paraId="14D7475A"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999</w:t>
            </w:r>
            <w:r>
              <w:rPr>
                <w:rFonts w:ascii="Arial" w:hAnsi="Arial" w:cs="Arial"/>
                <w:color w:val="000000"/>
                <w:sz w:val="14"/>
                <w:szCs w:val="14"/>
              </w:rPr>
              <w:t>,</w:t>
            </w:r>
            <w:r w:rsidRPr="00143042">
              <w:rPr>
                <w:rFonts w:ascii="Arial" w:hAnsi="Arial" w:cs="Arial"/>
                <w:color w:val="000000"/>
                <w:sz w:val="14"/>
                <w:szCs w:val="14"/>
              </w:rPr>
              <w:t xml:space="preserve">926 </w:t>
            </w:r>
          </w:p>
        </w:tc>
        <w:tc>
          <w:tcPr>
            <w:tcW w:w="1677" w:type="dxa"/>
            <w:tcBorders>
              <w:top w:val="nil"/>
              <w:left w:val="nil"/>
              <w:bottom w:val="single" w:sz="2" w:space="0" w:color="1F3864" w:themeColor="accent1" w:themeShade="80"/>
              <w:right w:val="nil"/>
            </w:tcBorders>
            <w:vAlign w:val="center"/>
          </w:tcPr>
          <w:p w14:paraId="21D90B82"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2</w:t>
            </w:r>
            <w:r>
              <w:rPr>
                <w:rFonts w:ascii="Arial" w:hAnsi="Arial" w:cs="Arial"/>
                <w:color w:val="000000"/>
                <w:sz w:val="14"/>
                <w:szCs w:val="14"/>
              </w:rPr>
              <w:t>,</w:t>
            </w:r>
            <w:r w:rsidRPr="00143042">
              <w:rPr>
                <w:rFonts w:ascii="Arial" w:hAnsi="Arial" w:cs="Arial"/>
                <w:color w:val="000000"/>
                <w:sz w:val="14"/>
                <w:szCs w:val="14"/>
              </w:rPr>
              <w:t>018</w:t>
            </w:r>
            <w:r>
              <w:rPr>
                <w:rFonts w:ascii="Arial" w:hAnsi="Arial" w:cs="Arial"/>
                <w:color w:val="000000"/>
                <w:sz w:val="14"/>
                <w:szCs w:val="14"/>
              </w:rPr>
              <w:t>,</w:t>
            </w:r>
            <w:r w:rsidRPr="00143042">
              <w:rPr>
                <w:rFonts w:ascii="Arial" w:hAnsi="Arial" w:cs="Arial"/>
                <w:color w:val="000000"/>
                <w:sz w:val="14"/>
                <w:szCs w:val="14"/>
              </w:rPr>
              <w:t xml:space="preserve">896 </w:t>
            </w:r>
          </w:p>
        </w:tc>
      </w:tr>
    </w:tbl>
    <w:p w14:paraId="4FFF780F" w14:textId="77777777" w:rsidR="00773721" w:rsidRDefault="00773721" w:rsidP="00773721">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6ADC659"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239EF137" w14:textId="77777777" w:rsidR="00773721" w:rsidRPr="00537AE7" w:rsidRDefault="00773721" w:rsidP="00773721">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395"/>
        <w:gridCol w:w="2622"/>
        <w:gridCol w:w="2623"/>
      </w:tblGrid>
      <w:tr w:rsidR="00773721" w:rsidRPr="00AF47CC" w14:paraId="2CE6DF39" w14:textId="77777777" w:rsidTr="001E3FA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3989D41" w14:textId="77777777" w:rsidR="00773721" w:rsidRPr="00AF47CC" w:rsidRDefault="00773721">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0D58B06" w14:textId="67842741" w:rsidR="00773721" w:rsidRPr="00836196"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w:t>
            </w:r>
            <w:r w:rsidR="001150CD">
              <w:rPr>
                <w:rFonts w:ascii="Arial" w:hAnsi="Arial" w:cs="Arial"/>
                <w:sz w:val="14"/>
                <w:szCs w:val="14"/>
              </w:rPr>
              <w:t>e</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6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B4338CE" w14:textId="77777777" w:rsidR="00773721" w:rsidRPr="00836196"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773721" w:rsidRPr="00AF47CC" w14:paraId="4E23476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vAlign w:val="center"/>
          </w:tcPr>
          <w:p w14:paraId="300E63E0" w14:textId="77777777" w:rsidR="00773721" w:rsidRPr="00AF47CC" w:rsidRDefault="00773721">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vAlign w:val="center"/>
          </w:tcPr>
          <w:p w14:paraId="331A5DDF"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727DC">
              <w:rPr>
                <w:rFonts w:ascii="Arial" w:hAnsi="Arial" w:cs="Arial"/>
                <w:b/>
                <w:bCs/>
                <w:color w:val="000000"/>
                <w:sz w:val="14"/>
                <w:szCs w:val="14"/>
              </w:rPr>
              <w:t>259</w:t>
            </w:r>
            <w:r>
              <w:rPr>
                <w:rFonts w:ascii="Arial" w:hAnsi="Arial" w:cs="Arial"/>
                <w:b/>
                <w:bCs/>
                <w:color w:val="000000"/>
                <w:sz w:val="14"/>
                <w:szCs w:val="14"/>
              </w:rPr>
              <w:t>,</w:t>
            </w:r>
            <w:r w:rsidRPr="00E727DC">
              <w:rPr>
                <w:rFonts w:ascii="Arial" w:hAnsi="Arial" w:cs="Arial"/>
                <w:b/>
                <w:bCs/>
                <w:color w:val="000000"/>
                <w:sz w:val="14"/>
                <w:szCs w:val="14"/>
              </w:rPr>
              <w:t>403</w:t>
            </w:r>
          </w:p>
        </w:tc>
        <w:tc>
          <w:tcPr>
            <w:tcW w:w="2623" w:type="dxa"/>
            <w:tcBorders>
              <w:top w:val="single" w:sz="2" w:space="0" w:color="1F3864" w:themeColor="accent1" w:themeShade="80"/>
              <w:left w:val="nil"/>
              <w:bottom w:val="nil"/>
              <w:right w:val="nil"/>
            </w:tcBorders>
            <w:vAlign w:val="center"/>
          </w:tcPr>
          <w:p w14:paraId="158FF128"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277</w:t>
            </w:r>
            <w:r>
              <w:rPr>
                <w:rFonts w:ascii="Arial" w:hAnsi="Arial" w:cs="Arial"/>
                <w:b/>
                <w:bCs/>
                <w:color w:val="000000"/>
                <w:sz w:val="14"/>
                <w:szCs w:val="14"/>
              </w:rPr>
              <w:t>,</w:t>
            </w:r>
            <w:r w:rsidRPr="001215CB">
              <w:rPr>
                <w:rFonts w:ascii="Arial" w:hAnsi="Arial" w:cs="Arial"/>
                <w:b/>
                <w:bCs/>
                <w:color w:val="000000"/>
                <w:sz w:val="14"/>
                <w:szCs w:val="14"/>
              </w:rPr>
              <w:t>505</w:t>
            </w:r>
          </w:p>
        </w:tc>
      </w:tr>
      <w:tr w:rsidR="00773721" w:rsidRPr="00AF47CC" w14:paraId="1112C6AA"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3A76F2EA" w14:textId="77777777" w:rsidR="00773721" w:rsidRDefault="00773721">
            <w:pPr>
              <w:keepNext/>
              <w:keepLines/>
              <w:ind w:left="113"/>
              <w:rPr>
                <w:rFonts w:ascii="Arial" w:hAnsi="Arial" w:cs="Arial"/>
                <w:color w:val="000000"/>
                <w:sz w:val="14"/>
                <w:szCs w:val="14"/>
              </w:rPr>
            </w:pPr>
            <w:r w:rsidRPr="00835F8C">
              <w:rPr>
                <w:rFonts w:ascii="Arial" w:hAnsi="Arial" w:cs="Arial"/>
                <w:b w:val="0"/>
                <w:bCs w:val="0"/>
                <w:color w:val="000000"/>
                <w:sz w:val="14"/>
                <w:szCs w:val="14"/>
              </w:rPr>
              <w:t xml:space="preserve">Cash </w:t>
            </w:r>
            <w:proofErr w:type="spellStart"/>
            <w:r w:rsidRPr="00835F8C">
              <w:rPr>
                <w:rFonts w:ascii="Arial" w:hAnsi="Arial" w:cs="Arial"/>
                <w:b w:val="0"/>
                <w:bCs w:val="0"/>
                <w:color w:val="000000"/>
                <w:sz w:val="14"/>
                <w:szCs w:val="14"/>
              </w:rPr>
              <w:t>and</w:t>
            </w:r>
            <w:proofErr w:type="spellEnd"/>
            <w:r w:rsidRPr="00835F8C">
              <w:rPr>
                <w:rFonts w:ascii="Arial" w:hAnsi="Arial" w:cs="Arial"/>
                <w:b w:val="0"/>
                <w:bCs w:val="0"/>
                <w:color w:val="000000"/>
                <w:sz w:val="14"/>
                <w:szCs w:val="14"/>
              </w:rPr>
              <w:t xml:space="preserve"> cash </w:t>
            </w:r>
            <w:proofErr w:type="spellStart"/>
            <w:r w:rsidRPr="00835F8C">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FFFFFF" w:themeFill="background1"/>
            <w:vAlign w:val="center"/>
          </w:tcPr>
          <w:p w14:paraId="0051D334"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510</w:t>
            </w:r>
          </w:p>
        </w:tc>
        <w:tc>
          <w:tcPr>
            <w:tcW w:w="2623" w:type="dxa"/>
            <w:tcBorders>
              <w:top w:val="nil"/>
              <w:left w:val="nil"/>
              <w:bottom w:val="nil"/>
              <w:right w:val="nil"/>
            </w:tcBorders>
            <w:shd w:val="clear" w:color="auto" w:fill="FFFFFF" w:themeFill="background1"/>
            <w:vAlign w:val="center"/>
          </w:tcPr>
          <w:p w14:paraId="5E201D59"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w:t>
            </w:r>
          </w:p>
        </w:tc>
      </w:tr>
      <w:tr w:rsidR="00773721" w:rsidRPr="00AF47CC" w14:paraId="16F1C4F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185C15C4" w14:textId="77777777" w:rsidR="00773721" w:rsidRPr="00AF47CC" w:rsidRDefault="00773721">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2622" w:type="dxa"/>
            <w:tcBorders>
              <w:top w:val="nil"/>
              <w:left w:val="nil"/>
              <w:bottom w:val="nil"/>
              <w:right w:val="nil"/>
            </w:tcBorders>
            <w:vAlign w:val="center"/>
          </w:tcPr>
          <w:p w14:paraId="1FBBC7E9"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727DC">
              <w:rPr>
                <w:rFonts w:ascii="Arial" w:hAnsi="Arial" w:cs="Arial"/>
                <w:color w:val="000000"/>
                <w:sz w:val="14"/>
                <w:szCs w:val="14"/>
              </w:rPr>
              <w:t>389</w:t>
            </w:r>
          </w:p>
        </w:tc>
        <w:tc>
          <w:tcPr>
            <w:tcW w:w="2623" w:type="dxa"/>
            <w:tcBorders>
              <w:top w:val="nil"/>
              <w:left w:val="nil"/>
              <w:bottom w:val="nil"/>
              <w:right w:val="nil"/>
            </w:tcBorders>
            <w:vAlign w:val="center"/>
          </w:tcPr>
          <w:p w14:paraId="01F108F8"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400</w:t>
            </w:r>
          </w:p>
        </w:tc>
      </w:tr>
      <w:tr w:rsidR="00773721" w:rsidRPr="00AF47CC" w14:paraId="56DE9A60"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541E44BF" w14:textId="77777777" w:rsidR="00773721" w:rsidRPr="00AF47CC"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FFFFFF" w:themeFill="background1"/>
            <w:vAlign w:val="center"/>
          </w:tcPr>
          <w:p w14:paraId="28403E63"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727DC">
              <w:rPr>
                <w:rFonts w:ascii="Arial" w:hAnsi="Arial" w:cs="Arial"/>
                <w:color w:val="000000"/>
                <w:sz w:val="14"/>
                <w:szCs w:val="14"/>
              </w:rPr>
              <w:t>255</w:t>
            </w:r>
            <w:r>
              <w:rPr>
                <w:rFonts w:ascii="Arial" w:hAnsi="Arial" w:cs="Arial"/>
                <w:color w:val="000000"/>
                <w:sz w:val="14"/>
                <w:szCs w:val="14"/>
              </w:rPr>
              <w:t>,</w:t>
            </w:r>
            <w:r w:rsidRPr="00E727DC">
              <w:rPr>
                <w:rFonts w:ascii="Arial" w:hAnsi="Arial" w:cs="Arial"/>
                <w:color w:val="000000"/>
                <w:sz w:val="14"/>
                <w:szCs w:val="14"/>
              </w:rPr>
              <w:t>751</w:t>
            </w:r>
          </w:p>
        </w:tc>
        <w:tc>
          <w:tcPr>
            <w:tcW w:w="2623" w:type="dxa"/>
            <w:tcBorders>
              <w:top w:val="nil"/>
              <w:left w:val="nil"/>
              <w:bottom w:val="nil"/>
              <w:right w:val="nil"/>
            </w:tcBorders>
            <w:shd w:val="clear" w:color="auto" w:fill="FFFFFF" w:themeFill="background1"/>
            <w:vAlign w:val="center"/>
          </w:tcPr>
          <w:p w14:paraId="43A61E20"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275</w:t>
            </w:r>
            <w:r>
              <w:rPr>
                <w:rFonts w:ascii="Arial" w:hAnsi="Arial" w:cs="Arial"/>
                <w:color w:val="000000"/>
                <w:sz w:val="14"/>
                <w:szCs w:val="14"/>
              </w:rPr>
              <w:t>,</w:t>
            </w:r>
            <w:r w:rsidRPr="001215CB">
              <w:rPr>
                <w:rFonts w:ascii="Arial" w:hAnsi="Arial" w:cs="Arial"/>
                <w:color w:val="000000"/>
                <w:sz w:val="14"/>
                <w:szCs w:val="14"/>
              </w:rPr>
              <w:t>645</w:t>
            </w:r>
          </w:p>
        </w:tc>
      </w:tr>
      <w:tr w:rsidR="00773721" w:rsidRPr="00AF47CC" w14:paraId="0F88765C"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34D52C2B" w14:textId="77777777" w:rsidR="00773721" w:rsidRPr="00AF47CC" w:rsidRDefault="00773721">
            <w:pPr>
              <w:keepNext/>
              <w:keepLines/>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Current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asset</w:t>
            </w:r>
            <w:proofErr w:type="spellEnd"/>
          </w:p>
        </w:tc>
        <w:tc>
          <w:tcPr>
            <w:tcW w:w="2622" w:type="dxa"/>
            <w:tcBorders>
              <w:top w:val="nil"/>
              <w:left w:val="nil"/>
              <w:bottom w:val="nil"/>
              <w:right w:val="nil"/>
            </w:tcBorders>
            <w:vAlign w:val="center"/>
          </w:tcPr>
          <w:p w14:paraId="710C388C" w14:textId="77777777" w:rsidR="00773721" w:rsidRPr="001215C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2</w:t>
            </w:r>
            <w:r>
              <w:rPr>
                <w:rFonts w:ascii="Arial" w:hAnsi="Arial" w:cs="Arial"/>
                <w:color w:val="000000"/>
                <w:sz w:val="14"/>
                <w:szCs w:val="14"/>
              </w:rPr>
              <w:t>,</w:t>
            </w:r>
            <w:r w:rsidRPr="00E727DC">
              <w:rPr>
                <w:rFonts w:ascii="Arial" w:hAnsi="Arial" w:cs="Arial"/>
                <w:color w:val="000000"/>
                <w:sz w:val="14"/>
                <w:szCs w:val="14"/>
              </w:rPr>
              <w:t>523</w:t>
            </w:r>
          </w:p>
        </w:tc>
        <w:tc>
          <w:tcPr>
            <w:tcW w:w="2623" w:type="dxa"/>
            <w:tcBorders>
              <w:top w:val="nil"/>
              <w:left w:val="nil"/>
              <w:bottom w:val="nil"/>
              <w:right w:val="nil"/>
            </w:tcBorders>
            <w:vAlign w:val="center"/>
          </w:tcPr>
          <w:p w14:paraId="7CE24546" w14:textId="77777777" w:rsidR="00773721" w:rsidRPr="001215C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15CB">
              <w:rPr>
                <w:rFonts w:ascii="Arial" w:hAnsi="Arial" w:cs="Arial"/>
                <w:color w:val="000000"/>
                <w:sz w:val="14"/>
                <w:szCs w:val="14"/>
              </w:rPr>
              <w:t>1</w:t>
            </w:r>
            <w:r>
              <w:rPr>
                <w:rFonts w:ascii="Arial" w:hAnsi="Arial" w:cs="Arial"/>
                <w:color w:val="000000"/>
                <w:sz w:val="14"/>
                <w:szCs w:val="14"/>
              </w:rPr>
              <w:t>,</w:t>
            </w:r>
            <w:r w:rsidRPr="001215CB">
              <w:rPr>
                <w:rFonts w:ascii="Arial" w:hAnsi="Arial" w:cs="Arial"/>
                <w:color w:val="000000"/>
                <w:sz w:val="14"/>
                <w:szCs w:val="14"/>
              </w:rPr>
              <w:t>335</w:t>
            </w:r>
          </w:p>
        </w:tc>
      </w:tr>
      <w:tr w:rsidR="00773721" w:rsidRPr="00AF47CC" w14:paraId="352FB712"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1315881" w14:textId="77777777" w:rsidR="00773721" w:rsidRPr="00AF47CC" w:rsidRDefault="00773721">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FFFFFF" w:themeFill="background1"/>
            <w:vAlign w:val="center"/>
          </w:tcPr>
          <w:p w14:paraId="5D1CFF5D"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727DC">
              <w:rPr>
                <w:rFonts w:ascii="Arial" w:hAnsi="Arial" w:cs="Arial"/>
                <w:color w:val="000000"/>
                <w:sz w:val="14"/>
                <w:szCs w:val="14"/>
              </w:rPr>
              <w:t>23</w:t>
            </w:r>
            <w:r>
              <w:rPr>
                <w:rFonts w:ascii="Arial" w:hAnsi="Arial" w:cs="Arial"/>
                <w:color w:val="000000"/>
                <w:sz w:val="14"/>
                <w:szCs w:val="14"/>
              </w:rPr>
              <w:t>0</w:t>
            </w:r>
          </w:p>
        </w:tc>
        <w:tc>
          <w:tcPr>
            <w:tcW w:w="2623" w:type="dxa"/>
            <w:tcBorders>
              <w:top w:val="nil"/>
              <w:left w:val="nil"/>
              <w:bottom w:val="nil"/>
              <w:right w:val="nil"/>
            </w:tcBorders>
            <w:shd w:val="clear" w:color="auto" w:fill="FFFFFF" w:themeFill="background1"/>
            <w:vAlign w:val="center"/>
          </w:tcPr>
          <w:p w14:paraId="3C7D7CF6"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125</w:t>
            </w:r>
          </w:p>
        </w:tc>
      </w:tr>
      <w:tr w:rsidR="00773721" w:rsidRPr="00AF47CC" w14:paraId="0B34CD3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028EEEE1" w14:textId="77777777" w:rsidR="00773721" w:rsidRPr="00AF47CC" w:rsidRDefault="00773721">
            <w:pPr>
              <w:keepNext/>
              <w:keepLines/>
              <w:rPr>
                <w:rFonts w:ascii="Arial" w:hAnsi="Arial" w:cs="Arial"/>
                <w:color w:val="000000"/>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vAlign w:val="center"/>
          </w:tcPr>
          <w:p w14:paraId="406EF033"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727DC">
              <w:rPr>
                <w:rFonts w:ascii="Arial" w:hAnsi="Arial" w:cs="Arial"/>
                <w:b/>
                <w:bCs/>
                <w:color w:val="000000"/>
                <w:sz w:val="14"/>
                <w:szCs w:val="14"/>
              </w:rPr>
              <w:t>3</w:t>
            </w:r>
            <w:r>
              <w:rPr>
                <w:rFonts w:ascii="Arial" w:hAnsi="Arial" w:cs="Arial"/>
                <w:b/>
                <w:bCs/>
                <w:color w:val="000000"/>
                <w:sz w:val="14"/>
                <w:szCs w:val="14"/>
              </w:rPr>
              <w:t>,</w:t>
            </w:r>
            <w:r w:rsidRPr="00E727DC">
              <w:rPr>
                <w:rFonts w:ascii="Arial" w:hAnsi="Arial" w:cs="Arial"/>
                <w:b/>
                <w:bCs/>
                <w:color w:val="000000"/>
                <w:sz w:val="14"/>
                <w:szCs w:val="14"/>
              </w:rPr>
              <w:t>146</w:t>
            </w:r>
            <w:r>
              <w:rPr>
                <w:rFonts w:ascii="Arial" w:hAnsi="Arial" w:cs="Arial"/>
                <w:b/>
                <w:bCs/>
                <w:color w:val="000000"/>
                <w:sz w:val="14"/>
                <w:szCs w:val="14"/>
              </w:rPr>
              <w:t>,</w:t>
            </w:r>
            <w:r w:rsidRPr="00E727DC">
              <w:rPr>
                <w:rFonts w:ascii="Arial" w:hAnsi="Arial" w:cs="Arial"/>
                <w:b/>
                <w:bCs/>
                <w:color w:val="000000"/>
                <w:sz w:val="14"/>
                <w:szCs w:val="14"/>
              </w:rPr>
              <w:t>927</w:t>
            </w:r>
          </w:p>
        </w:tc>
        <w:tc>
          <w:tcPr>
            <w:tcW w:w="2623" w:type="dxa"/>
            <w:tcBorders>
              <w:top w:val="nil"/>
              <w:left w:val="nil"/>
              <w:bottom w:val="nil"/>
              <w:right w:val="nil"/>
            </w:tcBorders>
            <w:vAlign w:val="center"/>
          </w:tcPr>
          <w:p w14:paraId="7B01B2C9"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3</w:t>
            </w:r>
            <w:r>
              <w:rPr>
                <w:rFonts w:ascii="Arial" w:hAnsi="Arial" w:cs="Arial"/>
                <w:b/>
                <w:bCs/>
                <w:color w:val="000000"/>
                <w:sz w:val="14"/>
                <w:szCs w:val="14"/>
              </w:rPr>
              <w:t>,</w:t>
            </w:r>
            <w:r w:rsidRPr="001215CB">
              <w:rPr>
                <w:rFonts w:ascii="Arial" w:hAnsi="Arial" w:cs="Arial"/>
                <w:b/>
                <w:bCs/>
                <w:color w:val="000000"/>
                <w:sz w:val="14"/>
                <w:szCs w:val="14"/>
              </w:rPr>
              <w:t>041</w:t>
            </w:r>
            <w:r>
              <w:rPr>
                <w:rFonts w:ascii="Arial" w:hAnsi="Arial" w:cs="Arial"/>
                <w:b/>
                <w:bCs/>
                <w:color w:val="000000"/>
                <w:sz w:val="14"/>
                <w:szCs w:val="14"/>
              </w:rPr>
              <w:t>,</w:t>
            </w:r>
            <w:r w:rsidRPr="001215CB">
              <w:rPr>
                <w:rFonts w:ascii="Arial" w:hAnsi="Arial" w:cs="Arial"/>
                <w:b/>
                <w:bCs/>
                <w:color w:val="000000"/>
                <w:sz w:val="14"/>
                <w:szCs w:val="14"/>
              </w:rPr>
              <w:t>869</w:t>
            </w:r>
          </w:p>
        </w:tc>
      </w:tr>
      <w:tr w:rsidR="00773721" w:rsidRPr="00AF47CC" w14:paraId="7E4F1BC9"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3B0BA87" w14:textId="77777777" w:rsidR="00773721" w:rsidRPr="00AF47CC" w:rsidRDefault="00773721">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FFFFFF" w:themeFill="background1"/>
            <w:vAlign w:val="center"/>
          </w:tcPr>
          <w:p w14:paraId="2DF08BD6" w14:textId="77777777" w:rsidR="00773721" w:rsidRPr="001215C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3</w:t>
            </w:r>
            <w:r>
              <w:rPr>
                <w:rFonts w:ascii="Arial" w:hAnsi="Arial" w:cs="Arial"/>
                <w:color w:val="000000"/>
                <w:sz w:val="14"/>
                <w:szCs w:val="14"/>
              </w:rPr>
              <w:t>,</w:t>
            </w:r>
            <w:r w:rsidRPr="00E727DC">
              <w:rPr>
                <w:rFonts w:ascii="Arial" w:hAnsi="Arial" w:cs="Arial"/>
                <w:color w:val="000000"/>
                <w:sz w:val="14"/>
                <w:szCs w:val="14"/>
              </w:rPr>
              <w:t>146</w:t>
            </w:r>
            <w:r>
              <w:rPr>
                <w:rFonts w:ascii="Arial" w:hAnsi="Arial" w:cs="Arial"/>
                <w:color w:val="000000"/>
                <w:sz w:val="14"/>
                <w:szCs w:val="14"/>
              </w:rPr>
              <w:t>,</w:t>
            </w:r>
            <w:r w:rsidRPr="00E727DC">
              <w:rPr>
                <w:rFonts w:ascii="Arial" w:hAnsi="Arial" w:cs="Arial"/>
                <w:color w:val="000000"/>
                <w:sz w:val="14"/>
                <w:szCs w:val="14"/>
              </w:rPr>
              <w:t>927</w:t>
            </w:r>
          </w:p>
        </w:tc>
        <w:tc>
          <w:tcPr>
            <w:tcW w:w="2623" w:type="dxa"/>
            <w:tcBorders>
              <w:top w:val="nil"/>
              <w:left w:val="nil"/>
              <w:bottom w:val="nil"/>
              <w:right w:val="nil"/>
            </w:tcBorders>
            <w:shd w:val="clear" w:color="auto" w:fill="FFFFFF" w:themeFill="background1"/>
            <w:vAlign w:val="center"/>
          </w:tcPr>
          <w:p w14:paraId="00314C77" w14:textId="77777777" w:rsidR="00773721" w:rsidRPr="001215C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15CB">
              <w:rPr>
                <w:rFonts w:ascii="Arial" w:hAnsi="Arial" w:cs="Arial"/>
                <w:color w:val="000000"/>
                <w:sz w:val="14"/>
                <w:szCs w:val="14"/>
              </w:rPr>
              <w:t>3</w:t>
            </w:r>
            <w:r>
              <w:rPr>
                <w:rFonts w:ascii="Arial" w:hAnsi="Arial" w:cs="Arial"/>
                <w:color w:val="000000"/>
                <w:sz w:val="14"/>
                <w:szCs w:val="14"/>
              </w:rPr>
              <w:t>,</w:t>
            </w:r>
            <w:r w:rsidRPr="001215CB">
              <w:rPr>
                <w:rFonts w:ascii="Arial" w:hAnsi="Arial" w:cs="Arial"/>
                <w:color w:val="000000"/>
                <w:sz w:val="14"/>
                <w:szCs w:val="14"/>
              </w:rPr>
              <w:t>041</w:t>
            </w:r>
            <w:r>
              <w:rPr>
                <w:rFonts w:ascii="Arial" w:hAnsi="Arial" w:cs="Arial"/>
                <w:color w:val="000000"/>
                <w:sz w:val="14"/>
                <w:szCs w:val="14"/>
              </w:rPr>
              <w:t>,</w:t>
            </w:r>
            <w:r w:rsidRPr="001215CB">
              <w:rPr>
                <w:rFonts w:ascii="Arial" w:hAnsi="Arial" w:cs="Arial"/>
                <w:color w:val="000000"/>
                <w:sz w:val="14"/>
                <w:szCs w:val="14"/>
              </w:rPr>
              <w:t>869</w:t>
            </w:r>
          </w:p>
        </w:tc>
      </w:tr>
      <w:tr w:rsidR="00773721" w:rsidRPr="00AF47CC" w14:paraId="0E27D17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3BE9F4D1" w14:textId="77777777" w:rsidR="00773721" w:rsidRPr="00AF47CC" w:rsidRDefault="00773721">
            <w:pPr>
              <w:keepNext/>
              <w:keepLines/>
              <w:rPr>
                <w:rFonts w:ascii="Arial" w:hAnsi="Arial" w:cs="Arial"/>
                <w:color w:val="000000"/>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vAlign w:val="center"/>
          </w:tcPr>
          <w:p w14:paraId="1961D576"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727DC">
              <w:rPr>
                <w:rFonts w:ascii="Arial" w:hAnsi="Arial" w:cs="Arial"/>
                <w:b/>
                <w:bCs/>
                <w:color w:val="000000"/>
                <w:sz w:val="14"/>
                <w:szCs w:val="14"/>
              </w:rPr>
              <w:t>3</w:t>
            </w:r>
            <w:r>
              <w:rPr>
                <w:rFonts w:ascii="Arial" w:hAnsi="Arial" w:cs="Arial"/>
                <w:b/>
                <w:bCs/>
                <w:color w:val="000000"/>
                <w:sz w:val="14"/>
                <w:szCs w:val="14"/>
              </w:rPr>
              <w:t>,</w:t>
            </w:r>
            <w:r w:rsidRPr="00E727DC">
              <w:rPr>
                <w:rFonts w:ascii="Arial" w:hAnsi="Arial" w:cs="Arial"/>
                <w:b/>
                <w:bCs/>
                <w:color w:val="000000"/>
                <w:sz w:val="14"/>
                <w:szCs w:val="14"/>
              </w:rPr>
              <w:t>406</w:t>
            </w:r>
            <w:r>
              <w:rPr>
                <w:rFonts w:ascii="Arial" w:hAnsi="Arial" w:cs="Arial"/>
                <w:b/>
                <w:bCs/>
                <w:color w:val="000000"/>
                <w:sz w:val="14"/>
                <w:szCs w:val="14"/>
              </w:rPr>
              <w:t>,</w:t>
            </w:r>
            <w:r w:rsidRPr="00E727DC">
              <w:rPr>
                <w:rFonts w:ascii="Arial" w:hAnsi="Arial" w:cs="Arial"/>
                <w:b/>
                <w:bCs/>
                <w:color w:val="000000"/>
                <w:sz w:val="14"/>
                <w:szCs w:val="14"/>
              </w:rPr>
              <w:t>330</w:t>
            </w:r>
          </w:p>
        </w:tc>
        <w:tc>
          <w:tcPr>
            <w:tcW w:w="2623" w:type="dxa"/>
            <w:tcBorders>
              <w:top w:val="nil"/>
              <w:left w:val="nil"/>
              <w:bottom w:val="nil"/>
              <w:right w:val="nil"/>
            </w:tcBorders>
            <w:vAlign w:val="center"/>
          </w:tcPr>
          <w:p w14:paraId="5946DA0C"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3</w:t>
            </w:r>
            <w:r>
              <w:rPr>
                <w:rFonts w:ascii="Arial" w:hAnsi="Arial" w:cs="Arial"/>
                <w:b/>
                <w:bCs/>
                <w:color w:val="000000"/>
                <w:sz w:val="14"/>
                <w:szCs w:val="14"/>
              </w:rPr>
              <w:t>,</w:t>
            </w:r>
            <w:r w:rsidRPr="001215CB">
              <w:rPr>
                <w:rFonts w:ascii="Arial" w:hAnsi="Arial" w:cs="Arial"/>
                <w:b/>
                <w:bCs/>
                <w:color w:val="000000"/>
                <w:sz w:val="14"/>
                <w:szCs w:val="14"/>
              </w:rPr>
              <w:t>319</w:t>
            </w:r>
            <w:r>
              <w:rPr>
                <w:rFonts w:ascii="Arial" w:hAnsi="Arial" w:cs="Arial"/>
                <w:b/>
                <w:bCs/>
                <w:color w:val="000000"/>
                <w:sz w:val="14"/>
                <w:szCs w:val="14"/>
              </w:rPr>
              <w:t>,</w:t>
            </w:r>
            <w:r w:rsidRPr="001215CB">
              <w:rPr>
                <w:rFonts w:ascii="Arial" w:hAnsi="Arial" w:cs="Arial"/>
                <w:b/>
                <w:bCs/>
                <w:color w:val="000000"/>
                <w:sz w:val="14"/>
                <w:szCs w:val="14"/>
              </w:rPr>
              <w:t>374</w:t>
            </w:r>
          </w:p>
        </w:tc>
      </w:tr>
      <w:tr w:rsidR="00773721" w:rsidRPr="00AF47CC" w14:paraId="4A2C9E20"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289B39D7" w14:textId="77777777" w:rsidR="00773721" w:rsidRPr="00AF47CC" w:rsidRDefault="00773721">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FFFFFF" w:themeFill="background1"/>
            <w:vAlign w:val="center"/>
          </w:tcPr>
          <w:p w14:paraId="6606B9C1"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623" w:type="dxa"/>
            <w:tcBorders>
              <w:top w:val="nil"/>
              <w:left w:val="nil"/>
              <w:bottom w:val="nil"/>
              <w:right w:val="nil"/>
            </w:tcBorders>
            <w:shd w:val="clear" w:color="auto" w:fill="FFFFFF" w:themeFill="background1"/>
            <w:vAlign w:val="center"/>
          </w:tcPr>
          <w:p w14:paraId="2B111A59"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773721" w:rsidRPr="00AF47CC" w14:paraId="3996FAB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2CBB0AA4" w14:textId="77777777" w:rsidR="00773721" w:rsidRPr="00AF47CC" w:rsidRDefault="00773721">
            <w:pPr>
              <w:keepNext/>
              <w:keepLines/>
              <w:rPr>
                <w:rFonts w:ascii="Arial" w:hAnsi="Arial" w:cs="Arial"/>
                <w:color w:val="000000"/>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2622" w:type="dxa"/>
            <w:tcBorders>
              <w:top w:val="nil"/>
              <w:left w:val="nil"/>
              <w:bottom w:val="nil"/>
              <w:right w:val="nil"/>
            </w:tcBorders>
            <w:vAlign w:val="center"/>
          </w:tcPr>
          <w:p w14:paraId="1E940754"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727DC">
              <w:rPr>
                <w:rFonts w:ascii="Arial" w:hAnsi="Arial" w:cs="Arial"/>
                <w:b/>
                <w:bCs/>
                <w:color w:val="000000"/>
                <w:sz w:val="14"/>
                <w:szCs w:val="14"/>
              </w:rPr>
              <w:t>1</w:t>
            </w:r>
            <w:r>
              <w:rPr>
                <w:rFonts w:ascii="Arial" w:hAnsi="Arial" w:cs="Arial"/>
                <w:b/>
                <w:bCs/>
                <w:color w:val="000000"/>
                <w:sz w:val="14"/>
                <w:szCs w:val="14"/>
              </w:rPr>
              <w:t>,</w:t>
            </w:r>
            <w:r w:rsidRPr="00E727DC">
              <w:rPr>
                <w:rFonts w:ascii="Arial" w:hAnsi="Arial" w:cs="Arial"/>
                <w:b/>
                <w:bCs/>
                <w:color w:val="000000"/>
                <w:sz w:val="14"/>
                <w:szCs w:val="14"/>
              </w:rPr>
              <w:t>255</w:t>
            </w:r>
          </w:p>
        </w:tc>
        <w:tc>
          <w:tcPr>
            <w:tcW w:w="2623" w:type="dxa"/>
            <w:tcBorders>
              <w:top w:val="nil"/>
              <w:left w:val="nil"/>
              <w:bottom w:val="nil"/>
              <w:right w:val="nil"/>
            </w:tcBorders>
            <w:vAlign w:val="center"/>
          </w:tcPr>
          <w:p w14:paraId="2FE9DB83"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1</w:t>
            </w:r>
            <w:r>
              <w:rPr>
                <w:rFonts w:ascii="Arial" w:hAnsi="Arial" w:cs="Arial"/>
                <w:b/>
                <w:bCs/>
                <w:color w:val="000000"/>
                <w:sz w:val="14"/>
                <w:szCs w:val="14"/>
              </w:rPr>
              <w:t>,</w:t>
            </w:r>
            <w:r w:rsidRPr="001215CB">
              <w:rPr>
                <w:rFonts w:ascii="Arial" w:hAnsi="Arial" w:cs="Arial"/>
                <w:b/>
                <w:bCs/>
                <w:color w:val="000000"/>
                <w:sz w:val="14"/>
                <w:szCs w:val="14"/>
              </w:rPr>
              <w:t>046</w:t>
            </w:r>
          </w:p>
        </w:tc>
      </w:tr>
      <w:tr w:rsidR="00773721" w:rsidRPr="00AF47CC" w14:paraId="4EA848E2"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701C4ACA" w14:textId="77777777" w:rsidR="00773721" w:rsidRPr="00AF47CC" w:rsidRDefault="00773721">
            <w:pPr>
              <w:keepNext/>
              <w:keepLines/>
              <w:spacing w:before="40" w:after="40"/>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Amounts</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FFFFFF" w:themeFill="background1"/>
            <w:vAlign w:val="center"/>
          </w:tcPr>
          <w:p w14:paraId="086E1635"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727DC">
              <w:rPr>
                <w:rFonts w:ascii="Arial" w:hAnsi="Arial" w:cs="Arial"/>
                <w:color w:val="000000"/>
                <w:sz w:val="14"/>
                <w:szCs w:val="14"/>
              </w:rPr>
              <w:t>17</w:t>
            </w:r>
          </w:p>
        </w:tc>
        <w:tc>
          <w:tcPr>
            <w:tcW w:w="2623" w:type="dxa"/>
            <w:tcBorders>
              <w:top w:val="nil"/>
              <w:left w:val="nil"/>
              <w:bottom w:val="nil"/>
              <w:right w:val="nil"/>
            </w:tcBorders>
            <w:shd w:val="clear" w:color="auto" w:fill="FFFFFF" w:themeFill="background1"/>
            <w:vAlign w:val="center"/>
          </w:tcPr>
          <w:p w14:paraId="0256953F"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2</w:t>
            </w:r>
          </w:p>
        </w:tc>
      </w:tr>
      <w:tr w:rsidR="00773721" w:rsidRPr="00AF47CC" w14:paraId="13B5E16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2900EC62" w14:textId="77777777" w:rsidR="00773721" w:rsidRPr="00AF47CC" w:rsidRDefault="00773721">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142668">
              <w:rPr>
                <w:rFonts w:ascii="Arial" w:hAnsi="Arial" w:cs="Arial"/>
                <w:b w:val="0"/>
                <w:bCs w:val="0"/>
                <w:color w:val="000000"/>
                <w:sz w:val="14"/>
                <w:szCs w:val="14"/>
              </w:rPr>
              <w:t>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liability</w:t>
            </w:r>
            <w:proofErr w:type="spellEnd"/>
          </w:p>
        </w:tc>
        <w:tc>
          <w:tcPr>
            <w:tcW w:w="2622" w:type="dxa"/>
            <w:tcBorders>
              <w:top w:val="nil"/>
              <w:left w:val="nil"/>
              <w:bottom w:val="nil"/>
              <w:right w:val="nil"/>
            </w:tcBorders>
            <w:vAlign w:val="center"/>
          </w:tcPr>
          <w:p w14:paraId="237933C2"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727DC">
              <w:rPr>
                <w:rFonts w:ascii="Arial" w:hAnsi="Arial" w:cs="Arial"/>
                <w:color w:val="000000"/>
                <w:sz w:val="14"/>
                <w:szCs w:val="14"/>
              </w:rPr>
              <w:t>1</w:t>
            </w:r>
            <w:r>
              <w:rPr>
                <w:rFonts w:ascii="Arial" w:hAnsi="Arial" w:cs="Arial"/>
                <w:color w:val="000000"/>
                <w:sz w:val="14"/>
                <w:szCs w:val="14"/>
              </w:rPr>
              <w:t>,</w:t>
            </w:r>
            <w:r w:rsidRPr="00E727DC">
              <w:rPr>
                <w:rFonts w:ascii="Arial" w:hAnsi="Arial" w:cs="Arial"/>
                <w:color w:val="000000"/>
                <w:sz w:val="14"/>
                <w:szCs w:val="14"/>
              </w:rPr>
              <w:t>238</w:t>
            </w:r>
          </w:p>
        </w:tc>
        <w:tc>
          <w:tcPr>
            <w:tcW w:w="2623" w:type="dxa"/>
            <w:tcBorders>
              <w:top w:val="nil"/>
              <w:left w:val="nil"/>
              <w:bottom w:val="nil"/>
              <w:right w:val="nil"/>
            </w:tcBorders>
            <w:vAlign w:val="center"/>
          </w:tcPr>
          <w:p w14:paraId="7BC3703D"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1</w:t>
            </w:r>
            <w:r>
              <w:rPr>
                <w:rFonts w:ascii="Arial" w:hAnsi="Arial" w:cs="Arial"/>
                <w:color w:val="000000"/>
                <w:sz w:val="14"/>
                <w:szCs w:val="14"/>
              </w:rPr>
              <w:t>,</w:t>
            </w:r>
            <w:r w:rsidRPr="001215CB">
              <w:rPr>
                <w:rFonts w:ascii="Arial" w:hAnsi="Arial" w:cs="Arial"/>
                <w:color w:val="000000"/>
                <w:sz w:val="14"/>
                <w:szCs w:val="14"/>
              </w:rPr>
              <w:t>044</w:t>
            </w:r>
          </w:p>
        </w:tc>
      </w:tr>
      <w:tr w:rsidR="00773721" w:rsidRPr="00AF47CC" w14:paraId="56F6CC08"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4394EF08" w14:textId="77777777" w:rsidR="00773721" w:rsidRPr="00AF47CC" w:rsidRDefault="00773721">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43A2CBBD"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727DC">
              <w:rPr>
                <w:rFonts w:ascii="Arial" w:hAnsi="Arial" w:cs="Arial"/>
                <w:b/>
                <w:bCs/>
                <w:color w:val="000000"/>
                <w:sz w:val="14"/>
                <w:szCs w:val="14"/>
              </w:rPr>
              <w:t>3</w:t>
            </w:r>
            <w:r>
              <w:rPr>
                <w:rFonts w:ascii="Arial" w:hAnsi="Arial" w:cs="Arial"/>
                <w:b/>
                <w:bCs/>
                <w:color w:val="000000"/>
                <w:sz w:val="14"/>
                <w:szCs w:val="14"/>
              </w:rPr>
              <w:t>,</w:t>
            </w:r>
            <w:r w:rsidRPr="00E727DC">
              <w:rPr>
                <w:rFonts w:ascii="Arial" w:hAnsi="Arial" w:cs="Arial"/>
                <w:b/>
                <w:bCs/>
                <w:color w:val="000000"/>
                <w:sz w:val="14"/>
                <w:szCs w:val="14"/>
              </w:rPr>
              <w:t>405</w:t>
            </w:r>
            <w:r>
              <w:rPr>
                <w:rFonts w:ascii="Arial" w:hAnsi="Arial" w:cs="Arial"/>
                <w:b/>
                <w:bCs/>
                <w:color w:val="000000"/>
                <w:sz w:val="14"/>
                <w:szCs w:val="14"/>
              </w:rPr>
              <w:t>,</w:t>
            </w:r>
            <w:r w:rsidRPr="00E727DC">
              <w:rPr>
                <w:rFonts w:ascii="Arial" w:hAnsi="Arial" w:cs="Arial"/>
                <w:b/>
                <w:bCs/>
                <w:color w:val="000000"/>
                <w:sz w:val="14"/>
                <w:szCs w:val="14"/>
              </w:rPr>
              <w:t>07</w:t>
            </w:r>
            <w:r>
              <w:rPr>
                <w:rFonts w:ascii="Arial" w:hAnsi="Arial" w:cs="Arial"/>
                <w:b/>
                <w:bCs/>
                <w:color w:val="000000"/>
                <w:sz w:val="14"/>
                <w:szCs w:val="14"/>
              </w:rPr>
              <w:t>5</w:t>
            </w:r>
          </w:p>
        </w:tc>
        <w:tc>
          <w:tcPr>
            <w:tcW w:w="2623" w:type="dxa"/>
            <w:tcBorders>
              <w:top w:val="nil"/>
              <w:left w:val="nil"/>
              <w:bottom w:val="nil"/>
              <w:right w:val="nil"/>
            </w:tcBorders>
            <w:shd w:val="clear" w:color="auto" w:fill="FFFFFF" w:themeFill="background1"/>
            <w:vAlign w:val="center"/>
          </w:tcPr>
          <w:p w14:paraId="576EF696" w14:textId="77777777" w:rsidR="00773721" w:rsidRPr="001215C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5D9C">
              <w:rPr>
                <w:rFonts w:ascii="Arial" w:hAnsi="Arial" w:cs="Arial"/>
                <w:b/>
                <w:bCs/>
                <w:color w:val="000000"/>
                <w:sz w:val="14"/>
                <w:szCs w:val="14"/>
              </w:rPr>
              <w:t>3</w:t>
            </w:r>
            <w:r>
              <w:rPr>
                <w:rFonts w:ascii="Arial" w:hAnsi="Arial" w:cs="Arial"/>
                <w:b/>
                <w:bCs/>
                <w:color w:val="000000"/>
                <w:sz w:val="14"/>
                <w:szCs w:val="14"/>
              </w:rPr>
              <w:t>,</w:t>
            </w:r>
            <w:r w:rsidRPr="006E5D9C">
              <w:rPr>
                <w:rFonts w:ascii="Arial" w:hAnsi="Arial" w:cs="Arial"/>
                <w:b/>
                <w:bCs/>
                <w:color w:val="000000"/>
                <w:sz w:val="14"/>
                <w:szCs w:val="14"/>
              </w:rPr>
              <w:t>318</w:t>
            </w:r>
            <w:r>
              <w:rPr>
                <w:rFonts w:ascii="Arial" w:hAnsi="Arial" w:cs="Arial"/>
                <w:b/>
                <w:bCs/>
                <w:color w:val="000000"/>
                <w:sz w:val="14"/>
                <w:szCs w:val="14"/>
              </w:rPr>
              <w:t>,</w:t>
            </w:r>
            <w:r w:rsidRPr="006E5D9C">
              <w:rPr>
                <w:rFonts w:ascii="Arial" w:hAnsi="Arial" w:cs="Arial"/>
                <w:b/>
                <w:bCs/>
                <w:color w:val="000000"/>
                <w:sz w:val="14"/>
                <w:szCs w:val="14"/>
              </w:rPr>
              <w:t>328</w:t>
            </w:r>
          </w:p>
        </w:tc>
      </w:tr>
      <w:tr w:rsidR="00773721" w:rsidRPr="00AF47CC" w14:paraId="301CA8A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54FE2C31" w14:textId="77777777" w:rsidR="00773721" w:rsidRPr="005B5C95" w:rsidRDefault="00773721">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2622" w:type="dxa"/>
            <w:tcBorders>
              <w:top w:val="nil"/>
              <w:left w:val="nil"/>
              <w:bottom w:val="nil"/>
              <w:right w:val="nil"/>
            </w:tcBorders>
            <w:vAlign w:val="center"/>
          </w:tcPr>
          <w:p w14:paraId="35F2331C"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727DC">
              <w:rPr>
                <w:rFonts w:ascii="Arial" w:hAnsi="Arial" w:cs="Arial"/>
                <w:color w:val="000000"/>
                <w:sz w:val="14"/>
                <w:szCs w:val="14"/>
              </w:rPr>
              <w:t>1</w:t>
            </w:r>
            <w:r>
              <w:rPr>
                <w:rFonts w:ascii="Arial" w:hAnsi="Arial" w:cs="Arial"/>
                <w:color w:val="000000"/>
                <w:sz w:val="14"/>
                <w:szCs w:val="14"/>
              </w:rPr>
              <w:t>,</w:t>
            </w:r>
            <w:r w:rsidRPr="00E727DC">
              <w:rPr>
                <w:rFonts w:ascii="Arial" w:hAnsi="Arial" w:cs="Arial"/>
                <w:color w:val="000000"/>
                <w:sz w:val="14"/>
                <w:szCs w:val="14"/>
              </w:rPr>
              <w:t>763</w:t>
            </w:r>
            <w:r>
              <w:rPr>
                <w:rFonts w:ascii="Arial" w:hAnsi="Arial" w:cs="Arial"/>
                <w:color w:val="000000"/>
                <w:sz w:val="14"/>
                <w:szCs w:val="14"/>
              </w:rPr>
              <w:t>,</w:t>
            </w:r>
            <w:r w:rsidRPr="00E727DC">
              <w:rPr>
                <w:rFonts w:ascii="Arial" w:hAnsi="Arial" w:cs="Arial"/>
                <w:color w:val="000000"/>
                <w:sz w:val="14"/>
                <w:szCs w:val="14"/>
              </w:rPr>
              <w:t>817</w:t>
            </w:r>
          </w:p>
        </w:tc>
        <w:tc>
          <w:tcPr>
            <w:tcW w:w="2623" w:type="dxa"/>
            <w:tcBorders>
              <w:top w:val="nil"/>
              <w:left w:val="nil"/>
              <w:bottom w:val="nil"/>
              <w:right w:val="nil"/>
            </w:tcBorders>
            <w:vAlign w:val="center"/>
          </w:tcPr>
          <w:p w14:paraId="279F94D0" w14:textId="77777777" w:rsidR="00773721" w:rsidRPr="001215C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color w:val="000000"/>
                <w:sz w:val="14"/>
                <w:szCs w:val="14"/>
              </w:rPr>
              <w:t>3</w:t>
            </w:r>
            <w:r>
              <w:rPr>
                <w:rFonts w:ascii="Arial" w:hAnsi="Arial" w:cs="Arial"/>
                <w:color w:val="000000"/>
                <w:sz w:val="14"/>
                <w:szCs w:val="14"/>
              </w:rPr>
              <w:t>,</w:t>
            </w:r>
            <w:r w:rsidRPr="006E5D9C">
              <w:rPr>
                <w:rFonts w:ascii="Arial" w:hAnsi="Arial" w:cs="Arial"/>
                <w:color w:val="000000"/>
                <w:sz w:val="14"/>
                <w:szCs w:val="14"/>
              </w:rPr>
              <w:t>410</w:t>
            </w:r>
            <w:r>
              <w:rPr>
                <w:rFonts w:ascii="Arial" w:hAnsi="Arial" w:cs="Arial"/>
                <w:color w:val="000000"/>
                <w:sz w:val="14"/>
                <w:szCs w:val="14"/>
              </w:rPr>
              <w:t>,</w:t>
            </w:r>
            <w:r w:rsidRPr="006E5D9C">
              <w:rPr>
                <w:rFonts w:ascii="Arial" w:hAnsi="Arial" w:cs="Arial"/>
                <w:color w:val="000000"/>
                <w:sz w:val="14"/>
                <w:szCs w:val="14"/>
              </w:rPr>
              <w:t>449</w:t>
            </w:r>
          </w:p>
        </w:tc>
      </w:tr>
      <w:tr w:rsidR="00773721" w:rsidRPr="006F1964" w14:paraId="34AD888A"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567F1E9B" w14:textId="77777777" w:rsidR="00773721" w:rsidRDefault="00773721">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2622" w:type="dxa"/>
            <w:tcBorders>
              <w:top w:val="nil"/>
              <w:left w:val="nil"/>
              <w:bottom w:val="nil"/>
              <w:right w:val="nil"/>
            </w:tcBorders>
            <w:shd w:val="clear" w:color="auto" w:fill="FFFFFF" w:themeFill="background1"/>
            <w:vAlign w:val="center"/>
          </w:tcPr>
          <w:p w14:paraId="65C5F786" w14:textId="77777777" w:rsidR="00773721" w:rsidRPr="0063178F"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1</w:t>
            </w:r>
            <w:r>
              <w:rPr>
                <w:rFonts w:ascii="Arial" w:hAnsi="Arial" w:cs="Arial"/>
                <w:color w:val="000000"/>
                <w:sz w:val="14"/>
                <w:szCs w:val="14"/>
              </w:rPr>
              <w:t>,</w:t>
            </w:r>
            <w:r w:rsidRPr="00E727DC">
              <w:rPr>
                <w:rFonts w:ascii="Arial" w:hAnsi="Arial" w:cs="Arial"/>
                <w:color w:val="000000"/>
                <w:sz w:val="14"/>
                <w:szCs w:val="14"/>
              </w:rPr>
              <w:t>718</w:t>
            </w:r>
            <w:r>
              <w:rPr>
                <w:rFonts w:ascii="Arial" w:hAnsi="Arial" w:cs="Arial"/>
                <w:color w:val="000000"/>
                <w:sz w:val="14"/>
                <w:szCs w:val="14"/>
              </w:rPr>
              <w:t>,</w:t>
            </w:r>
            <w:r w:rsidRPr="00E727DC">
              <w:rPr>
                <w:rFonts w:ascii="Arial" w:hAnsi="Arial" w:cs="Arial"/>
                <w:color w:val="000000"/>
                <w:sz w:val="14"/>
                <w:szCs w:val="14"/>
              </w:rPr>
              <w:t>537</w:t>
            </w:r>
          </w:p>
        </w:tc>
        <w:tc>
          <w:tcPr>
            <w:tcW w:w="2623" w:type="dxa"/>
            <w:tcBorders>
              <w:top w:val="nil"/>
              <w:left w:val="nil"/>
              <w:bottom w:val="nil"/>
              <w:right w:val="nil"/>
            </w:tcBorders>
            <w:shd w:val="clear" w:color="auto" w:fill="FFFFFF" w:themeFill="background1"/>
            <w:vAlign w:val="center"/>
          </w:tcPr>
          <w:p w14:paraId="76B5BA00" w14:textId="77777777" w:rsidR="00773721" w:rsidRPr="006E5D9C"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773721" w:rsidRPr="006F1964" w14:paraId="67E7BF5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005BD766" w14:textId="77777777" w:rsidR="00773721" w:rsidRPr="006F1964" w:rsidRDefault="00773721">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2622" w:type="dxa"/>
            <w:tcBorders>
              <w:top w:val="nil"/>
              <w:left w:val="nil"/>
              <w:bottom w:val="nil"/>
              <w:right w:val="nil"/>
            </w:tcBorders>
            <w:vAlign w:val="center"/>
          </w:tcPr>
          <w:p w14:paraId="5E631F8C" w14:textId="77777777" w:rsidR="00773721" w:rsidRPr="001215CB"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727DC">
              <w:rPr>
                <w:rFonts w:ascii="Arial" w:hAnsi="Arial" w:cs="Arial"/>
                <w:color w:val="000000"/>
                <w:sz w:val="14"/>
                <w:szCs w:val="14"/>
              </w:rPr>
              <w:t>(77</w:t>
            </w:r>
            <w:r>
              <w:rPr>
                <w:rFonts w:ascii="Arial" w:hAnsi="Arial" w:cs="Arial"/>
                <w:color w:val="000000"/>
                <w:sz w:val="14"/>
                <w:szCs w:val="14"/>
              </w:rPr>
              <w:t>,</w:t>
            </w:r>
            <w:r w:rsidRPr="00E727DC">
              <w:rPr>
                <w:rFonts w:ascii="Arial" w:hAnsi="Arial" w:cs="Arial"/>
                <w:color w:val="000000"/>
                <w:sz w:val="14"/>
                <w:szCs w:val="14"/>
              </w:rPr>
              <w:t>279)</w:t>
            </w:r>
          </w:p>
        </w:tc>
        <w:tc>
          <w:tcPr>
            <w:tcW w:w="2623" w:type="dxa"/>
            <w:tcBorders>
              <w:top w:val="nil"/>
              <w:left w:val="nil"/>
              <w:bottom w:val="nil"/>
              <w:right w:val="nil"/>
            </w:tcBorders>
            <w:vAlign w:val="center"/>
          </w:tcPr>
          <w:p w14:paraId="1BBE203F" w14:textId="77777777" w:rsidR="00773721" w:rsidRPr="001215CB"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(92</w:t>
            </w:r>
            <w:r>
              <w:rPr>
                <w:rFonts w:ascii="Arial" w:hAnsi="Arial" w:cs="Arial"/>
                <w:color w:val="000000"/>
                <w:sz w:val="14"/>
                <w:szCs w:val="14"/>
              </w:rPr>
              <w:t>,</w:t>
            </w:r>
            <w:r w:rsidRPr="006E5D9C">
              <w:rPr>
                <w:rFonts w:ascii="Arial" w:hAnsi="Arial" w:cs="Arial"/>
                <w:color w:val="000000"/>
                <w:sz w:val="14"/>
                <w:szCs w:val="14"/>
              </w:rPr>
              <w:t>121)</w:t>
            </w:r>
          </w:p>
        </w:tc>
      </w:tr>
      <w:tr w:rsidR="00773721" w:rsidRPr="006D24CB" w14:paraId="6A94ABF9"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40A45E1F" w14:textId="77777777" w:rsidR="00773721" w:rsidRPr="006D24CB" w:rsidRDefault="00773721">
            <w:pPr>
              <w:keepNext/>
              <w:keepLines/>
              <w:rPr>
                <w:rFonts w:ascii="Arial" w:hAnsi="Arial" w:cs="Arial"/>
                <w:color w:val="000000"/>
                <w:sz w:val="14"/>
                <w:szCs w:val="14"/>
              </w:rPr>
            </w:pPr>
            <w:proofErr w:type="spellStart"/>
            <w:r w:rsidRPr="006D24CB">
              <w:rPr>
                <w:rFonts w:ascii="Arial" w:hAnsi="Arial" w:cs="Arial"/>
                <w:color w:val="000000"/>
                <w:sz w:val="14"/>
                <w:szCs w:val="14"/>
              </w:rPr>
              <w:t>Liabilities</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and</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7CBBAC37" w14:textId="77777777" w:rsidR="00773721" w:rsidRPr="006D24C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3</w:t>
            </w:r>
            <w:r>
              <w:rPr>
                <w:rFonts w:ascii="Arial" w:hAnsi="Arial" w:cs="Arial"/>
                <w:b/>
                <w:bCs/>
                <w:color w:val="000000"/>
                <w:sz w:val="14"/>
                <w:szCs w:val="14"/>
              </w:rPr>
              <w:t>,</w:t>
            </w:r>
            <w:r w:rsidRPr="00E727DC">
              <w:rPr>
                <w:rFonts w:ascii="Arial" w:hAnsi="Arial" w:cs="Arial"/>
                <w:b/>
                <w:bCs/>
                <w:color w:val="000000"/>
                <w:sz w:val="14"/>
                <w:szCs w:val="14"/>
              </w:rPr>
              <w:t>406</w:t>
            </w:r>
            <w:r>
              <w:rPr>
                <w:rFonts w:ascii="Arial" w:hAnsi="Arial" w:cs="Arial"/>
                <w:b/>
                <w:bCs/>
                <w:color w:val="000000"/>
                <w:sz w:val="14"/>
                <w:szCs w:val="14"/>
              </w:rPr>
              <w:t>,</w:t>
            </w:r>
            <w:r w:rsidRPr="00E727DC">
              <w:rPr>
                <w:rFonts w:ascii="Arial" w:hAnsi="Arial" w:cs="Arial"/>
                <w:b/>
                <w:bCs/>
                <w:color w:val="000000"/>
                <w:sz w:val="14"/>
                <w:szCs w:val="14"/>
              </w:rPr>
              <w:t>330</w:t>
            </w:r>
          </w:p>
        </w:tc>
        <w:tc>
          <w:tcPr>
            <w:tcW w:w="2623" w:type="dxa"/>
            <w:tcBorders>
              <w:top w:val="nil"/>
              <w:left w:val="nil"/>
              <w:bottom w:val="nil"/>
              <w:right w:val="nil"/>
            </w:tcBorders>
            <w:shd w:val="clear" w:color="auto" w:fill="FFFFFF" w:themeFill="background1"/>
            <w:vAlign w:val="center"/>
          </w:tcPr>
          <w:p w14:paraId="46CABBD5" w14:textId="77777777" w:rsidR="00773721" w:rsidRPr="006D24C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D24CB">
              <w:rPr>
                <w:rFonts w:ascii="Arial" w:hAnsi="Arial" w:cs="Arial"/>
                <w:b/>
                <w:bCs/>
                <w:color w:val="000000"/>
                <w:sz w:val="14"/>
                <w:szCs w:val="14"/>
              </w:rPr>
              <w:t>3,319,374</w:t>
            </w:r>
          </w:p>
        </w:tc>
      </w:tr>
      <w:tr w:rsidR="00773721" w:rsidRPr="00AF47CC" w14:paraId="02216DF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6496683D" w14:textId="77777777" w:rsidR="00773721" w:rsidRPr="00AF47CC" w:rsidRDefault="00773721">
            <w:pPr>
              <w:keepNext/>
              <w:keepLines/>
              <w:rPr>
                <w:rFonts w:ascii="Arial" w:hAnsi="Arial" w:cs="Arial"/>
                <w:b w:val="0"/>
                <w:bCs w:val="0"/>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2622" w:type="dxa"/>
            <w:tcBorders>
              <w:top w:val="nil"/>
              <w:left w:val="nil"/>
              <w:bottom w:val="nil"/>
              <w:right w:val="nil"/>
            </w:tcBorders>
            <w:vAlign w:val="center"/>
          </w:tcPr>
          <w:p w14:paraId="7929E4DE" w14:textId="77777777" w:rsidR="00773721" w:rsidRPr="001215C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2</w:t>
            </w:r>
            <w:r>
              <w:rPr>
                <w:rFonts w:ascii="Arial" w:hAnsi="Arial" w:cs="Arial"/>
                <w:b/>
                <w:bCs/>
                <w:color w:val="000000"/>
                <w:sz w:val="14"/>
                <w:szCs w:val="14"/>
              </w:rPr>
              <w:t>,</w:t>
            </w:r>
            <w:r w:rsidRPr="00E727DC">
              <w:rPr>
                <w:rFonts w:ascii="Arial" w:hAnsi="Arial" w:cs="Arial"/>
                <w:b/>
                <w:bCs/>
                <w:color w:val="000000"/>
                <w:sz w:val="14"/>
                <w:szCs w:val="14"/>
              </w:rPr>
              <w:t>553</w:t>
            </w:r>
            <w:r>
              <w:rPr>
                <w:rFonts w:ascii="Arial" w:hAnsi="Arial" w:cs="Arial"/>
                <w:b/>
                <w:bCs/>
                <w:color w:val="000000"/>
                <w:sz w:val="14"/>
                <w:szCs w:val="14"/>
              </w:rPr>
              <w:t>,</w:t>
            </w:r>
            <w:r w:rsidRPr="00E727DC">
              <w:rPr>
                <w:rFonts w:ascii="Arial" w:hAnsi="Arial" w:cs="Arial"/>
                <w:b/>
                <w:bCs/>
                <w:color w:val="000000"/>
                <w:sz w:val="14"/>
                <w:szCs w:val="14"/>
              </w:rPr>
              <w:t>46</w:t>
            </w:r>
            <w:r>
              <w:rPr>
                <w:rFonts w:ascii="Arial" w:hAnsi="Arial" w:cs="Arial"/>
                <w:b/>
                <w:bCs/>
                <w:color w:val="000000"/>
                <w:sz w:val="14"/>
                <w:szCs w:val="14"/>
              </w:rPr>
              <w:t>7</w:t>
            </w:r>
          </w:p>
        </w:tc>
        <w:tc>
          <w:tcPr>
            <w:tcW w:w="2623" w:type="dxa"/>
            <w:tcBorders>
              <w:top w:val="nil"/>
              <w:left w:val="nil"/>
              <w:bottom w:val="nil"/>
              <w:right w:val="nil"/>
            </w:tcBorders>
            <w:vAlign w:val="center"/>
          </w:tcPr>
          <w:p w14:paraId="573E0A63" w14:textId="77777777" w:rsidR="00773721" w:rsidRPr="001215C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w:t>
            </w:r>
            <w:r>
              <w:rPr>
                <w:rFonts w:ascii="Arial" w:hAnsi="Arial" w:cs="Arial"/>
                <w:b/>
                <w:bCs/>
                <w:color w:val="000000"/>
                <w:sz w:val="14"/>
                <w:szCs w:val="14"/>
              </w:rPr>
              <w:t>,</w:t>
            </w:r>
            <w:r w:rsidRPr="006E5D9C">
              <w:rPr>
                <w:rFonts w:ascii="Arial" w:hAnsi="Arial" w:cs="Arial"/>
                <w:b/>
                <w:bCs/>
                <w:color w:val="000000"/>
                <w:sz w:val="14"/>
                <w:szCs w:val="14"/>
              </w:rPr>
              <w:t>488</w:t>
            </w:r>
            <w:r>
              <w:rPr>
                <w:rFonts w:ascii="Arial" w:hAnsi="Arial" w:cs="Arial"/>
                <w:b/>
                <w:bCs/>
                <w:color w:val="000000"/>
                <w:sz w:val="14"/>
                <w:szCs w:val="14"/>
              </w:rPr>
              <w:t>,</w:t>
            </w:r>
            <w:r w:rsidRPr="006E5D9C">
              <w:rPr>
                <w:rFonts w:ascii="Arial" w:hAnsi="Arial" w:cs="Arial"/>
                <w:b/>
                <w:bCs/>
                <w:color w:val="000000"/>
                <w:sz w:val="14"/>
                <w:szCs w:val="14"/>
              </w:rPr>
              <w:t>41</w:t>
            </w:r>
            <w:r>
              <w:rPr>
                <w:rFonts w:ascii="Arial" w:hAnsi="Arial" w:cs="Arial"/>
                <w:b/>
                <w:bCs/>
                <w:color w:val="000000"/>
                <w:sz w:val="14"/>
                <w:szCs w:val="14"/>
              </w:rPr>
              <w:t>4</w:t>
            </w:r>
          </w:p>
        </w:tc>
      </w:tr>
      <w:tr w:rsidR="00773721" w:rsidRPr="00916E4D" w14:paraId="75E0C4EA" w14:textId="77777777" w:rsidTr="001E3FA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5784ECE1" w14:textId="77777777" w:rsidR="00773721" w:rsidRPr="00916E4D" w:rsidRDefault="00773721">
            <w:pPr>
              <w:keepNext/>
              <w:keepLines/>
              <w:spacing w:before="40" w:after="40"/>
              <w:rPr>
                <w:rFonts w:ascii="Arial" w:hAnsi="Arial" w:cs="Arial"/>
                <w:color w:val="000000"/>
                <w:sz w:val="14"/>
                <w:szCs w:val="14"/>
              </w:rPr>
            </w:pPr>
            <w:proofErr w:type="spellStart"/>
            <w:r w:rsidRPr="00916E4D">
              <w:rPr>
                <w:rFonts w:ascii="Arial" w:hAnsi="Arial" w:cs="Arial"/>
                <w:color w:val="000000"/>
                <w:sz w:val="14"/>
                <w:szCs w:val="14"/>
              </w:rPr>
              <w:t>Intangible</w:t>
            </w:r>
            <w:proofErr w:type="spellEnd"/>
            <w:r w:rsidRPr="00916E4D">
              <w:rPr>
                <w:rFonts w:ascii="Arial" w:hAnsi="Arial" w:cs="Arial"/>
                <w:color w:val="000000"/>
                <w:sz w:val="14"/>
                <w:szCs w:val="14"/>
              </w:rPr>
              <w:t xml:space="preserve"> </w:t>
            </w:r>
            <w:r w:rsidRPr="00916E4D">
              <w:rPr>
                <w:rFonts w:ascii="Arial" w:hAnsi="Arial" w:cs="Arial"/>
                <w:color w:val="000000"/>
                <w:sz w:val="14"/>
                <w:szCs w:val="14"/>
                <w:vertAlign w:val="superscript"/>
              </w:rPr>
              <w:t>(1)</w:t>
            </w:r>
          </w:p>
        </w:tc>
        <w:tc>
          <w:tcPr>
            <w:tcW w:w="2622" w:type="dxa"/>
            <w:tcBorders>
              <w:top w:val="nil"/>
              <w:left w:val="nil"/>
              <w:bottom w:val="nil"/>
              <w:right w:val="nil"/>
            </w:tcBorders>
            <w:shd w:val="clear" w:color="auto" w:fill="FFFFFF" w:themeFill="background1"/>
            <w:vAlign w:val="center"/>
          </w:tcPr>
          <w:p w14:paraId="21806483" w14:textId="77777777" w:rsidR="00773721" w:rsidRPr="001215C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455</w:t>
            </w:r>
            <w:r>
              <w:rPr>
                <w:rFonts w:ascii="Arial" w:hAnsi="Arial" w:cs="Arial"/>
                <w:b/>
                <w:bCs/>
                <w:color w:val="000000"/>
                <w:sz w:val="14"/>
                <w:szCs w:val="14"/>
              </w:rPr>
              <w:t>,</w:t>
            </w:r>
            <w:r w:rsidRPr="00E727DC">
              <w:rPr>
                <w:rFonts w:ascii="Arial" w:hAnsi="Arial" w:cs="Arial"/>
                <w:b/>
                <w:bCs/>
                <w:color w:val="000000"/>
                <w:sz w:val="14"/>
                <w:szCs w:val="14"/>
              </w:rPr>
              <w:t>18</w:t>
            </w:r>
            <w:r>
              <w:rPr>
                <w:rFonts w:ascii="Arial" w:hAnsi="Arial" w:cs="Arial"/>
                <w:b/>
                <w:bCs/>
                <w:color w:val="000000"/>
                <w:sz w:val="14"/>
                <w:szCs w:val="14"/>
              </w:rPr>
              <w:t>5</w:t>
            </w:r>
          </w:p>
        </w:tc>
        <w:tc>
          <w:tcPr>
            <w:tcW w:w="2623" w:type="dxa"/>
            <w:tcBorders>
              <w:top w:val="nil"/>
              <w:left w:val="nil"/>
              <w:bottom w:val="nil"/>
              <w:right w:val="nil"/>
            </w:tcBorders>
            <w:shd w:val="clear" w:color="auto" w:fill="FFFFFF" w:themeFill="background1"/>
            <w:vAlign w:val="center"/>
          </w:tcPr>
          <w:p w14:paraId="559CA7DE" w14:textId="77777777" w:rsidR="00773721" w:rsidRPr="001215C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463</w:t>
            </w:r>
            <w:r>
              <w:rPr>
                <w:rFonts w:ascii="Arial" w:hAnsi="Arial" w:cs="Arial"/>
                <w:b/>
                <w:bCs/>
                <w:color w:val="000000"/>
                <w:sz w:val="14"/>
                <w:szCs w:val="14"/>
              </w:rPr>
              <w:t>,</w:t>
            </w:r>
            <w:r w:rsidRPr="006E5D9C">
              <w:rPr>
                <w:rFonts w:ascii="Arial" w:hAnsi="Arial" w:cs="Arial"/>
                <w:b/>
                <w:bCs/>
                <w:color w:val="000000"/>
                <w:sz w:val="14"/>
                <w:szCs w:val="14"/>
              </w:rPr>
              <w:t>697</w:t>
            </w:r>
          </w:p>
        </w:tc>
      </w:tr>
      <w:tr w:rsidR="00773721" w:rsidRPr="004B635B" w14:paraId="4DFD312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vAlign w:val="center"/>
          </w:tcPr>
          <w:p w14:paraId="4AEF39F8" w14:textId="77777777" w:rsidR="00773721" w:rsidRPr="004B635B" w:rsidRDefault="00773721">
            <w:pPr>
              <w:keepNext/>
              <w:keepLines/>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vAlign w:val="center"/>
          </w:tcPr>
          <w:p w14:paraId="568FCDC3" w14:textId="77777777" w:rsidR="00773721" w:rsidRPr="001215C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727DC">
              <w:rPr>
                <w:rFonts w:ascii="Arial" w:hAnsi="Arial" w:cs="Arial"/>
                <w:b/>
                <w:bCs/>
                <w:color w:val="000000"/>
                <w:sz w:val="14"/>
                <w:szCs w:val="14"/>
              </w:rPr>
              <w:t>3</w:t>
            </w:r>
            <w:r>
              <w:rPr>
                <w:rFonts w:ascii="Arial" w:hAnsi="Arial" w:cs="Arial"/>
                <w:b/>
                <w:bCs/>
                <w:color w:val="000000"/>
                <w:sz w:val="14"/>
                <w:szCs w:val="14"/>
              </w:rPr>
              <w:t>,</w:t>
            </w:r>
            <w:r w:rsidRPr="00E727DC">
              <w:rPr>
                <w:rFonts w:ascii="Arial" w:hAnsi="Arial" w:cs="Arial"/>
                <w:b/>
                <w:bCs/>
                <w:color w:val="000000"/>
                <w:sz w:val="14"/>
                <w:szCs w:val="14"/>
              </w:rPr>
              <w:t>008</w:t>
            </w:r>
            <w:r>
              <w:rPr>
                <w:rFonts w:ascii="Arial" w:hAnsi="Arial" w:cs="Arial"/>
                <w:b/>
                <w:bCs/>
                <w:color w:val="000000"/>
                <w:sz w:val="14"/>
                <w:szCs w:val="14"/>
              </w:rPr>
              <w:t>,</w:t>
            </w:r>
            <w:r w:rsidRPr="00E727DC">
              <w:rPr>
                <w:rFonts w:ascii="Arial" w:hAnsi="Arial" w:cs="Arial"/>
                <w:b/>
                <w:bCs/>
                <w:color w:val="000000"/>
                <w:sz w:val="14"/>
                <w:szCs w:val="14"/>
              </w:rPr>
              <w:t>652</w:t>
            </w:r>
          </w:p>
        </w:tc>
        <w:tc>
          <w:tcPr>
            <w:tcW w:w="2623" w:type="dxa"/>
            <w:tcBorders>
              <w:top w:val="nil"/>
              <w:left w:val="nil"/>
              <w:bottom w:val="single" w:sz="2" w:space="0" w:color="1F3864" w:themeColor="accent1" w:themeShade="80"/>
              <w:right w:val="nil"/>
            </w:tcBorders>
            <w:vAlign w:val="center"/>
          </w:tcPr>
          <w:p w14:paraId="65D5968B" w14:textId="77777777" w:rsidR="00773721" w:rsidRPr="001215C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w:t>
            </w:r>
            <w:r>
              <w:rPr>
                <w:rFonts w:ascii="Arial" w:hAnsi="Arial" w:cs="Arial"/>
                <w:b/>
                <w:bCs/>
                <w:color w:val="000000"/>
                <w:sz w:val="14"/>
                <w:szCs w:val="14"/>
              </w:rPr>
              <w:t>,</w:t>
            </w:r>
            <w:r w:rsidRPr="006E5D9C">
              <w:rPr>
                <w:rFonts w:ascii="Arial" w:hAnsi="Arial" w:cs="Arial"/>
                <w:b/>
                <w:bCs/>
                <w:color w:val="000000"/>
                <w:sz w:val="14"/>
                <w:szCs w:val="14"/>
              </w:rPr>
              <w:t>952</w:t>
            </w:r>
            <w:r>
              <w:rPr>
                <w:rFonts w:ascii="Arial" w:hAnsi="Arial" w:cs="Arial"/>
                <w:b/>
                <w:bCs/>
                <w:color w:val="000000"/>
                <w:sz w:val="14"/>
                <w:szCs w:val="14"/>
              </w:rPr>
              <w:t>,</w:t>
            </w:r>
            <w:r w:rsidRPr="006E5D9C">
              <w:rPr>
                <w:rFonts w:ascii="Arial" w:hAnsi="Arial" w:cs="Arial"/>
                <w:b/>
                <w:bCs/>
                <w:color w:val="000000"/>
                <w:sz w:val="14"/>
                <w:szCs w:val="14"/>
              </w:rPr>
              <w:t>111</w:t>
            </w:r>
          </w:p>
        </w:tc>
      </w:tr>
    </w:tbl>
    <w:p w14:paraId="0552A8A4" w14:textId="77777777" w:rsidR="00773721" w:rsidRPr="00196D50" w:rsidRDefault="00773721" w:rsidP="00521E57">
      <w:pPr>
        <w:numPr>
          <w:ilvl w:val="0"/>
          <w:numId w:val="25"/>
        </w:numPr>
        <w:spacing w:after="160" w:line="257" w:lineRule="auto"/>
        <w:contextualSpacing/>
        <w:jc w:val="both"/>
        <w:rPr>
          <w:rFonts w:ascii="Arial" w:eastAsia="Times New Roman" w:hAnsi="Arial" w:cs="Times New Roman"/>
          <w:spacing w:val="-2"/>
          <w:sz w:val="14"/>
          <w:szCs w:val="18"/>
          <w:lang w:val="en-US" w:eastAsia="pt-BR"/>
        </w:rPr>
      </w:pPr>
      <w:r w:rsidRPr="00196D50">
        <w:rPr>
          <w:rFonts w:ascii="Arial" w:eastAsia="Times New Roman" w:hAnsi="Arial" w:cs="Times New Roman"/>
          <w:spacing w:val="-2"/>
          <w:sz w:val="14"/>
          <w:szCs w:val="18"/>
          <w:lang w:val="en-US" w:eastAsia="pt-BR"/>
        </w:rPr>
        <w:t xml:space="preserve">Includes in the book value of the investment, intangible assets with a defined useful life in the amount net of amortizations of R$ </w:t>
      </w:r>
      <w:r>
        <w:rPr>
          <w:rFonts w:ascii="Arial" w:eastAsia="Times New Roman" w:hAnsi="Arial" w:cs="Times New Roman"/>
          <w:spacing w:val="-2"/>
          <w:sz w:val="14"/>
          <w:szCs w:val="18"/>
          <w:lang w:val="en-US" w:eastAsia="pt-BR"/>
        </w:rPr>
        <w:t xml:space="preserve">116,181 </w:t>
      </w:r>
      <w:r w:rsidRPr="00196D50">
        <w:rPr>
          <w:rFonts w:ascii="Arial" w:eastAsia="Times New Roman" w:hAnsi="Arial" w:cs="Times New Roman"/>
          <w:spacing w:val="-2"/>
          <w:sz w:val="14"/>
          <w:szCs w:val="18"/>
          <w:lang w:val="en-US" w:eastAsia="pt-BR"/>
        </w:rPr>
        <w:t xml:space="preserve">thousand (R$ </w:t>
      </w:r>
      <w:r>
        <w:rPr>
          <w:rFonts w:ascii="Arial" w:eastAsia="Times New Roman" w:hAnsi="Arial" w:cs="Times New Roman"/>
          <w:spacing w:val="-2"/>
          <w:sz w:val="14"/>
          <w:szCs w:val="18"/>
          <w:lang w:val="en-US" w:eastAsia="pt-BR"/>
        </w:rPr>
        <w:t xml:space="preserve">124,693 </w:t>
      </w:r>
      <w:r w:rsidRPr="00196D50">
        <w:rPr>
          <w:rFonts w:ascii="Arial" w:eastAsia="Times New Roman" w:hAnsi="Arial" w:cs="Times New Roman"/>
          <w:spacing w:val="-2"/>
          <w:sz w:val="14"/>
          <w:szCs w:val="18"/>
          <w:lang w:val="en-US" w:eastAsia="pt-BR"/>
        </w:rPr>
        <w:t>thousand on Dec 31, 202</w:t>
      </w:r>
      <w:r>
        <w:rPr>
          <w:rFonts w:ascii="Arial" w:eastAsia="Times New Roman" w:hAnsi="Arial" w:cs="Times New Roman"/>
          <w:spacing w:val="-2"/>
          <w:sz w:val="14"/>
          <w:szCs w:val="18"/>
          <w:lang w:val="en-US" w:eastAsia="pt-BR"/>
        </w:rPr>
        <w:t>4</w:t>
      </w:r>
      <w:r w:rsidRPr="00196D50">
        <w:rPr>
          <w:rFonts w:ascii="Arial" w:eastAsia="Times New Roman" w:hAnsi="Arial" w:cs="Times New Roman"/>
          <w:spacing w:val="-2"/>
          <w:sz w:val="14"/>
          <w:szCs w:val="18"/>
          <w:lang w:val="en-US" w:eastAsia="pt-BR"/>
        </w:rPr>
        <w:t>) and intangible assets with an indefinite useful life in the amount of R$ 339,004 thousand arising from of the partnership agreement with the MAPFRE Group</w:t>
      </w:r>
      <w:r>
        <w:rPr>
          <w:rFonts w:ascii="Arial" w:eastAsia="Times New Roman" w:hAnsi="Arial" w:cs="Times New Roman"/>
          <w:spacing w:val="-2"/>
          <w:sz w:val="14"/>
          <w:szCs w:val="18"/>
          <w:lang w:val="en-US" w:eastAsia="pt-BR"/>
        </w:rPr>
        <w:t>.</w:t>
      </w:r>
    </w:p>
    <w:p w14:paraId="4F1C5366" w14:textId="77777777" w:rsidR="00773721" w:rsidRDefault="00773721" w:rsidP="00773721">
      <w:pPr>
        <w:pStyle w:val="01-TtulodeNota"/>
        <w:spacing w:before="0" w:after="0"/>
        <w:rPr>
          <w:rFonts w:cs="Arial"/>
          <w:b w:val="0"/>
          <w:sz w:val="18"/>
          <w:lang w:val="en-US" w:eastAsia="zh-CN"/>
        </w:rPr>
      </w:pPr>
    </w:p>
    <w:p w14:paraId="0CB85643" w14:textId="77777777" w:rsidR="00773721" w:rsidRDefault="00773721" w:rsidP="00773721">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16D1F287" w14:textId="77777777" w:rsidR="00773721" w:rsidRDefault="00773721" w:rsidP="00773721">
      <w:pPr>
        <w:spacing w:after="0" w:line="240" w:lineRule="auto"/>
        <w:jc w:val="right"/>
        <w:rPr>
          <w:rFonts w:ascii="Arial" w:hAnsi="Arial" w:cs="Arial"/>
          <w:b/>
          <w:sz w:val="14"/>
          <w:lang w:val="en-US" w:eastAsia="pt-BR"/>
        </w:rPr>
      </w:pPr>
    </w:p>
    <w:p w14:paraId="0F51E2A3"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773721" w:rsidRPr="00537AE7" w14:paraId="5A352918" w14:textId="77777777" w:rsidTr="006345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3704687" w14:textId="77777777" w:rsidR="00773721" w:rsidRPr="00537AE7" w:rsidRDefault="00773721">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54E958B" w14:textId="58E507C6"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w:t>
            </w:r>
            <w:r w:rsidR="001150CD">
              <w:rPr>
                <w:rFonts w:ascii="Arial" w:hAnsi="Arial" w:cs="Arial"/>
                <w:sz w:val="14"/>
                <w:szCs w:val="14"/>
              </w:rPr>
              <w:t>e</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2CBA993"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773721" w:rsidRPr="00026122" w14:paraId="17DF533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44765C81" w14:textId="77777777" w:rsidR="00773721" w:rsidRPr="00026122" w:rsidRDefault="00773721">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0BC7A918"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407A2">
              <w:rPr>
                <w:rFonts w:ascii="Arial" w:hAnsi="Arial" w:cs="Arial"/>
                <w:color w:val="000000"/>
                <w:sz w:val="14"/>
                <w:szCs w:val="14"/>
              </w:rPr>
              <w:t>3</w:t>
            </w:r>
            <w:r>
              <w:rPr>
                <w:rFonts w:ascii="Arial" w:hAnsi="Arial" w:cs="Arial"/>
                <w:color w:val="000000"/>
                <w:sz w:val="14"/>
                <w:szCs w:val="14"/>
              </w:rPr>
              <w:t>,</w:t>
            </w:r>
            <w:r w:rsidRPr="008407A2">
              <w:rPr>
                <w:rFonts w:ascii="Arial" w:hAnsi="Arial" w:cs="Arial"/>
                <w:color w:val="000000"/>
                <w:sz w:val="14"/>
                <w:szCs w:val="14"/>
              </w:rPr>
              <w:t>405</w:t>
            </w:r>
            <w:r>
              <w:rPr>
                <w:rFonts w:ascii="Arial" w:hAnsi="Arial" w:cs="Arial"/>
                <w:color w:val="000000"/>
                <w:sz w:val="14"/>
                <w:szCs w:val="14"/>
              </w:rPr>
              <w:t>,</w:t>
            </w:r>
            <w:r w:rsidRPr="008407A2">
              <w:rPr>
                <w:rFonts w:ascii="Arial" w:hAnsi="Arial" w:cs="Arial"/>
                <w:color w:val="000000"/>
                <w:sz w:val="14"/>
                <w:szCs w:val="14"/>
              </w:rPr>
              <w:t>07</w:t>
            </w:r>
            <w:r>
              <w:rPr>
                <w:rFonts w:ascii="Arial" w:hAnsi="Arial" w:cs="Arial"/>
                <w:color w:val="000000"/>
                <w:sz w:val="14"/>
                <w:szCs w:val="14"/>
              </w:rPr>
              <w:t>5</w:t>
            </w:r>
            <w:r w:rsidRPr="008407A2">
              <w:rPr>
                <w:rFonts w:ascii="Arial" w:hAnsi="Arial" w:cs="Arial"/>
                <w:color w:val="000000"/>
                <w:sz w:val="14"/>
                <w:szCs w:val="14"/>
              </w:rPr>
              <w:t xml:space="preserve"> </w:t>
            </w:r>
          </w:p>
        </w:tc>
        <w:tc>
          <w:tcPr>
            <w:tcW w:w="2126" w:type="dxa"/>
            <w:tcBorders>
              <w:top w:val="single" w:sz="2" w:space="0" w:color="1F3864" w:themeColor="accent1" w:themeShade="80"/>
              <w:left w:val="nil"/>
              <w:bottom w:val="nil"/>
              <w:right w:val="nil"/>
            </w:tcBorders>
            <w:vAlign w:val="center"/>
          </w:tcPr>
          <w:p w14:paraId="05AEA43C"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318</w:t>
            </w:r>
            <w:r>
              <w:rPr>
                <w:rFonts w:ascii="Arial" w:hAnsi="Arial" w:cs="Arial"/>
                <w:color w:val="000000"/>
                <w:sz w:val="14"/>
                <w:szCs w:val="14"/>
              </w:rPr>
              <w:t>,</w:t>
            </w:r>
            <w:r w:rsidRPr="00A537B2">
              <w:rPr>
                <w:rFonts w:ascii="Arial" w:hAnsi="Arial" w:cs="Arial"/>
                <w:color w:val="000000"/>
                <w:sz w:val="14"/>
                <w:szCs w:val="14"/>
              </w:rPr>
              <w:t xml:space="preserve">328 </w:t>
            </w:r>
          </w:p>
        </w:tc>
      </w:tr>
      <w:tr w:rsidR="00773721" w:rsidRPr="00026122" w14:paraId="1F1A615A" w14:textId="77777777" w:rsidTr="006345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6D88080B"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6A98E80"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407A2">
              <w:rPr>
                <w:rFonts w:ascii="Arial" w:hAnsi="Arial" w:cs="Arial"/>
                <w:color w:val="000000"/>
                <w:sz w:val="14"/>
                <w:szCs w:val="14"/>
              </w:rPr>
              <w:t>3</w:t>
            </w:r>
            <w:r>
              <w:rPr>
                <w:rFonts w:ascii="Arial" w:hAnsi="Arial" w:cs="Arial"/>
                <w:color w:val="000000"/>
                <w:sz w:val="14"/>
                <w:szCs w:val="14"/>
              </w:rPr>
              <w:t>,</w:t>
            </w:r>
            <w:r w:rsidRPr="008407A2">
              <w:rPr>
                <w:rFonts w:ascii="Arial" w:hAnsi="Arial" w:cs="Arial"/>
                <w:color w:val="000000"/>
                <w:sz w:val="14"/>
                <w:szCs w:val="14"/>
              </w:rPr>
              <w:t>438</w:t>
            </w:r>
            <w:r>
              <w:rPr>
                <w:rFonts w:ascii="Arial" w:hAnsi="Arial" w:cs="Arial"/>
                <w:color w:val="000000"/>
                <w:sz w:val="14"/>
                <w:szCs w:val="14"/>
              </w:rPr>
              <w:t>,</w:t>
            </w:r>
            <w:r w:rsidRPr="008407A2">
              <w:rPr>
                <w:rFonts w:ascii="Arial" w:hAnsi="Arial" w:cs="Arial"/>
                <w:color w:val="000000"/>
                <w:sz w:val="14"/>
                <w:szCs w:val="14"/>
              </w:rPr>
              <w:t xml:space="preserve">018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01CC8BC3"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358</w:t>
            </w:r>
            <w:r>
              <w:rPr>
                <w:rFonts w:ascii="Arial" w:hAnsi="Arial" w:cs="Arial"/>
                <w:color w:val="000000"/>
                <w:sz w:val="14"/>
                <w:szCs w:val="14"/>
              </w:rPr>
              <w:t>,</w:t>
            </w:r>
            <w:r w:rsidRPr="00A537B2">
              <w:rPr>
                <w:rFonts w:ascii="Arial" w:hAnsi="Arial" w:cs="Arial"/>
                <w:color w:val="000000"/>
                <w:sz w:val="14"/>
                <w:szCs w:val="14"/>
              </w:rPr>
              <w:t xml:space="preserve">514 </w:t>
            </w:r>
          </w:p>
        </w:tc>
      </w:tr>
    </w:tbl>
    <w:p w14:paraId="5215854D" w14:textId="77777777" w:rsidR="00773721" w:rsidRPr="00196D50" w:rsidRDefault="00773721" w:rsidP="00773721">
      <w:pPr>
        <w:keepNext/>
        <w:keepLines/>
        <w:spacing w:after="0" w:line="240" w:lineRule="auto"/>
        <w:rPr>
          <w:rFonts w:ascii="Arial" w:eastAsia="Times New Roman" w:hAnsi="Arial" w:cs="Arial"/>
          <w:spacing w:val="-2"/>
          <w:sz w:val="18"/>
          <w:szCs w:val="20"/>
          <w:highlight w:val="yellow"/>
          <w:lang w:val="en-US" w:eastAsia="zh-CN"/>
        </w:rPr>
      </w:pPr>
    </w:p>
    <w:p w14:paraId="1EA7B005" w14:textId="77777777" w:rsidR="00773721" w:rsidRPr="00057D2F" w:rsidRDefault="00773721" w:rsidP="00773721">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.2</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Brasilseg Companhia de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(Brasilseg)</w:t>
      </w:r>
    </w:p>
    <w:p w14:paraId="22186983" w14:textId="77777777" w:rsidR="00773721" w:rsidRPr="00057D2F"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1D949B30" w14:textId="77777777" w:rsidR="00773721" w:rsidRPr="00057D2F"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691236AF" w14:textId="77777777" w:rsidR="00773721" w:rsidRDefault="00773721" w:rsidP="00773721">
      <w:pPr>
        <w:spacing w:after="0" w:line="240" w:lineRule="auto"/>
        <w:jc w:val="right"/>
        <w:rPr>
          <w:rFonts w:ascii="Arial" w:eastAsia="Times New Roman" w:hAnsi="Arial" w:cs="Times New Roman"/>
          <w:b/>
          <w:color w:val="1F3864" w:themeColor="accent1" w:themeShade="80"/>
          <w:spacing w:val="-2"/>
          <w:sz w:val="18"/>
          <w:szCs w:val="20"/>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795"/>
        <w:gridCol w:w="1738"/>
        <w:gridCol w:w="1626"/>
        <w:gridCol w:w="1740"/>
        <w:gridCol w:w="1740"/>
      </w:tblGrid>
      <w:tr w:rsidR="006B3D12" w:rsidRPr="00283622" w14:paraId="35DE0FBE" w14:textId="77777777" w:rsidTr="0009061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130C736" w14:textId="77777777" w:rsidR="006B3D12" w:rsidRPr="0066615C" w:rsidRDefault="006B3D12" w:rsidP="0009061D">
            <w:pPr>
              <w:jc w:val="center"/>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7570443" w14:textId="77777777" w:rsidR="006B3D12" w:rsidRPr="0066615C"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2</w:t>
            </w:r>
            <w:r w:rsidRPr="00FF55A0">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6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04B472B" w14:textId="77777777" w:rsidR="006B3D12" w:rsidRPr="0066615C"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1</w:t>
            </w:r>
            <w:r w:rsidRPr="00FF55A0">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2F63735" w14:textId="77777777" w:rsidR="006B3D12" w:rsidRPr="00283622"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2</w:t>
            </w:r>
            <w:r w:rsidRPr="00FF55A0">
              <w:rPr>
                <w:rFonts w:ascii="Arial" w:hAnsi="Arial" w:cs="Arial"/>
                <w:sz w:val="14"/>
                <w:szCs w:val="14"/>
                <w:vertAlign w:val="superscript"/>
              </w:rPr>
              <w:t>nd</w:t>
            </w:r>
            <w:r w:rsidRPr="00283622">
              <w:rPr>
                <w:rFonts w:ascii="Arial" w:hAnsi="Arial" w:cs="Arial"/>
                <w:sz w:val="14"/>
                <w:szCs w:val="14"/>
              </w:rPr>
              <w:t xml:space="preserve"> </w:t>
            </w:r>
            <w:proofErr w:type="spellStart"/>
            <w:r w:rsidRPr="00283622">
              <w:rPr>
                <w:rFonts w:ascii="Arial" w:hAnsi="Arial" w:cs="Arial"/>
                <w:sz w:val="14"/>
                <w:szCs w:val="14"/>
              </w:rPr>
              <w:t>Quarter</w:t>
            </w:r>
            <w:proofErr w:type="spellEnd"/>
            <w:r w:rsidRPr="00283622">
              <w:rPr>
                <w:rFonts w:ascii="Arial" w:hAnsi="Arial" w:cs="Arial"/>
                <w:sz w:val="14"/>
                <w:szCs w:val="14"/>
              </w:rPr>
              <w:t xml:space="preserve"> 2024</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AB0A607" w14:textId="77777777" w:rsidR="006B3D12" w:rsidRPr="0066615C"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1</w:t>
            </w:r>
            <w:r w:rsidRPr="00FF55A0">
              <w:rPr>
                <w:rFonts w:ascii="Arial" w:hAnsi="Arial" w:cs="Arial"/>
                <w:sz w:val="14"/>
                <w:szCs w:val="14"/>
                <w:vertAlign w:val="superscript"/>
              </w:rPr>
              <w:t>st</w:t>
            </w:r>
            <w:r w:rsidRPr="00283622">
              <w:rPr>
                <w:rFonts w:ascii="Arial" w:hAnsi="Arial" w:cs="Arial"/>
                <w:sz w:val="14"/>
                <w:szCs w:val="14"/>
              </w:rPr>
              <w:t xml:space="preserve"> Half 2024</w:t>
            </w:r>
          </w:p>
        </w:tc>
      </w:tr>
      <w:tr w:rsidR="006B3D12" w:rsidRPr="00113B93" w14:paraId="2D627A0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nil"/>
              <w:right w:val="nil"/>
            </w:tcBorders>
            <w:vAlign w:val="center"/>
          </w:tcPr>
          <w:p w14:paraId="230EC484" w14:textId="77777777" w:rsidR="006B3D12" w:rsidRPr="0039651F" w:rsidRDefault="006B3D12" w:rsidP="0009061D">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738" w:type="dxa"/>
            <w:tcBorders>
              <w:top w:val="single" w:sz="2" w:space="0" w:color="1F3864" w:themeColor="accent1" w:themeShade="80"/>
              <w:left w:val="nil"/>
              <w:bottom w:val="nil"/>
              <w:right w:val="nil"/>
            </w:tcBorders>
            <w:vAlign w:val="center"/>
          </w:tcPr>
          <w:p w14:paraId="0895C34A"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4</w:t>
            </w:r>
            <w:r>
              <w:rPr>
                <w:rFonts w:ascii="Arial" w:hAnsi="Arial" w:cs="Arial"/>
                <w:b/>
                <w:bCs/>
                <w:sz w:val="14"/>
                <w:szCs w:val="14"/>
              </w:rPr>
              <w:t>,</w:t>
            </w:r>
            <w:r w:rsidRPr="009A1CA2">
              <w:rPr>
                <w:rFonts w:ascii="Arial" w:hAnsi="Arial" w:cs="Arial"/>
                <w:b/>
                <w:bCs/>
                <w:sz w:val="14"/>
                <w:szCs w:val="14"/>
              </w:rPr>
              <w:t>190</w:t>
            </w:r>
            <w:r>
              <w:rPr>
                <w:rFonts w:ascii="Arial" w:hAnsi="Arial" w:cs="Arial"/>
                <w:b/>
                <w:bCs/>
                <w:sz w:val="14"/>
                <w:szCs w:val="14"/>
              </w:rPr>
              <w:t>,</w:t>
            </w:r>
            <w:r w:rsidRPr="009A1CA2">
              <w:rPr>
                <w:rFonts w:ascii="Arial" w:hAnsi="Arial" w:cs="Arial"/>
                <w:b/>
                <w:bCs/>
                <w:sz w:val="14"/>
                <w:szCs w:val="14"/>
              </w:rPr>
              <w:t>850</w:t>
            </w:r>
          </w:p>
        </w:tc>
        <w:tc>
          <w:tcPr>
            <w:tcW w:w="1626" w:type="dxa"/>
            <w:tcBorders>
              <w:top w:val="single" w:sz="2" w:space="0" w:color="1F3864" w:themeColor="accent1" w:themeShade="80"/>
              <w:left w:val="nil"/>
              <w:bottom w:val="nil"/>
              <w:right w:val="nil"/>
            </w:tcBorders>
            <w:vAlign w:val="center"/>
          </w:tcPr>
          <w:p w14:paraId="74719E5C"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8</w:t>
            </w:r>
            <w:r>
              <w:rPr>
                <w:rFonts w:ascii="Arial" w:hAnsi="Arial" w:cs="Arial"/>
                <w:b/>
                <w:bCs/>
                <w:sz w:val="14"/>
                <w:szCs w:val="14"/>
              </w:rPr>
              <w:t>,</w:t>
            </w:r>
            <w:r w:rsidRPr="009A1CA2">
              <w:rPr>
                <w:rFonts w:ascii="Arial" w:hAnsi="Arial" w:cs="Arial"/>
                <w:b/>
                <w:bCs/>
                <w:sz w:val="14"/>
                <w:szCs w:val="14"/>
              </w:rPr>
              <w:t>305</w:t>
            </w:r>
            <w:r>
              <w:rPr>
                <w:rFonts w:ascii="Arial" w:hAnsi="Arial" w:cs="Arial"/>
                <w:b/>
                <w:bCs/>
                <w:sz w:val="14"/>
                <w:szCs w:val="14"/>
              </w:rPr>
              <w:t>,</w:t>
            </w:r>
            <w:r w:rsidRPr="009A1CA2">
              <w:rPr>
                <w:rFonts w:ascii="Arial" w:hAnsi="Arial" w:cs="Arial"/>
                <w:b/>
                <w:bCs/>
                <w:sz w:val="14"/>
                <w:szCs w:val="14"/>
              </w:rPr>
              <w:t>559</w:t>
            </w:r>
          </w:p>
        </w:tc>
        <w:tc>
          <w:tcPr>
            <w:tcW w:w="1740" w:type="dxa"/>
            <w:tcBorders>
              <w:top w:val="single" w:sz="2" w:space="0" w:color="1F3864" w:themeColor="accent1" w:themeShade="80"/>
              <w:left w:val="nil"/>
              <w:bottom w:val="nil"/>
              <w:right w:val="nil"/>
            </w:tcBorders>
            <w:vAlign w:val="center"/>
          </w:tcPr>
          <w:p w14:paraId="45D51D44" w14:textId="77777777" w:rsidR="006B3D12" w:rsidRPr="00113B93"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4</w:t>
            </w:r>
            <w:r>
              <w:rPr>
                <w:rFonts w:ascii="Arial" w:hAnsi="Arial" w:cs="Arial"/>
                <w:b/>
                <w:bCs/>
                <w:sz w:val="14"/>
                <w:szCs w:val="14"/>
              </w:rPr>
              <w:t>,</w:t>
            </w:r>
            <w:r w:rsidRPr="001441E3">
              <w:rPr>
                <w:rFonts w:ascii="Arial" w:hAnsi="Arial" w:cs="Arial"/>
                <w:b/>
                <w:bCs/>
                <w:sz w:val="14"/>
                <w:szCs w:val="14"/>
              </w:rPr>
              <w:t>003</w:t>
            </w:r>
            <w:r>
              <w:rPr>
                <w:rFonts w:ascii="Arial" w:hAnsi="Arial" w:cs="Arial"/>
                <w:b/>
                <w:bCs/>
                <w:sz w:val="14"/>
                <w:szCs w:val="14"/>
              </w:rPr>
              <w:t>,</w:t>
            </w:r>
            <w:r w:rsidRPr="001441E3">
              <w:rPr>
                <w:rFonts w:ascii="Arial" w:hAnsi="Arial" w:cs="Arial"/>
                <w:b/>
                <w:bCs/>
                <w:sz w:val="14"/>
                <w:szCs w:val="14"/>
              </w:rPr>
              <w:t>428</w:t>
            </w:r>
          </w:p>
        </w:tc>
        <w:tc>
          <w:tcPr>
            <w:tcW w:w="1740" w:type="dxa"/>
            <w:tcBorders>
              <w:top w:val="single" w:sz="2" w:space="0" w:color="1F3864" w:themeColor="accent1" w:themeShade="80"/>
              <w:left w:val="nil"/>
              <w:bottom w:val="nil"/>
              <w:right w:val="nil"/>
            </w:tcBorders>
            <w:vAlign w:val="center"/>
          </w:tcPr>
          <w:p w14:paraId="1BD09EA2" w14:textId="77777777" w:rsidR="006B3D12" w:rsidRPr="00113B93"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7</w:t>
            </w:r>
            <w:r>
              <w:rPr>
                <w:rFonts w:ascii="Arial" w:hAnsi="Arial" w:cs="Arial"/>
                <w:b/>
                <w:bCs/>
                <w:sz w:val="14"/>
                <w:szCs w:val="14"/>
              </w:rPr>
              <w:t>,</w:t>
            </w:r>
            <w:r w:rsidRPr="001441E3">
              <w:rPr>
                <w:rFonts w:ascii="Arial" w:hAnsi="Arial" w:cs="Arial"/>
                <w:b/>
                <w:bCs/>
                <w:sz w:val="14"/>
                <w:szCs w:val="14"/>
              </w:rPr>
              <w:t>778</w:t>
            </w:r>
            <w:r>
              <w:rPr>
                <w:rFonts w:ascii="Arial" w:hAnsi="Arial" w:cs="Arial"/>
                <w:b/>
                <w:bCs/>
                <w:sz w:val="14"/>
                <w:szCs w:val="14"/>
              </w:rPr>
              <w:t>,</w:t>
            </w:r>
            <w:r w:rsidRPr="001441E3">
              <w:rPr>
                <w:rFonts w:ascii="Arial" w:hAnsi="Arial" w:cs="Arial"/>
                <w:b/>
                <w:bCs/>
                <w:sz w:val="14"/>
                <w:szCs w:val="14"/>
              </w:rPr>
              <w:t>370</w:t>
            </w:r>
          </w:p>
        </w:tc>
      </w:tr>
      <w:tr w:rsidR="006B3D12" w:rsidRPr="009A1CA2" w14:paraId="6D24256D"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5F03BD4" w14:textId="77777777" w:rsidR="006B3D12" w:rsidRPr="009A1CA2" w:rsidRDefault="006B3D12" w:rsidP="0009061D">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738" w:type="dxa"/>
            <w:tcBorders>
              <w:top w:val="nil"/>
              <w:left w:val="nil"/>
              <w:bottom w:val="nil"/>
              <w:right w:val="nil"/>
            </w:tcBorders>
            <w:shd w:val="clear" w:color="auto" w:fill="FFFFFF" w:themeFill="background1"/>
            <w:vAlign w:val="center"/>
          </w:tcPr>
          <w:p w14:paraId="5C341353"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w:t>
            </w:r>
            <w:r>
              <w:rPr>
                <w:rFonts w:ascii="Arial" w:hAnsi="Arial" w:cs="Arial"/>
                <w:sz w:val="14"/>
                <w:szCs w:val="14"/>
              </w:rPr>
              <w:t>,</w:t>
            </w:r>
            <w:r w:rsidRPr="009A1CA2">
              <w:rPr>
                <w:rFonts w:ascii="Arial" w:hAnsi="Arial" w:cs="Arial"/>
                <w:sz w:val="14"/>
                <w:szCs w:val="14"/>
              </w:rPr>
              <w:t>080</w:t>
            </w:r>
            <w:r>
              <w:rPr>
                <w:rFonts w:ascii="Arial" w:hAnsi="Arial" w:cs="Arial"/>
                <w:sz w:val="14"/>
                <w:szCs w:val="14"/>
              </w:rPr>
              <w:t>,</w:t>
            </w:r>
            <w:r w:rsidRPr="009A1CA2">
              <w:rPr>
                <w:rFonts w:ascii="Arial" w:hAnsi="Arial" w:cs="Arial"/>
                <w:sz w:val="14"/>
                <w:szCs w:val="14"/>
              </w:rPr>
              <w:t>894</w:t>
            </w:r>
          </w:p>
        </w:tc>
        <w:tc>
          <w:tcPr>
            <w:tcW w:w="1626" w:type="dxa"/>
            <w:tcBorders>
              <w:top w:val="nil"/>
              <w:left w:val="nil"/>
              <w:bottom w:val="nil"/>
              <w:right w:val="nil"/>
            </w:tcBorders>
            <w:shd w:val="clear" w:color="auto" w:fill="FFFFFF" w:themeFill="background1"/>
            <w:vAlign w:val="center"/>
          </w:tcPr>
          <w:p w14:paraId="54D632CA"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w:t>
            </w:r>
            <w:r>
              <w:rPr>
                <w:rFonts w:ascii="Arial" w:hAnsi="Arial" w:cs="Arial"/>
                <w:sz w:val="14"/>
                <w:szCs w:val="14"/>
              </w:rPr>
              <w:t>,</w:t>
            </w:r>
            <w:r w:rsidRPr="009A1CA2">
              <w:rPr>
                <w:rFonts w:ascii="Arial" w:hAnsi="Arial" w:cs="Arial"/>
                <w:sz w:val="14"/>
                <w:szCs w:val="14"/>
              </w:rPr>
              <w:t>091</w:t>
            </w:r>
            <w:r>
              <w:rPr>
                <w:rFonts w:ascii="Arial" w:hAnsi="Arial" w:cs="Arial"/>
                <w:sz w:val="14"/>
                <w:szCs w:val="14"/>
              </w:rPr>
              <w:t>,</w:t>
            </w:r>
            <w:r w:rsidRPr="009A1CA2">
              <w:rPr>
                <w:rFonts w:ascii="Arial" w:hAnsi="Arial" w:cs="Arial"/>
                <w:sz w:val="14"/>
                <w:szCs w:val="14"/>
              </w:rPr>
              <w:t>341</w:t>
            </w:r>
          </w:p>
        </w:tc>
        <w:tc>
          <w:tcPr>
            <w:tcW w:w="1740" w:type="dxa"/>
            <w:tcBorders>
              <w:top w:val="nil"/>
              <w:left w:val="nil"/>
              <w:bottom w:val="nil"/>
              <w:right w:val="nil"/>
            </w:tcBorders>
            <w:shd w:val="clear" w:color="auto" w:fill="FFFFFF" w:themeFill="background1"/>
            <w:vAlign w:val="center"/>
          </w:tcPr>
          <w:p w14:paraId="38674ED8"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892</w:t>
            </w:r>
            <w:r>
              <w:rPr>
                <w:rFonts w:ascii="Arial" w:hAnsi="Arial" w:cs="Arial"/>
                <w:sz w:val="14"/>
                <w:szCs w:val="14"/>
              </w:rPr>
              <w:t>,</w:t>
            </w:r>
            <w:r w:rsidRPr="009A1CA2">
              <w:rPr>
                <w:rFonts w:ascii="Arial" w:hAnsi="Arial" w:cs="Arial"/>
                <w:sz w:val="14"/>
                <w:szCs w:val="14"/>
              </w:rPr>
              <w:t>166</w:t>
            </w:r>
          </w:p>
        </w:tc>
        <w:tc>
          <w:tcPr>
            <w:tcW w:w="1740" w:type="dxa"/>
            <w:tcBorders>
              <w:top w:val="nil"/>
              <w:left w:val="nil"/>
              <w:bottom w:val="nil"/>
              <w:right w:val="nil"/>
            </w:tcBorders>
            <w:shd w:val="clear" w:color="auto" w:fill="FFFFFF" w:themeFill="background1"/>
            <w:vAlign w:val="center"/>
          </w:tcPr>
          <w:p w14:paraId="6E4877AD"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w:t>
            </w:r>
            <w:r>
              <w:rPr>
                <w:rFonts w:ascii="Arial" w:hAnsi="Arial" w:cs="Arial"/>
                <w:sz w:val="14"/>
                <w:szCs w:val="14"/>
              </w:rPr>
              <w:t>,</w:t>
            </w:r>
            <w:r w:rsidRPr="009A1CA2">
              <w:rPr>
                <w:rFonts w:ascii="Arial" w:hAnsi="Arial" w:cs="Arial"/>
                <w:sz w:val="14"/>
                <w:szCs w:val="14"/>
              </w:rPr>
              <w:t>589</w:t>
            </w:r>
            <w:r>
              <w:rPr>
                <w:rFonts w:ascii="Arial" w:hAnsi="Arial" w:cs="Arial"/>
                <w:sz w:val="14"/>
                <w:szCs w:val="14"/>
              </w:rPr>
              <w:t>,</w:t>
            </w:r>
            <w:r w:rsidRPr="009A1CA2">
              <w:rPr>
                <w:rFonts w:ascii="Arial" w:hAnsi="Arial" w:cs="Arial"/>
                <w:sz w:val="14"/>
                <w:szCs w:val="14"/>
              </w:rPr>
              <w:t>361</w:t>
            </w:r>
          </w:p>
        </w:tc>
      </w:tr>
      <w:tr w:rsidR="006B3D12" w:rsidRPr="009A1CA2" w14:paraId="1271137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1EBCB0EC" w14:textId="77777777" w:rsidR="006B3D12" w:rsidRPr="009A1CA2" w:rsidRDefault="006B3D12" w:rsidP="0009061D">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738" w:type="dxa"/>
            <w:tcBorders>
              <w:top w:val="nil"/>
              <w:left w:val="nil"/>
              <w:bottom w:val="nil"/>
              <w:right w:val="nil"/>
            </w:tcBorders>
            <w:vAlign w:val="center"/>
          </w:tcPr>
          <w:p w14:paraId="47DC1DFC"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3</w:t>
            </w:r>
            <w:r>
              <w:rPr>
                <w:rFonts w:ascii="Arial" w:hAnsi="Arial" w:cs="Arial"/>
                <w:sz w:val="14"/>
                <w:szCs w:val="14"/>
              </w:rPr>
              <w:t>,</w:t>
            </w:r>
            <w:r w:rsidRPr="009A1CA2">
              <w:rPr>
                <w:rFonts w:ascii="Arial" w:hAnsi="Arial" w:cs="Arial"/>
                <w:sz w:val="14"/>
                <w:szCs w:val="14"/>
              </w:rPr>
              <w:t>109</w:t>
            </w:r>
            <w:r>
              <w:rPr>
                <w:rFonts w:ascii="Arial" w:hAnsi="Arial" w:cs="Arial"/>
                <w:sz w:val="14"/>
                <w:szCs w:val="14"/>
              </w:rPr>
              <w:t>,</w:t>
            </w:r>
            <w:r w:rsidRPr="009A1CA2">
              <w:rPr>
                <w:rFonts w:ascii="Arial" w:hAnsi="Arial" w:cs="Arial"/>
                <w:sz w:val="14"/>
                <w:szCs w:val="14"/>
              </w:rPr>
              <w:t>956</w:t>
            </w:r>
          </w:p>
        </w:tc>
        <w:tc>
          <w:tcPr>
            <w:tcW w:w="1626" w:type="dxa"/>
            <w:tcBorders>
              <w:top w:val="nil"/>
              <w:left w:val="nil"/>
              <w:bottom w:val="nil"/>
              <w:right w:val="nil"/>
            </w:tcBorders>
            <w:vAlign w:val="center"/>
          </w:tcPr>
          <w:p w14:paraId="627714A0"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6</w:t>
            </w:r>
            <w:r>
              <w:rPr>
                <w:rFonts w:ascii="Arial" w:hAnsi="Arial" w:cs="Arial"/>
                <w:sz w:val="14"/>
                <w:szCs w:val="14"/>
              </w:rPr>
              <w:t>,</w:t>
            </w:r>
            <w:r w:rsidRPr="009A1CA2">
              <w:rPr>
                <w:rFonts w:ascii="Arial" w:hAnsi="Arial" w:cs="Arial"/>
                <w:sz w:val="14"/>
                <w:szCs w:val="14"/>
              </w:rPr>
              <w:t>214</w:t>
            </w:r>
            <w:r>
              <w:rPr>
                <w:rFonts w:ascii="Arial" w:hAnsi="Arial" w:cs="Arial"/>
                <w:sz w:val="14"/>
                <w:szCs w:val="14"/>
              </w:rPr>
              <w:t>,</w:t>
            </w:r>
            <w:r w:rsidRPr="009A1CA2">
              <w:rPr>
                <w:rFonts w:ascii="Arial" w:hAnsi="Arial" w:cs="Arial"/>
                <w:sz w:val="14"/>
                <w:szCs w:val="14"/>
              </w:rPr>
              <w:t>218</w:t>
            </w:r>
          </w:p>
        </w:tc>
        <w:tc>
          <w:tcPr>
            <w:tcW w:w="1740" w:type="dxa"/>
            <w:tcBorders>
              <w:top w:val="nil"/>
              <w:left w:val="nil"/>
              <w:bottom w:val="nil"/>
              <w:right w:val="nil"/>
            </w:tcBorders>
            <w:vAlign w:val="center"/>
          </w:tcPr>
          <w:p w14:paraId="0D5F344A"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3</w:t>
            </w:r>
            <w:r>
              <w:rPr>
                <w:rFonts w:ascii="Arial" w:hAnsi="Arial" w:cs="Arial"/>
                <w:sz w:val="14"/>
                <w:szCs w:val="14"/>
              </w:rPr>
              <w:t>,</w:t>
            </w:r>
            <w:r w:rsidRPr="009A1CA2">
              <w:rPr>
                <w:rFonts w:ascii="Arial" w:hAnsi="Arial" w:cs="Arial"/>
                <w:sz w:val="14"/>
                <w:szCs w:val="14"/>
              </w:rPr>
              <w:t>111</w:t>
            </w:r>
            <w:r>
              <w:rPr>
                <w:rFonts w:ascii="Arial" w:hAnsi="Arial" w:cs="Arial"/>
                <w:sz w:val="14"/>
                <w:szCs w:val="14"/>
              </w:rPr>
              <w:t>,</w:t>
            </w:r>
            <w:r w:rsidRPr="009A1CA2">
              <w:rPr>
                <w:rFonts w:ascii="Arial" w:hAnsi="Arial" w:cs="Arial"/>
                <w:sz w:val="14"/>
                <w:szCs w:val="14"/>
              </w:rPr>
              <w:t>26</w:t>
            </w:r>
            <w:r>
              <w:rPr>
                <w:rFonts w:ascii="Arial" w:hAnsi="Arial" w:cs="Arial"/>
                <w:sz w:val="14"/>
                <w:szCs w:val="14"/>
              </w:rPr>
              <w:t>2</w:t>
            </w:r>
          </w:p>
        </w:tc>
        <w:tc>
          <w:tcPr>
            <w:tcW w:w="1740" w:type="dxa"/>
            <w:tcBorders>
              <w:top w:val="nil"/>
              <w:left w:val="nil"/>
              <w:bottom w:val="nil"/>
              <w:right w:val="nil"/>
            </w:tcBorders>
            <w:vAlign w:val="center"/>
          </w:tcPr>
          <w:p w14:paraId="1865BF85"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6</w:t>
            </w:r>
            <w:r>
              <w:rPr>
                <w:rFonts w:ascii="Arial" w:hAnsi="Arial" w:cs="Arial"/>
                <w:sz w:val="14"/>
                <w:szCs w:val="14"/>
              </w:rPr>
              <w:t>,</w:t>
            </w:r>
            <w:r w:rsidRPr="009A1CA2">
              <w:rPr>
                <w:rFonts w:ascii="Arial" w:hAnsi="Arial" w:cs="Arial"/>
                <w:sz w:val="14"/>
                <w:szCs w:val="14"/>
              </w:rPr>
              <w:t>189</w:t>
            </w:r>
            <w:r>
              <w:rPr>
                <w:rFonts w:ascii="Arial" w:hAnsi="Arial" w:cs="Arial"/>
                <w:sz w:val="14"/>
                <w:szCs w:val="14"/>
              </w:rPr>
              <w:t>,</w:t>
            </w:r>
            <w:r w:rsidRPr="009A1CA2">
              <w:rPr>
                <w:rFonts w:ascii="Arial" w:hAnsi="Arial" w:cs="Arial"/>
                <w:sz w:val="14"/>
                <w:szCs w:val="14"/>
              </w:rPr>
              <w:t>009</w:t>
            </w:r>
          </w:p>
        </w:tc>
      </w:tr>
      <w:tr w:rsidR="006B3D12" w:rsidRPr="00F307FF" w14:paraId="4A1E6E37"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17051813" w14:textId="77777777" w:rsidR="006B3D12" w:rsidRPr="009A1CA2" w:rsidRDefault="006B3D12" w:rsidP="0009061D">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397941D5"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w:t>
            </w:r>
            <w:r>
              <w:rPr>
                <w:rFonts w:ascii="Arial" w:hAnsi="Arial" w:cs="Arial"/>
                <w:sz w:val="14"/>
                <w:szCs w:val="14"/>
              </w:rPr>
              <w:t>,</w:t>
            </w:r>
            <w:r w:rsidRPr="009A1CA2">
              <w:rPr>
                <w:rFonts w:ascii="Arial" w:hAnsi="Arial" w:cs="Arial"/>
                <w:sz w:val="14"/>
                <w:szCs w:val="14"/>
              </w:rPr>
              <w:t>141</w:t>
            </w:r>
            <w:r>
              <w:rPr>
                <w:rFonts w:ascii="Arial" w:hAnsi="Arial" w:cs="Arial"/>
                <w:sz w:val="14"/>
                <w:szCs w:val="14"/>
              </w:rPr>
              <w:t>,</w:t>
            </w:r>
            <w:r w:rsidRPr="009A1CA2">
              <w:rPr>
                <w:rFonts w:ascii="Arial" w:hAnsi="Arial" w:cs="Arial"/>
                <w:sz w:val="14"/>
                <w:szCs w:val="14"/>
              </w:rPr>
              <w:t>033)</w:t>
            </w:r>
          </w:p>
        </w:tc>
        <w:tc>
          <w:tcPr>
            <w:tcW w:w="1626" w:type="dxa"/>
            <w:tcBorders>
              <w:top w:val="nil"/>
              <w:left w:val="nil"/>
              <w:bottom w:val="nil"/>
              <w:right w:val="nil"/>
            </w:tcBorders>
            <w:shd w:val="clear" w:color="auto" w:fill="FFFFFF" w:themeFill="background1"/>
            <w:vAlign w:val="center"/>
          </w:tcPr>
          <w:p w14:paraId="7BDF534E"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(4</w:t>
            </w:r>
            <w:r>
              <w:rPr>
                <w:rFonts w:ascii="Arial" w:hAnsi="Arial" w:cs="Arial"/>
                <w:sz w:val="14"/>
                <w:szCs w:val="14"/>
              </w:rPr>
              <w:t>,</w:t>
            </w:r>
            <w:r w:rsidRPr="009A1CA2">
              <w:rPr>
                <w:rFonts w:ascii="Arial" w:hAnsi="Arial" w:cs="Arial"/>
                <w:sz w:val="14"/>
                <w:szCs w:val="14"/>
              </w:rPr>
              <w:t>845</w:t>
            </w:r>
            <w:r>
              <w:rPr>
                <w:rFonts w:ascii="Arial" w:hAnsi="Arial" w:cs="Arial"/>
                <w:sz w:val="14"/>
                <w:szCs w:val="14"/>
              </w:rPr>
              <w:t>,</w:t>
            </w:r>
            <w:r w:rsidRPr="009A1CA2">
              <w:rPr>
                <w:rFonts w:ascii="Arial" w:hAnsi="Arial" w:cs="Arial"/>
                <w:sz w:val="14"/>
                <w:szCs w:val="14"/>
              </w:rPr>
              <w:t>902)</w:t>
            </w:r>
          </w:p>
        </w:tc>
        <w:tc>
          <w:tcPr>
            <w:tcW w:w="1740" w:type="dxa"/>
            <w:tcBorders>
              <w:top w:val="nil"/>
              <w:left w:val="nil"/>
              <w:bottom w:val="nil"/>
              <w:right w:val="nil"/>
            </w:tcBorders>
            <w:shd w:val="clear" w:color="auto" w:fill="FFFFFF" w:themeFill="background1"/>
            <w:vAlign w:val="center"/>
          </w:tcPr>
          <w:p w14:paraId="418BC9C0" w14:textId="77777777" w:rsidR="006B3D12" w:rsidRPr="00F307F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307FF">
              <w:rPr>
                <w:rFonts w:ascii="Arial" w:hAnsi="Arial" w:cs="Arial"/>
                <w:sz w:val="14"/>
                <w:szCs w:val="14"/>
              </w:rPr>
              <w:t>(2</w:t>
            </w:r>
            <w:r>
              <w:rPr>
                <w:rFonts w:ascii="Arial" w:hAnsi="Arial" w:cs="Arial"/>
                <w:sz w:val="14"/>
                <w:szCs w:val="14"/>
              </w:rPr>
              <w:t>,</w:t>
            </w:r>
            <w:r w:rsidRPr="00F307FF">
              <w:rPr>
                <w:rFonts w:ascii="Arial" w:hAnsi="Arial" w:cs="Arial"/>
                <w:sz w:val="14"/>
                <w:szCs w:val="14"/>
              </w:rPr>
              <w:t>439</w:t>
            </w:r>
            <w:r>
              <w:rPr>
                <w:rFonts w:ascii="Arial" w:hAnsi="Arial" w:cs="Arial"/>
                <w:sz w:val="14"/>
                <w:szCs w:val="14"/>
              </w:rPr>
              <w:t>,</w:t>
            </w:r>
            <w:r w:rsidRPr="00F307FF">
              <w:rPr>
                <w:rFonts w:ascii="Arial" w:hAnsi="Arial" w:cs="Arial"/>
                <w:sz w:val="14"/>
                <w:szCs w:val="14"/>
              </w:rPr>
              <w:t>495)</w:t>
            </w:r>
          </w:p>
        </w:tc>
        <w:tc>
          <w:tcPr>
            <w:tcW w:w="1740" w:type="dxa"/>
            <w:tcBorders>
              <w:top w:val="nil"/>
              <w:left w:val="nil"/>
              <w:bottom w:val="nil"/>
              <w:right w:val="nil"/>
            </w:tcBorders>
            <w:shd w:val="clear" w:color="auto" w:fill="FFFFFF" w:themeFill="background1"/>
            <w:vAlign w:val="center"/>
          </w:tcPr>
          <w:p w14:paraId="2AC7B2AD" w14:textId="77777777" w:rsidR="006B3D12" w:rsidRPr="00F307F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307FF">
              <w:rPr>
                <w:rFonts w:ascii="Arial" w:hAnsi="Arial" w:cs="Arial"/>
                <w:sz w:val="14"/>
                <w:szCs w:val="14"/>
              </w:rPr>
              <w:t>(4</w:t>
            </w:r>
            <w:r>
              <w:rPr>
                <w:rFonts w:ascii="Arial" w:hAnsi="Arial" w:cs="Arial"/>
                <w:sz w:val="14"/>
                <w:szCs w:val="14"/>
              </w:rPr>
              <w:t>,</w:t>
            </w:r>
            <w:r w:rsidRPr="00F307FF">
              <w:rPr>
                <w:rFonts w:ascii="Arial" w:hAnsi="Arial" w:cs="Arial"/>
                <w:sz w:val="14"/>
                <w:szCs w:val="14"/>
              </w:rPr>
              <w:t>570</w:t>
            </w:r>
            <w:r>
              <w:rPr>
                <w:rFonts w:ascii="Arial" w:hAnsi="Arial" w:cs="Arial"/>
                <w:sz w:val="14"/>
                <w:szCs w:val="14"/>
              </w:rPr>
              <w:t>,</w:t>
            </w:r>
            <w:r w:rsidRPr="00F307FF">
              <w:rPr>
                <w:rFonts w:ascii="Arial" w:hAnsi="Arial" w:cs="Arial"/>
                <w:sz w:val="14"/>
                <w:szCs w:val="14"/>
              </w:rPr>
              <w:t>566)</w:t>
            </w:r>
          </w:p>
        </w:tc>
      </w:tr>
      <w:tr w:rsidR="006B3D12" w:rsidRPr="0054564E" w14:paraId="121E446A"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0C7705E1" w14:textId="77777777" w:rsidR="006B3D12" w:rsidRPr="00701C5D" w:rsidRDefault="006B3D12" w:rsidP="0009061D">
            <w:pPr>
              <w:keepNext/>
              <w:keepLines/>
              <w:rPr>
                <w:rFonts w:ascii="Arial" w:hAnsi="Arial" w:cs="Arial"/>
                <w:color w:val="000000"/>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738" w:type="dxa"/>
            <w:tcBorders>
              <w:top w:val="nil"/>
              <w:left w:val="nil"/>
              <w:bottom w:val="nil"/>
              <w:right w:val="nil"/>
            </w:tcBorders>
            <w:vAlign w:val="center"/>
          </w:tcPr>
          <w:p w14:paraId="4D2950AB"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(345</w:t>
            </w:r>
            <w:r>
              <w:rPr>
                <w:rFonts w:ascii="Arial" w:hAnsi="Arial" w:cs="Arial"/>
                <w:b/>
                <w:bCs/>
                <w:sz w:val="14"/>
                <w:szCs w:val="14"/>
              </w:rPr>
              <w:t>,</w:t>
            </w:r>
            <w:r w:rsidRPr="009A1CA2">
              <w:rPr>
                <w:rFonts w:ascii="Arial" w:hAnsi="Arial" w:cs="Arial"/>
                <w:b/>
                <w:bCs/>
                <w:sz w:val="14"/>
                <w:szCs w:val="14"/>
              </w:rPr>
              <w:t>093)</w:t>
            </w:r>
          </w:p>
        </w:tc>
        <w:tc>
          <w:tcPr>
            <w:tcW w:w="1626" w:type="dxa"/>
            <w:tcBorders>
              <w:top w:val="nil"/>
              <w:left w:val="nil"/>
              <w:bottom w:val="nil"/>
              <w:right w:val="nil"/>
            </w:tcBorders>
            <w:vAlign w:val="center"/>
          </w:tcPr>
          <w:p w14:paraId="45089859"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(307</w:t>
            </w:r>
            <w:r>
              <w:rPr>
                <w:rFonts w:ascii="Arial" w:hAnsi="Arial" w:cs="Arial"/>
                <w:b/>
                <w:bCs/>
                <w:sz w:val="14"/>
                <w:szCs w:val="14"/>
              </w:rPr>
              <w:t>,</w:t>
            </w:r>
            <w:r w:rsidRPr="009A1CA2">
              <w:rPr>
                <w:rFonts w:ascii="Arial" w:hAnsi="Arial" w:cs="Arial"/>
                <w:b/>
                <w:bCs/>
                <w:sz w:val="14"/>
                <w:szCs w:val="14"/>
              </w:rPr>
              <w:t>480)</w:t>
            </w:r>
          </w:p>
        </w:tc>
        <w:tc>
          <w:tcPr>
            <w:tcW w:w="1740" w:type="dxa"/>
            <w:tcBorders>
              <w:top w:val="nil"/>
              <w:left w:val="nil"/>
              <w:bottom w:val="nil"/>
              <w:right w:val="nil"/>
            </w:tcBorders>
            <w:vAlign w:val="bottom"/>
          </w:tcPr>
          <w:p w14:paraId="75C95B35" w14:textId="77777777" w:rsidR="006B3D12" w:rsidRPr="0054564E"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4564E">
              <w:rPr>
                <w:rFonts w:ascii="Arial" w:hAnsi="Arial" w:cs="Arial"/>
                <w:b/>
                <w:bCs/>
                <w:sz w:val="14"/>
                <w:szCs w:val="14"/>
              </w:rPr>
              <w:t>(170</w:t>
            </w:r>
            <w:r>
              <w:rPr>
                <w:rFonts w:ascii="Arial" w:hAnsi="Arial" w:cs="Arial"/>
                <w:b/>
                <w:bCs/>
                <w:sz w:val="14"/>
                <w:szCs w:val="14"/>
              </w:rPr>
              <w:t>,</w:t>
            </w:r>
            <w:r w:rsidRPr="0054564E">
              <w:rPr>
                <w:rFonts w:ascii="Arial" w:hAnsi="Arial" w:cs="Arial"/>
                <w:b/>
                <w:bCs/>
                <w:sz w:val="14"/>
                <w:szCs w:val="14"/>
              </w:rPr>
              <w:t>75</w:t>
            </w:r>
            <w:r>
              <w:rPr>
                <w:rFonts w:ascii="Arial" w:hAnsi="Arial" w:cs="Arial"/>
                <w:b/>
                <w:bCs/>
                <w:sz w:val="14"/>
                <w:szCs w:val="14"/>
              </w:rPr>
              <w:t>2</w:t>
            </w:r>
            <w:r w:rsidRPr="0054564E">
              <w:rPr>
                <w:rFonts w:ascii="Arial" w:hAnsi="Arial" w:cs="Arial"/>
                <w:b/>
                <w:bCs/>
                <w:sz w:val="14"/>
                <w:szCs w:val="14"/>
              </w:rPr>
              <w:t>)</w:t>
            </w:r>
          </w:p>
        </w:tc>
        <w:tc>
          <w:tcPr>
            <w:tcW w:w="1740" w:type="dxa"/>
            <w:tcBorders>
              <w:top w:val="nil"/>
              <w:left w:val="nil"/>
              <w:bottom w:val="nil"/>
              <w:right w:val="nil"/>
            </w:tcBorders>
            <w:vAlign w:val="bottom"/>
          </w:tcPr>
          <w:p w14:paraId="48BCE808" w14:textId="77777777" w:rsidR="006B3D12" w:rsidRPr="0054564E"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4564E">
              <w:rPr>
                <w:rFonts w:ascii="Arial" w:hAnsi="Arial" w:cs="Arial"/>
                <w:b/>
                <w:bCs/>
                <w:sz w:val="14"/>
                <w:szCs w:val="14"/>
              </w:rPr>
              <w:t>(373</w:t>
            </w:r>
            <w:r>
              <w:rPr>
                <w:rFonts w:ascii="Arial" w:hAnsi="Arial" w:cs="Arial"/>
                <w:b/>
                <w:bCs/>
                <w:sz w:val="14"/>
                <w:szCs w:val="14"/>
              </w:rPr>
              <w:t>,</w:t>
            </w:r>
            <w:r w:rsidRPr="0054564E">
              <w:rPr>
                <w:rFonts w:ascii="Arial" w:hAnsi="Arial" w:cs="Arial"/>
                <w:b/>
                <w:bCs/>
                <w:sz w:val="14"/>
                <w:szCs w:val="14"/>
              </w:rPr>
              <w:t>63</w:t>
            </w:r>
            <w:r>
              <w:rPr>
                <w:rFonts w:ascii="Arial" w:hAnsi="Arial" w:cs="Arial"/>
                <w:b/>
                <w:bCs/>
                <w:sz w:val="14"/>
                <w:szCs w:val="14"/>
              </w:rPr>
              <w:t>5</w:t>
            </w:r>
            <w:r w:rsidRPr="0054564E">
              <w:rPr>
                <w:rFonts w:ascii="Arial" w:hAnsi="Arial" w:cs="Arial"/>
                <w:b/>
                <w:bCs/>
                <w:sz w:val="14"/>
                <w:szCs w:val="14"/>
              </w:rPr>
              <w:t>)</w:t>
            </w:r>
          </w:p>
        </w:tc>
      </w:tr>
      <w:tr w:rsidR="006B3D12" w:rsidRPr="0054564E" w14:paraId="04A65587"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2E335141" w14:textId="77777777" w:rsidR="006B3D12" w:rsidRPr="009A1CA2" w:rsidRDefault="006B3D12" w:rsidP="0009061D">
            <w:pPr>
              <w:keepNext/>
              <w:keepLines/>
              <w:ind w:left="113"/>
              <w:rPr>
                <w:rFonts w:ascii="Arial" w:hAnsi="Arial" w:cs="Arial"/>
                <w:b w:val="0"/>
                <w:bCs w:val="0"/>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738" w:type="dxa"/>
            <w:tcBorders>
              <w:top w:val="nil"/>
              <w:left w:val="nil"/>
              <w:bottom w:val="nil"/>
              <w:right w:val="nil"/>
            </w:tcBorders>
            <w:shd w:val="clear" w:color="auto" w:fill="FFFFFF" w:themeFill="background1"/>
            <w:vAlign w:val="center"/>
          </w:tcPr>
          <w:p w14:paraId="01C0EDAE"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(86</w:t>
            </w:r>
            <w:r>
              <w:rPr>
                <w:rFonts w:ascii="Arial" w:hAnsi="Arial" w:cs="Arial"/>
                <w:sz w:val="14"/>
                <w:szCs w:val="14"/>
              </w:rPr>
              <w:t>,</w:t>
            </w:r>
            <w:r w:rsidRPr="009A1CA2">
              <w:rPr>
                <w:rFonts w:ascii="Arial" w:hAnsi="Arial" w:cs="Arial"/>
                <w:sz w:val="14"/>
                <w:szCs w:val="14"/>
              </w:rPr>
              <w:t>532)</w:t>
            </w:r>
          </w:p>
        </w:tc>
        <w:tc>
          <w:tcPr>
            <w:tcW w:w="1626" w:type="dxa"/>
            <w:tcBorders>
              <w:top w:val="nil"/>
              <w:left w:val="nil"/>
              <w:bottom w:val="nil"/>
              <w:right w:val="nil"/>
            </w:tcBorders>
            <w:shd w:val="clear" w:color="auto" w:fill="FFFFFF" w:themeFill="background1"/>
            <w:vAlign w:val="center"/>
          </w:tcPr>
          <w:p w14:paraId="616ACF20"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257</w:t>
            </w:r>
            <w:r>
              <w:rPr>
                <w:rFonts w:ascii="Arial" w:hAnsi="Arial" w:cs="Arial"/>
                <w:sz w:val="14"/>
                <w:szCs w:val="14"/>
              </w:rPr>
              <w:t>,</w:t>
            </w:r>
            <w:r w:rsidRPr="009A1CA2">
              <w:rPr>
                <w:rFonts w:ascii="Arial" w:hAnsi="Arial" w:cs="Arial"/>
                <w:sz w:val="14"/>
                <w:szCs w:val="14"/>
              </w:rPr>
              <w:t>403</w:t>
            </w:r>
          </w:p>
        </w:tc>
        <w:tc>
          <w:tcPr>
            <w:tcW w:w="1740" w:type="dxa"/>
            <w:tcBorders>
              <w:top w:val="nil"/>
              <w:left w:val="nil"/>
              <w:bottom w:val="nil"/>
              <w:right w:val="nil"/>
            </w:tcBorders>
            <w:shd w:val="clear" w:color="auto" w:fill="FFFFFF" w:themeFill="background1"/>
            <w:vAlign w:val="bottom"/>
          </w:tcPr>
          <w:p w14:paraId="5998F131" w14:textId="77777777" w:rsidR="006B3D12" w:rsidRPr="0054564E"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4564E">
              <w:rPr>
                <w:rFonts w:ascii="Arial" w:hAnsi="Arial" w:cs="Arial"/>
                <w:sz w:val="14"/>
                <w:szCs w:val="14"/>
              </w:rPr>
              <w:t>177</w:t>
            </w:r>
            <w:r>
              <w:rPr>
                <w:rFonts w:ascii="Arial" w:hAnsi="Arial" w:cs="Arial"/>
                <w:sz w:val="14"/>
                <w:szCs w:val="14"/>
              </w:rPr>
              <w:t>,</w:t>
            </w:r>
            <w:r w:rsidRPr="0054564E">
              <w:rPr>
                <w:rFonts w:ascii="Arial" w:hAnsi="Arial" w:cs="Arial"/>
                <w:sz w:val="14"/>
                <w:szCs w:val="14"/>
              </w:rPr>
              <w:t>484</w:t>
            </w:r>
          </w:p>
        </w:tc>
        <w:tc>
          <w:tcPr>
            <w:tcW w:w="1740" w:type="dxa"/>
            <w:tcBorders>
              <w:top w:val="nil"/>
              <w:left w:val="nil"/>
              <w:bottom w:val="nil"/>
              <w:right w:val="nil"/>
            </w:tcBorders>
            <w:shd w:val="clear" w:color="auto" w:fill="FFFFFF" w:themeFill="background1"/>
            <w:vAlign w:val="bottom"/>
          </w:tcPr>
          <w:p w14:paraId="5B69CB3A" w14:textId="77777777" w:rsidR="006B3D12" w:rsidRPr="0054564E"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4564E">
              <w:rPr>
                <w:rFonts w:ascii="Arial" w:hAnsi="Arial" w:cs="Arial"/>
                <w:sz w:val="14"/>
                <w:szCs w:val="14"/>
              </w:rPr>
              <w:t>445</w:t>
            </w:r>
            <w:r>
              <w:rPr>
                <w:rFonts w:ascii="Arial" w:hAnsi="Arial" w:cs="Arial"/>
                <w:sz w:val="14"/>
                <w:szCs w:val="14"/>
              </w:rPr>
              <w:t>,</w:t>
            </w:r>
            <w:r w:rsidRPr="0054564E">
              <w:rPr>
                <w:rFonts w:ascii="Arial" w:hAnsi="Arial" w:cs="Arial"/>
                <w:sz w:val="14"/>
                <w:szCs w:val="14"/>
              </w:rPr>
              <w:t>906</w:t>
            </w:r>
          </w:p>
        </w:tc>
      </w:tr>
      <w:tr w:rsidR="006B3D12" w:rsidRPr="0054564E" w14:paraId="53BAE7F0"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7C2BCD44" w14:textId="77777777" w:rsidR="006B3D12" w:rsidRPr="009A1CA2" w:rsidRDefault="006B3D12" w:rsidP="0009061D">
            <w:pPr>
              <w:keepNext/>
              <w:keepLines/>
              <w:ind w:left="113"/>
              <w:rPr>
                <w:rFonts w:ascii="Arial" w:hAnsi="Arial" w:cs="Arial"/>
                <w:b w:val="0"/>
                <w:bCs w:val="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376EB6DE"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(258</w:t>
            </w:r>
            <w:r>
              <w:rPr>
                <w:rFonts w:ascii="Arial" w:hAnsi="Arial" w:cs="Arial"/>
                <w:sz w:val="14"/>
                <w:szCs w:val="14"/>
              </w:rPr>
              <w:t>,</w:t>
            </w:r>
            <w:r w:rsidRPr="009A1CA2">
              <w:rPr>
                <w:rFonts w:ascii="Arial" w:hAnsi="Arial" w:cs="Arial"/>
                <w:sz w:val="14"/>
                <w:szCs w:val="14"/>
              </w:rPr>
              <w:t>561)</w:t>
            </w:r>
          </w:p>
        </w:tc>
        <w:tc>
          <w:tcPr>
            <w:tcW w:w="1626" w:type="dxa"/>
            <w:tcBorders>
              <w:top w:val="nil"/>
              <w:left w:val="nil"/>
              <w:bottom w:val="nil"/>
              <w:right w:val="nil"/>
            </w:tcBorders>
            <w:vAlign w:val="center"/>
          </w:tcPr>
          <w:p w14:paraId="2D6A4495"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(564</w:t>
            </w:r>
            <w:r>
              <w:rPr>
                <w:rFonts w:ascii="Arial" w:hAnsi="Arial" w:cs="Arial"/>
                <w:sz w:val="14"/>
                <w:szCs w:val="14"/>
              </w:rPr>
              <w:t>,</w:t>
            </w:r>
            <w:r w:rsidRPr="009A1CA2">
              <w:rPr>
                <w:rFonts w:ascii="Arial" w:hAnsi="Arial" w:cs="Arial"/>
                <w:sz w:val="14"/>
                <w:szCs w:val="14"/>
              </w:rPr>
              <w:t>883)</w:t>
            </w:r>
          </w:p>
        </w:tc>
        <w:tc>
          <w:tcPr>
            <w:tcW w:w="1740" w:type="dxa"/>
            <w:tcBorders>
              <w:top w:val="nil"/>
              <w:left w:val="nil"/>
              <w:bottom w:val="nil"/>
              <w:right w:val="nil"/>
            </w:tcBorders>
            <w:vAlign w:val="bottom"/>
          </w:tcPr>
          <w:p w14:paraId="60D5CB1D" w14:textId="77777777" w:rsidR="006B3D12" w:rsidRPr="0054564E"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4564E">
              <w:rPr>
                <w:rFonts w:ascii="Arial" w:hAnsi="Arial" w:cs="Arial"/>
                <w:sz w:val="14"/>
                <w:szCs w:val="14"/>
              </w:rPr>
              <w:t>(348</w:t>
            </w:r>
            <w:r>
              <w:rPr>
                <w:rFonts w:ascii="Arial" w:hAnsi="Arial" w:cs="Arial"/>
                <w:sz w:val="14"/>
                <w:szCs w:val="14"/>
              </w:rPr>
              <w:t>,</w:t>
            </w:r>
            <w:r w:rsidRPr="0054564E">
              <w:rPr>
                <w:rFonts w:ascii="Arial" w:hAnsi="Arial" w:cs="Arial"/>
                <w:sz w:val="14"/>
                <w:szCs w:val="14"/>
              </w:rPr>
              <w:t>236)</w:t>
            </w:r>
          </w:p>
        </w:tc>
        <w:tc>
          <w:tcPr>
            <w:tcW w:w="1740" w:type="dxa"/>
            <w:tcBorders>
              <w:top w:val="nil"/>
              <w:left w:val="nil"/>
              <w:bottom w:val="nil"/>
              <w:right w:val="nil"/>
            </w:tcBorders>
            <w:vAlign w:val="bottom"/>
          </w:tcPr>
          <w:p w14:paraId="04DE0037" w14:textId="77777777" w:rsidR="006B3D12" w:rsidRPr="0054564E"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4564E">
              <w:rPr>
                <w:rFonts w:ascii="Arial" w:hAnsi="Arial" w:cs="Arial"/>
                <w:sz w:val="14"/>
                <w:szCs w:val="14"/>
              </w:rPr>
              <w:t>(819</w:t>
            </w:r>
            <w:r>
              <w:rPr>
                <w:rFonts w:ascii="Arial" w:hAnsi="Arial" w:cs="Arial"/>
                <w:sz w:val="14"/>
                <w:szCs w:val="14"/>
              </w:rPr>
              <w:t>,</w:t>
            </w:r>
            <w:r w:rsidRPr="0054564E">
              <w:rPr>
                <w:rFonts w:ascii="Arial" w:hAnsi="Arial" w:cs="Arial"/>
                <w:sz w:val="14"/>
                <w:szCs w:val="14"/>
              </w:rPr>
              <w:t>54</w:t>
            </w:r>
            <w:r>
              <w:rPr>
                <w:rFonts w:ascii="Arial" w:hAnsi="Arial" w:cs="Arial"/>
                <w:sz w:val="14"/>
                <w:szCs w:val="14"/>
              </w:rPr>
              <w:t>1</w:t>
            </w:r>
            <w:r w:rsidRPr="0054564E">
              <w:rPr>
                <w:rFonts w:ascii="Arial" w:hAnsi="Arial" w:cs="Arial"/>
                <w:sz w:val="14"/>
                <w:szCs w:val="14"/>
              </w:rPr>
              <w:t>)</w:t>
            </w:r>
          </w:p>
        </w:tc>
      </w:tr>
      <w:tr w:rsidR="006B3D12" w:rsidRPr="00701C5D" w14:paraId="5BC1590E"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4460D79A" w14:textId="77777777" w:rsidR="006B3D12" w:rsidRPr="00701C5D" w:rsidRDefault="006B3D12" w:rsidP="0009061D">
            <w:pPr>
              <w:keepNext/>
              <w:keepLines/>
              <w:rPr>
                <w:rFonts w:ascii="Arial" w:hAnsi="Arial" w:cs="Arial"/>
                <w:color w:val="000000"/>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738" w:type="dxa"/>
            <w:tcBorders>
              <w:top w:val="nil"/>
              <w:left w:val="nil"/>
              <w:bottom w:val="nil"/>
              <w:right w:val="nil"/>
            </w:tcBorders>
            <w:shd w:val="clear" w:color="auto" w:fill="FFFFFF" w:themeFill="background1"/>
            <w:vAlign w:val="center"/>
          </w:tcPr>
          <w:p w14:paraId="523BFA9F"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1</w:t>
            </w:r>
            <w:r>
              <w:rPr>
                <w:rFonts w:ascii="Arial" w:hAnsi="Arial" w:cs="Arial"/>
                <w:b/>
                <w:bCs/>
                <w:sz w:val="14"/>
                <w:szCs w:val="14"/>
              </w:rPr>
              <w:t>,</w:t>
            </w:r>
            <w:r w:rsidRPr="009A1CA2">
              <w:rPr>
                <w:rFonts w:ascii="Arial" w:hAnsi="Arial" w:cs="Arial"/>
                <w:b/>
                <w:bCs/>
                <w:sz w:val="14"/>
                <w:szCs w:val="14"/>
              </w:rPr>
              <w:t>704</w:t>
            </w:r>
            <w:r>
              <w:rPr>
                <w:rFonts w:ascii="Arial" w:hAnsi="Arial" w:cs="Arial"/>
                <w:b/>
                <w:bCs/>
                <w:sz w:val="14"/>
                <w:szCs w:val="14"/>
              </w:rPr>
              <w:t>,</w:t>
            </w:r>
            <w:r w:rsidRPr="009A1CA2">
              <w:rPr>
                <w:rFonts w:ascii="Arial" w:hAnsi="Arial" w:cs="Arial"/>
                <w:b/>
                <w:bCs/>
                <w:sz w:val="14"/>
                <w:szCs w:val="14"/>
              </w:rPr>
              <w:t>724</w:t>
            </w:r>
          </w:p>
        </w:tc>
        <w:tc>
          <w:tcPr>
            <w:tcW w:w="1626" w:type="dxa"/>
            <w:tcBorders>
              <w:top w:val="nil"/>
              <w:left w:val="nil"/>
              <w:bottom w:val="nil"/>
              <w:right w:val="nil"/>
            </w:tcBorders>
            <w:shd w:val="clear" w:color="auto" w:fill="FFFFFF" w:themeFill="background1"/>
            <w:vAlign w:val="center"/>
          </w:tcPr>
          <w:p w14:paraId="620A9122"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3</w:t>
            </w:r>
            <w:r>
              <w:rPr>
                <w:rFonts w:ascii="Arial" w:hAnsi="Arial" w:cs="Arial"/>
                <w:b/>
                <w:bCs/>
                <w:sz w:val="14"/>
                <w:szCs w:val="14"/>
              </w:rPr>
              <w:t>,</w:t>
            </w:r>
            <w:r w:rsidRPr="009A1CA2">
              <w:rPr>
                <w:rFonts w:ascii="Arial" w:hAnsi="Arial" w:cs="Arial"/>
                <w:b/>
                <w:bCs/>
                <w:sz w:val="14"/>
                <w:szCs w:val="14"/>
              </w:rPr>
              <w:t>152</w:t>
            </w:r>
            <w:r>
              <w:rPr>
                <w:rFonts w:ascii="Arial" w:hAnsi="Arial" w:cs="Arial"/>
                <w:b/>
                <w:bCs/>
                <w:sz w:val="14"/>
                <w:szCs w:val="14"/>
              </w:rPr>
              <w:t>,</w:t>
            </w:r>
            <w:r w:rsidRPr="009A1CA2">
              <w:rPr>
                <w:rFonts w:ascii="Arial" w:hAnsi="Arial" w:cs="Arial"/>
                <w:b/>
                <w:bCs/>
                <w:sz w:val="14"/>
                <w:szCs w:val="14"/>
              </w:rPr>
              <w:t>17</w:t>
            </w:r>
            <w:r>
              <w:rPr>
                <w:rFonts w:ascii="Arial" w:hAnsi="Arial" w:cs="Arial"/>
                <w:b/>
                <w:bCs/>
                <w:sz w:val="14"/>
                <w:szCs w:val="14"/>
              </w:rPr>
              <w:t>7</w:t>
            </w:r>
          </w:p>
        </w:tc>
        <w:tc>
          <w:tcPr>
            <w:tcW w:w="1740" w:type="dxa"/>
            <w:tcBorders>
              <w:top w:val="nil"/>
              <w:left w:val="nil"/>
              <w:bottom w:val="nil"/>
              <w:right w:val="nil"/>
            </w:tcBorders>
            <w:shd w:val="clear" w:color="auto" w:fill="FFFFFF" w:themeFill="background1"/>
            <w:vAlign w:val="center"/>
          </w:tcPr>
          <w:p w14:paraId="4A6EAA5B" w14:textId="77777777" w:rsidR="006B3D12" w:rsidRPr="00701C5D"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w:t>
            </w:r>
            <w:r>
              <w:rPr>
                <w:rFonts w:ascii="Arial" w:hAnsi="Arial" w:cs="Arial"/>
                <w:b/>
                <w:bCs/>
                <w:sz w:val="14"/>
                <w:szCs w:val="14"/>
              </w:rPr>
              <w:t>,</w:t>
            </w:r>
            <w:r w:rsidRPr="001441E3">
              <w:rPr>
                <w:rFonts w:ascii="Arial" w:hAnsi="Arial" w:cs="Arial"/>
                <w:b/>
                <w:bCs/>
                <w:sz w:val="14"/>
                <w:szCs w:val="14"/>
              </w:rPr>
              <w:t>393</w:t>
            </w:r>
            <w:r>
              <w:rPr>
                <w:rFonts w:ascii="Arial" w:hAnsi="Arial" w:cs="Arial"/>
                <w:b/>
                <w:bCs/>
                <w:sz w:val="14"/>
                <w:szCs w:val="14"/>
              </w:rPr>
              <w:t>,</w:t>
            </w:r>
            <w:r w:rsidRPr="001441E3">
              <w:rPr>
                <w:rFonts w:ascii="Arial" w:hAnsi="Arial" w:cs="Arial"/>
                <w:b/>
                <w:bCs/>
                <w:sz w:val="14"/>
                <w:szCs w:val="14"/>
              </w:rPr>
              <w:t>18</w:t>
            </w:r>
            <w:r>
              <w:rPr>
                <w:rFonts w:ascii="Arial" w:hAnsi="Arial" w:cs="Arial"/>
                <w:b/>
                <w:bCs/>
                <w:sz w:val="14"/>
                <w:szCs w:val="14"/>
              </w:rPr>
              <w:t>1</w:t>
            </w:r>
          </w:p>
        </w:tc>
        <w:tc>
          <w:tcPr>
            <w:tcW w:w="1740" w:type="dxa"/>
            <w:tcBorders>
              <w:top w:val="nil"/>
              <w:left w:val="nil"/>
              <w:bottom w:val="nil"/>
              <w:right w:val="nil"/>
            </w:tcBorders>
            <w:shd w:val="clear" w:color="auto" w:fill="FFFFFF" w:themeFill="background1"/>
            <w:vAlign w:val="center"/>
          </w:tcPr>
          <w:p w14:paraId="128A3935" w14:textId="77777777" w:rsidR="006B3D12" w:rsidRPr="00701C5D"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2</w:t>
            </w:r>
            <w:r>
              <w:rPr>
                <w:rFonts w:ascii="Arial" w:hAnsi="Arial" w:cs="Arial"/>
                <w:b/>
                <w:bCs/>
                <w:sz w:val="14"/>
                <w:szCs w:val="14"/>
              </w:rPr>
              <w:t>,</w:t>
            </w:r>
            <w:r w:rsidRPr="001441E3">
              <w:rPr>
                <w:rFonts w:ascii="Arial" w:hAnsi="Arial" w:cs="Arial"/>
                <w:b/>
                <w:bCs/>
                <w:sz w:val="14"/>
                <w:szCs w:val="14"/>
              </w:rPr>
              <w:t>834</w:t>
            </w:r>
            <w:r>
              <w:rPr>
                <w:rFonts w:ascii="Arial" w:hAnsi="Arial" w:cs="Arial"/>
                <w:b/>
                <w:bCs/>
                <w:sz w:val="14"/>
                <w:szCs w:val="14"/>
              </w:rPr>
              <w:t>,</w:t>
            </w:r>
            <w:r w:rsidRPr="001441E3">
              <w:rPr>
                <w:rFonts w:ascii="Arial" w:hAnsi="Arial" w:cs="Arial"/>
                <w:b/>
                <w:bCs/>
                <w:sz w:val="14"/>
                <w:szCs w:val="14"/>
              </w:rPr>
              <w:t>169</w:t>
            </w:r>
          </w:p>
        </w:tc>
      </w:tr>
      <w:tr w:rsidR="006B3D12" w:rsidRPr="00701C5D" w14:paraId="0908FA1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23824DC5" w14:textId="77777777" w:rsidR="006B3D12" w:rsidRPr="00701C5D" w:rsidRDefault="006B3D12" w:rsidP="0009061D">
            <w:pPr>
              <w:keepNext/>
              <w:keepLines/>
              <w:rPr>
                <w:rFonts w:ascii="Arial" w:hAnsi="Arial" w:cs="Arial"/>
                <w:color w:val="000000"/>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738" w:type="dxa"/>
            <w:tcBorders>
              <w:top w:val="nil"/>
              <w:left w:val="nil"/>
              <w:bottom w:val="nil"/>
              <w:right w:val="nil"/>
            </w:tcBorders>
            <w:vAlign w:val="center"/>
          </w:tcPr>
          <w:p w14:paraId="58EE56AE"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324</w:t>
            </w:r>
            <w:r>
              <w:rPr>
                <w:rFonts w:ascii="Arial" w:hAnsi="Arial" w:cs="Arial"/>
                <w:b/>
                <w:bCs/>
                <w:sz w:val="14"/>
                <w:szCs w:val="14"/>
              </w:rPr>
              <w:t>,</w:t>
            </w:r>
            <w:r w:rsidRPr="009A1CA2">
              <w:rPr>
                <w:rFonts w:ascii="Arial" w:hAnsi="Arial" w:cs="Arial"/>
                <w:b/>
                <w:bCs/>
                <w:sz w:val="14"/>
                <w:szCs w:val="14"/>
              </w:rPr>
              <w:t>599</w:t>
            </w:r>
          </w:p>
        </w:tc>
        <w:tc>
          <w:tcPr>
            <w:tcW w:w="1626" w:type="dxa"/>
            <w:tcBorders>
              <w:top w:val="nil"/>
              <w:left w:val="nil"/>
              <w:bottom w:val="nil"/>
              <w:right w:val="nil"/>
            </w:tcBorders>
            <w:vAlign w:val="center"/>
          </w:tcPr>
          <w:p w14:paraId="4A80426D"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535</w:t>
            </w:r>
            <w:r>
              <w:rPr>
                <w:rFonts w:ascii="Arial" w:hAnsi="Arial" w:cs="Arial"/>
                <w:b/>
                <w:bCs/>
                <w:sz w:val="14"/>
                <w:szCs w:val="14"/>
              </w:rPr>
              <w:t>,</w:t>
            </w:r>
            <w:r w:rsidRPr="009A1CA2">
              <w:rPr>
                <w:rFonts w:ascii="Arial" w:hAnsi="Arial" w:cs="Arial"/>
                <w:b/>
                <w:bCs/>
                <w:sz w:val="14"/>
                <w:szCs w:val="14"/>
              </w:rPr>
              <w:t>537</w:t>
            </w:r>
          </w:p>
        </w:tc>
        <w:tc>
          <w:tcPr>
            <w:tcW w:w="1740" w:type="dxa"/>
            <w:tcBorders>
              <w:top w:val="nil"/>
              <w:left w:val="nil"/>
              <w:bottom w:val="nil"/>
              <w:right w:val="nil"/>
            </w:tcBorders>
            <w:vAlign w:val="center"/>
          </w:tcPr>
          <w:p w14:paraId="35813B0C" w14:textId="77777777" w:rsidR="006B3D12" w:rsidRPr="00701C5D"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125</w:t>
            </w:r>
            <w:r>
              <w:rPr>
                <w:rFonts w:ascii="Arial" w:hAnsi="Arial" w:cs="Arial"/>
                <w:b/>
                <w:bCs/>
                <w:sz w:val="14"/>
                <w:szCs w:val="14"/>
              </w:rPr>
              <w:t>,</w:t>
            </w:r>
            <w:r w:rsidRPr="001441E3">
              <w:rPr>
                <w:rFonts w:ascii="Arial" w:hAnsi="Arial" w:cs="Arial"/>
                <w:b/>
                <w:bCs/>
                <w:sz w:val="14"/>
                <w:szCs w:val="14"/>
              </w:rPr>
              <w:t>669</w:t>
            </w:r>
          </w:p>
        </w:tc>
        <w:tc>
          <w:tcPr>
            <w:tcW w:w="1740" w:type="dxa"/>
            <w:tcBorders>
              <w:top w:val="nil"/>
              <w:left w:val="nil"/>
              <w:bottom w:val="nil"/>
              <w:right w:val="nil"/>
            </w:tcBorders>
            <w:vAlign w:val="center"/>
          </w:tcPr>
          <w:p w14:paraId="39C300F8" w14:textId="77777777" w:rsidR="006B3D12" w:rsidRPr="00701C5D"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235</w:t>
            </w:r>
            <w:r>
              <w:rPr>
                <w:rFonts w:ascii="Arial" w:hAnsi="Arial" w:cs="Arial"/>
                <w:b/>
                <w:bCs/>
                <w:sz w:val="14"/>
                <w:szCs w:val="14"/>
              </w:rPr>
              <w:t>,</w:t>
            </w:r>
            <w:r w:rsidRPr="001441E3">
              <w:rPr>
                <w:rFonts w:ascii="Arial" w:hAnsi="Arial" w:cs="Arial"/>
                <w:b/>
                <w:bCs/>
                <w:sz w:val="14"/>
                <w:szCs w:val="14"/>
              </w:rPr>
              <w:t>65</w:t>
            </w:r>
            <w:r>
              <w:rPr>
                <w:rFonts w:ascii="Arial" w:hAnsi="Arial" w:cs="Arial"/>
                <w:b/>
                <w:bCs/>
                <w:sz w:val="14"/>
                <w:szCs w:val="14"/>
              </w:rPr>
              <w:t>3</w:t>
            </w:r>
          </w:p>
        </w:tc>
      </w:tr>
      <w:tr w:rsidR="006B3D12" w:rsidRPr="009A1CA2" w14:paraId="6473465A"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8702A70" w14:textId="77777777" w:rsidR="006B3D12" w:rsidRPr="009A1CA2" w:rsidRDefault="006B3D12" w:rsidP="0009061D">
            <w:pPr>
              <w:keepNext/>
              <w:keepLines/>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738" w:type="dxa"/>
            <w:tcBorders>
              <w:top w:val="nil"/>
              <w:left w:val="nil"/>
              <w:bottom w:val="nil"/>
              <w:right w:val="nil"/>
            </w:tcBorders>
            <w:shd w:val="clear" w:color="auto" w:fill="FFFFFF" w:themeFill="background1"/>
            <w:vAlign w:val="center"/>
          </w:tcPr>
          <w:p w14:paraId="4218E6D9"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274</w:t>
            </w:r>
            <w:r>
              <w:rPr>
                <w:rFonts w:ascii="Arial" w:hAnsi="Arial" w:cs="Arial"/>
                <w:sz w:val="14"/>
                <w:szCs w:val="14"/>
              </w:rPr>
              <w:t>,</w:t>
            </w:r>
            <w:r w:rsidRPr="009A1CA2">
              <w:rPr>
                <w:rFonts w:ascii="Arial" w:hAnsi="Arial" w:cs="Arial"/>
                <w:sz w:val="14"/>
                <w:szCs w:val="14"/>
              </w:rPr>
              <w:t>979</w:t>
            </w:r>
          </w:p>
        </w:tc>
        <w:tc>
          <w:tcPr>
            <w:tcW w:w="1626" w:type="dxa"/>
            <w:tcBorders>
              <w:top w:val="nil"/>
              <w:left w:val="nil"/>
              <w:bottom w:val="nil"/>
              <w:right w:val="nil"/>
            </w:tcBorders>
            <w:shd w:val="clear" w:color="auto" w:fill="FFFFFF" w:themeFill="background1"/>
            <w:vAlign w:val="center"/>
          </w:tcPr>
          <w:p w14:paraId="505CFCB4"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561</w:t>
            </w:r>
            <w:r>
              <w:rPr>
                <w:rFonts w:ascii="Arial" w:hAnsi="Arial" w:cs="Arial"/>
                <w:sz w:val="14"/>
                <w:szCs w:val="14"/>
              </w:rPr>
              <w:t>,</w:t>
            </w:r>
            <w:r w:rsidRPr="009A1CA2">
              <w:rPr>
                <w:rFonts w:ascii="Arial" w:hAnsi="Arial" w:cs="Arial"/>
                <w:sz w:val="14"/>
                <w:szCs w:val="14"/>
              </w:rPr>
              <w:t>721</w:t>
            </w:r>
          </w:p>
        </w:tc>
        <w:tc>
          <w:tcPr>
            <w:tcW w:w="1740" w:type="dxa"/>
            <w:tcBorders>
              <w:top w:val="nil"/>
              <w:left w:val="nil"/>
              <w:bottom w:val="nil"/>
              <w:right w:val="nil"/>
            </w:tcBorders>
            <w:shd w:val="clear" w:color="auto" w:fill="FFFFFF" w:themeFill="background1"/>
            <w:vAlign w:val="center"/>
          </w:tcPr>
          <w:p w14:paraId="1A57787C"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220</w:t>
            </w:r>
            <w:r>
              <w:rPr>
                <w:rFonts w:ascii="Arial" w:hAnsi="Arial" w:cs="Arial"/>
                <w:sz w:val="14"/>
                <w:szCs w:val="14"/>
              </w:rPr>
              <w:t>,</w:t>
            </w:r>
            <w:r w:rsidRPr="009A1CA2">
              <w:rPr>
                <w:rFonts w:ascii="Arial" w:hAnsi="Arial" w:cs="Arial"/>
                <w:sz w:val="14"/>
                <w:szCs w:val="14"/>
              </w:rPr>
              <w:t>205</w:t>
            </w:r>
          </w:p>
        </w:tc>
        <w:tc>
          <w:tcPr>
            <w:tcW w:w="1740" w:type="dxa"/>
            <w:tcBorders>
              <w:top w:val="nil"/>
              <w:left w:val="nil"/>
              <w:bottom w:val="nil"/>
              <w:right w:val="nil"/>
            </w:tcBorders>
            <w:shd w:val="clear" w:color="auto" w:fill="FFFFFF" w:themeFill="background1"/>
            <w:vAlign w:val="center"/>
          </w:tcPr>
          <w:p w14:paraId="28B5E086"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455</w:t>
            </w:r>
            <w:r>
              <w:rPr>
                <w:rFonts w:ascii="Arial" w:hAnsi="Arial" w:cs="Arial"/>
                <w:sz w:val="14"/>
                <w:szCs w:val="14"/>
              </w:rPr>
              <w:t>,</w:t>
            </w:r>
            <w:r w:rsidRPr="009A1CA2">
              <w:rPr>
                <w:rFonts w:ascii="Arial" w:hAnsi="Arial" w:cs="Arial"/>
                <w:sz w:val="14"/>
                <w:szCs w:val="14"/>
              </w:rPr>
              <w:t>805</w:t>
            </w:r>
          </w:p>
        </w:tc>
      </w:tr>
      <w:tr w:rsidR="006B3D12" w:rsidRPr="009A1CA2" w14:paraId="0A2AB22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355EC416" w14:textId="77777777" w:rsidR="006B3D12" w:rsidRPr="009A1CA2" w:rsidRDefault="006B3D12" w:rsidP="0009061D">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r>
              <w:rPr>
                <w:rFonts w:ascii="Arial" w:hAnsi="Arial" w:cs="Arial"/>
                <w:b w:val="0"/>
                <w:bCs w:val="0"/>
                <w:color w:val="000000"/>
                <w:sz w:val="14"/>
                <w:szCs w:val="14"/>
              </w:rPr>
              <w:t xml:space="preserve"> </w:t>
            </w:r>
            <w:r w:rsidRPr="00894EA4">
              <w:rPr>
                <w:rFonts w:ascii="Arial" w:hAnsi="Arial" w:cs="Arial"/>
                <w:b w:val="0"/>
                <w:bCs w:val="0"/>
                <w:color w:val="000000"/>
                <w:sz w:val="14"/>
                <w:szCs w:val="14"/>
                <w:vertAlign w:val="superscript"/>
              </w:rPr>
              <w:t>(2)</w:t>
            </w:r>
          </w:p>
        </w:tc>
        <w:tc>
          <w:tcPr>
            <w:tcW w:w="1738" w:type="dxa"/>
            <w:tcBorders>
              <w:top w:val="nil"/>
              <w:left w:val="nil"/>
              <w:bottom w:val="nil"/>
              <w:right w:val="nil"/>
            </w:tcBorders>
            <w:vAlign w:val="center"/>
          </w:tcPr>
          <w:p w14:paraId="0F954E38"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49</w:t>
            </w:r>
            <w:r>
              <w:rPr>
                <w:rFonts w:ascii="Arial" w:hAnsi="Arial" w:cs="Arial"/>
                <w:sz w:val="14"/>
                <w:szCs w:val="14"/>
              </w:rPr>
              <w:t>,</w:t>
            </w:r>
            <w:r w:rsidRPr="009A1CA2">
              <w:rPr>
                <w:rFonts w:ascii="Arial" w:hAnsi="Arial" w:cs="Arial"/>
                <w:sz w:val="14"/>
                <w:szCs w:val="14"/>
              </w:rPr>
              <w:t>620</w:t>
            </w:r>
          </w:p>
        </w:tc>
        <w:tc>
          <w:tcPr>
            <w:tcW w:w="1626" w:type="dxa"/>
            <w:tcBorders>
              <w:top w:val="nil"/>
              <w:left w:val="nil"/>
              <w:bottom w:val="nil"/>
              <w:right w:val="nil"/>
            </w:tcBorders>
            <w:vAlign w:val="center"/>
          </w:tcPr>
          <w:p w14:paraId="6DE68618"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(26</w:t>
            </w:r>
            <w:r>
              <w:rPr>
                <w:rFonts w:ascii="Arial" w:hAnsi="Arial" w:cs="Arial"/>
                <w:sz w:val="14"/>
                <w:szCs w:val="14"/>
              </w:rPr>
              <w:t>,</w:t>
            </w:r>
            <w:r w:rsidRPr="009A1CA2">
              <w:rPr>
                <w:rFonts w:ascii="Arial" w:hAnsi="Arial" w:cs="Arial"/>
                <w:sz w:val="14"/>
                <w:szCs w:val="14"/>
              </w:rPr>
              <w:t>184)</w:t>
            </w:r>
          </w:p>
        </w:tc>
        <w:tc>
          <w:tcPr>
            <w:tcW w:w="1740" w:type="dxa"/>
            <w:tcBorders>
              <w:top w:val="nil"/>
              <w:left w:val="nil"/>
              <w:bottom w:val="nil"/>
              <w:right w:val="nil"/>
            </w:tcBorders>
            <w:vAlign w:val="center"/>
          </w:tcPr>
          <w:p w14:paraId="3FB3390F"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(94</w:t>
            </w:r>
            <w:r>
              <w:rPr>
                <w:rFonts w:ascii="Arial" w:hAnsi="Arial" w:cs="Arial"/>
                <w:sz w:val="14"/>
                <w:szCs w:val="14"/>
              </w:rPr>
              <w:t>,</w:t>
            </w:r>
            <w:r w:rsidRPr="009A1CA2">
              <w:rPr>
                <w:rFonts w:ascii="Arial" w:hAnsi="Arial" w:cs="Arial"/>
                <w:sz w:val="14"/>
                <w:szCs w:val="14"/>
              </w:rPr>
              <w:t>536)</w:t>
            </w:r>
          </w:p>
        </w:tc>
        <w:tc>
          <w:tcPr>
            <w:tcW w:w="1740" w:type="dxa"/>
            <w:tcBorders>
              <w:top w:val="nil"/>
              <w:left w:val="nil"/>
              <w:bottom w:val="nil"/>
              <w:right w:val="nil"/>
            </w:tcBorders>
            <w:vAlign w:val="center"/>
          </w:tcPr>
          <w:p w14:paraId="59A0D57B"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(220</w:t>
            </w:r>
            <w:r>
              <w:rPr>
                <w:rFonts w:ascii="Arial" w:hAnsi="Arial" w:cs="Arial"/>
                <w:sz w:val="14"/>
                <w:szCs w:val="14"/>
              </w:rPr>
              <w:t>,</w:t>
            </w:r>
            <w:r w:rsidRPr="009A1CA2">
              <w:rPr>
                <w:rFonts w:ascii="Arial" w:hAnsi="Arial" w:cs="Arial"/>
                <w:sz w:val="14"/>
                <w:szCs w:val="14"/>
              </w:rPr>
              <w:t>152)</w:t>
            </w:r>
          </w:p>
        </w:tc>
      </w:tr>
      <w:tr w:rsidR="006B3D12" w:rsidRPr="009A1CA2" w14:paraId="66F131FC"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2300DC7B" w14:textId="77777777" w:rsidR="006B3D12" w:rsidRPr="009A1CA2" w:rsidRDefault="006B3D12" w:rsidP="0009061D">
            <w:pPr>
              <w:keepNext/>
              <w:keepLines/>
              <w:rPr>
                <w:rFonts w:ascii="Arial" w:hAnsi="Arial" w:cs="Arial"/>
                <w:b w:val="0"/>
                <w:bCs w:val="0"/>
                <w:color w:val="00000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73172682"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(266</w:t>
            </w:r>
            <w:r>
              <w:rPr>
                <w:rFonts w:ascii="Arial" w:hAnsi="Arial" w:cs="Arial"/>
                <w:sz w:val="14"/>
                <w:szCs w:val="14"/>
              </w:rPr>
              <w:t>,</w:t>
            </w:r>
            <w:r w:rsidRPr="009A1CA2">
              <w:rPr>
                <w:rFonts w:ascii="Arial" w:hAnsi="Arial" w:cs="Arial"/>
                <w:sz w:val="14"/>
                <w:szCs w:val="14"/>
              </w:rPr>
              <w:t>180)</w:t>
            </w:r>
          </w:p>
        </w:tc>
        <w:tc>
          <w:tcPr>
            <w:tcW w:w="1626" w:type="dxa"/>
            <w:tcBorders>
              <w:top w:val="nil"/>
              <w:left w:val="nil"/>
              <w:bottom w:val="nil"/>
              <w:right w:val="nil"/>
            </w:tcBorders>
            <w:shd w:val="clear" w:color="auto" w:fill="FFFFFF" w:themeFill="background1"/>
            <w:vAlign w:val="center"/>
          </w:tcPr>
          <w:p w14:paraId="5A2D4289"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(509</w:t>
            </w:r>
            <w:r>
              <w:rPr>
                <w:rFonts w:ascii="Arial" w:hAnsi="Arial" w:cs="Arial"/>
                <w:sz w:val="14"/>
                <w:szCs w:val="14"/>
              </w:rPr>
              <w:t>,</w:t>
            </w:r>
            <w:r w:rsidRPr="009A1CA2">
              <w:rPr>
                <w:rFonts w:ascii="Arial" w:hAnsi="Arial" w:cs="Arial"/>
                <w:sz w:val="14"/>
                <w:szCs w:val="14"/>
              </w:rPr>
              <w:t>395)</w:t>
            </w:r>
          </w:p>
        </w:tc>
        <w:tc>
          <w:tcPr>
            <w:tcW w:w="1740" w:type="dxa"/>
            <w:tcBorders>
              <w:top w:val="nil"/>
              <w:left w:val="nil"/>
              <w:bottom w:val="nil"/>
              <w:right w:val="nil"/>
            </w:tcBorders>
            <w:shd w:val="clear" w:color="auto" w:fill="FFFFFF" w:themeFill="background1"/>
            <w:vAlign w:val="center"/>
          </w:tcPr>
          <w:p w14:paraId="155E5E9C"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(246</w:t>
            </w:r>
            <w:r>
              <w:rPr>
                <w:rFonts w:ascii="Arial" w:hAnsi="Arial" w:cs="Arial"/>
                <w:sz w:val="14"/>
                <w:szCs w:val="14"/>
              </w:rPr>
              <w:t>,</w:t>
            </w:r>
            <w:r w:rsidRPr="009A1CA2">
              <w:rPr>
                <w:rFonts w:ascii="Arial" w:hAnsi="Arial" w:cs="Arial"/>
                <w:sz w:val="14"/>
                <w:szCs w:val="14"/>
              </w:rPr>
              <w:t>440)</w:t>
            </w:r>
          </w:p>
        </w:tc>
        <w:tc>
          <w:tcPr>
            <w:tcW w:w="1740" w:type="dxa"/>
            <w:tcBorders>
              <w:top w:val="nil"/>
              <w:left w:val="nil"/>
              <w:bottom w:val="nil"/>
              <w:right w:val="nil"/>
            </w:tcBorders>
            <w:shd w:val="clear" w:color="auto" w:fill="FFFFFF" w:themeFill="background1"/>
            <w:vAlign w:val="center"/>
          </w:tcPr>
          <w:p w14:paraId="60603C2B"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(462</w:t>
            </w:r>
            <w:r>
              <w:rPr>
                <w:rFonts w:ascii="Arial" w:hAnsi="Arial" w:cs="Arial"/>
                <w:sz w:val="14"/>
                <w:szCs w:val="14"/>
              </w:rPr>
              <w:t>,</w:t>
            </w:r>
            <w:r w:rsidRPr="009A1CA2">
              <w:rPr>
                <w:rFonts w:ascii="Arial" w:hAnsi="Arial" w:cs="Arial"/>
                <w:sz w:val="14"/>
                <w:szCs w:val="14"/>
              </w:rPr>
              <w:t>535)</w:t>
            </w:r>
          </w:p>
        </w:tc>
      </w:tr>
      <w:tr w:rsidR="006B3D12" w:rsidRPr="009A1CA2" w14:paraId="63FABD3A"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E176DC2" w14:textId="77777777" w:rsidR="006B3D12" w:rsidRPr="009A1CA2" w:rsidRDefault="006B3D12" w:rsidP="0009061D">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73DA83D0"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(4</w:t>
            </w:r>
            <w:r>
              <w:rPr>
                <w:rFonts w:ascii="Arial" w:hAnsi="Arial" w:cs="Arial"/>
                <w:sz w:val="14"/>
                <w:szCs w:val="14"/>
              </w:rPr>
              <w:t>,</w:t>
            </w:r>
            <w:r w:rsidRPr="009A1CA2">
              <w:rPr>
                <w:rFonts w:ascii="Arial" w:hAnsi="Arial" w:cs="Arial"/>
                <w:sz w:val="14"/>
                <w:szCs w:val="14"/>
              </w:rPr>
              <w:t>00</w:t>
            </w:r>
            <w:r>
              <w:rPr>
                <w:rFonts w:ascii="Arial" w:hAnsi="Arial" w:cs="Arial"/>
                <w:sz w:val="14"/>
                <w:szCs w:val="14"/>
              </w:rPr>
              <w:t>4</w:t>
            </w:r>
            <w:r w:rsidRPr="009A1CA2">
              <w:rPr>
                <w:rFonts w:ascii="Arial" w:hAnsi="Arial" w:cs="Arial"/>
                <w:sz w:val="14"/>
                <w:szCs w:val="14"/>
              </w:rPr>
              <w:t>)</w:t>
            </w:r>
          </w:p>
        </w:tc>
        <w:tc>
          <w:tcPr>
            <w:tcW w:w="1626" w:type="dxa"/>
            <w:tcBorders>
              <w:top w:val="nil"/>
              <w:left w:val="nil"/>
              <w:bottom w:val="nil"/>
              <w:right w:val="nil"/>
            </w:tcBorders>
            <w:vAlign w:val="center"/>
          </w:tcPr>
          <w:p w14:paraId="20FFC8B0"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(7</w:t>
            </w:r>
            <w:r>
              <w:rPr>
                <w:rFonts w:ascii="Arial" w:hAnsi="Arial" w:cs="Arial"/>
                <w:sz w:val="14"/>
                <w:szCs w:val="14"/>
              </w:rPr>
              <w:t>,</w:t>
            </w:r>
            <w:r w:rsidRPr="009A1CA2">
              <w:rPr>
                <w:rFonts w:ascii="Arial" w:hAnsi="Arial" w:cs="Arial"/>
                <w:sz w:val="14"/>
                <w:szCs w:val="14"/>
              </w:rPr>
              <w:t>994)</w:t>
            </w:r>
          </w:p>
        </w:tc>
        <w:tc>
          <w:tcPr>
            <w:tcW w:w="1740" w:type="dxa"/>
            <w:tcBorders>
              <w:top w:val="nil"/>
              <w:left w:val="nil"/>
              <w:bottom w:val="nil"/>
              <w:right w:val="nil"/>
            </w:tcBorders>
            <w:vAlign w:val="center"/>
          </w:tcPr>
          <w:p w14:paraId="0FC2C0D0"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(8</w:t>
            </w:r>
            <w:r>
              <w:rPr>
                <w:rFonts w:ascii="Arial" w:hAnsi="Arial" w:cs="Arial"/>
                <w:sz w:val="14"/>
                <w:szCs w:val="14"/>
              </w:rPr>
              <w:t>,</w:t>
            </w:r>
            <w:r w:rsidRPr="009A1CA2">
              <w:rPr>
                <w:rFonts w:ascii="Arial" w:hAnsi="Arial" w:cs="Arial"/>
                <w:sz w:val="14"/>
                <w:szCs w:val="14"/>
              </w:rPr>
              <w:t>28</w:t>
            </w:r>
            <w:r>
              <w:rPr>
                <w:rFonts w:ascii="Arial" w:hAnsi="Arial" w:cs="Arial"/>
                <w:sz w:val="14"/>
                <w:szCs w:val="14"/>
              </w:rPr>
              <w:t>6</w:t>
            </w:r>
            <w:r w:rsidRPr="009A1CA2">
              <w:rPr>
                <w:rFonts w:ascii="Arial" w:hAnsi="Arial" w:cs="Arial"/>
                <w:sz w:val="14"/>
                <w:szCs w:val="14"/>
              </w:rPr>
              <w:t>)</w:t>
            </w:r>
          </w:p>
        </w:tc>
        <w:tc>
          <w:tcPr>
            <w:tcW w:w="1740" w:type="dxa"/>
            <w:tcBorders>
              <w:top w:val="nil"/>
              <w:left w:val="nil"/>
              <w:bottom w:val="nil"/>
              <w:right w:val="nil"/>
            </w:tcBorders>
            <w:vAlign w:val="center"/>
          </w:tcPr>
          <w:p w14:paraId="3D6B99DE"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(11</w:t>
            </w:r>
            <w:r>
              <w:rPr>
                <w:rFonts w:ascii="Arial" w:hAnsi="Arial" w:cs="Arial"/>
                <w:sz w:val="14"/>
                <w:szCs w:val="14"/>
              </w:rPr>
              <w:t>,</w:t>
            </w:r>
            <w:r w:rsidRPr="009A1CA2">
              <w:rPr>
                <w:rFonts w:ascii="Arial" w:hAnsi="Arial" w:cs="Arial"/>
                <w:sz w:val="14"/>
                <w:szCs w:val="14"/>
              </w:rPr>
              <w:t>339)</w:t>
            </w:r>
          </w:p>
        </w:tc>
      </w:tr>
      <w:tr w:rsidR="006B3D12" w:rsidRPr="00701C5D" w14:paraId="7D9EB387"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253A4346" w14:textId="77777777" w:rsidR="006B3D12" w:rsidRPr="00701C5D" w:rsidRDefault="006B3D12" w:rsidP="0009061D">
            <w:pPr>
              <w:keepNext/>
              <w:keepLines/>
              <w:rPr>
                <w:rFonts w:ascii="Arial" w:hAnsi="Arial" w:cs="Arial"/>
                <w:color w:val="000000"/>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738" w:type="dxa"/>
            <w:tcBorders>
              <w:top w:val="nil"/>
              <w:left w:val="nil"/>
              <w:bottom w:val="nil"/>
              <w:right w:val="nil"/>
            </w:tcBorders>
            <w:shd w:val="clear" w:color="auto" w:fill="FFFFFF" w:themeFill="background1"/>
            <w:vAlign w:val="center"/>
          </w:tcPr>
          <w:p w14:paraId="473388CE"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1</w:t>
            </w:r>
            <w:r>
              <w:rPr>
                <w:rFonts w:ascii="Arial" w:hAnsi="Arial" w:cs="Arial"/>
                <w:b/>
                <w:bCs/>
                <w:sz w:val="14"/>
                <w:szCs w:val="14"/>
              </w:rPr>
              <w:t>,</w:t>
            </w:r>
            <w:r w:rsidRPr="009A1CA2">
              <w:rPr>
                <w:rFonts w:ascii="Arial" w:hAnsi="Arial" w:cs="Arial"/>
                <w:b/>
                <w:bCs/>
                <w:sz w:val="14"/>
                <w:szCs w:val="14"/>
              </w:rPr>
              <w:t>759</w:t>
            </w:r>
            <w:r>
              <w:rPr>
                <w:rFonts w:ascii="Arial" w:hAnsi="Arial" w:cs="Arial"/>
                <w:b/>
                <w:bCs/>
                <w:sz w:val="14"/>
                <w:szCs w:val="14"/>
              </w:rPr>
              <w:t>,</w:t>
            </w:r>
            <w:r w:rsidRPr="009A1CA2">
              <w:rPr>
                <w:rFonts w:ascii="Arial" w:hAnsi="Arial" w:cs="Arial"/>
                <w:b/>
                <w:bCs/>
                <w:sz w:val="14"/>
                <w:szCs w:val="14"/>
              </w:rPr>
              <w:t>139</w:t>
            </w:r>
          </w:p>
        </w:tc>
        <w:tc>
          <w:tcPr>
            <w:tcW w:w="1626" w:type="dxa"/>
            <w:tcBorders>
              <w:top w:val="nil"/>
              <w:left w:val="nil"/>
              <w:bottom w:val="nil"/>
              <w:right w:val="nil"/>
            </w:tcBorders>
            <w:shd w:val="clear" w:color="auto" w:fill="FFFFFF" w:themeFill="background1"/>
            <w:vAlign w:val="center"/>
          </w:tcPr>
          <w:p w14:paraId="1F141F67"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A1CA2">
              <w:rPr>
                <w:rFonts w:ascii="Arial" w:hAnsi="Arial" w:cs="Arial"/>
                <w:b/>
                <w:bCs/>
                <w:sz w:val="14"/>
                <w:szCs w:val="14"/>
              </w:rPr>
              <w:t>3</w:t>
            </w:r>
            <w:r>
              <w:rPr>
                <w:rFonts w:ascii="Arial" w:hAnsi="Arial" w:cs="Arial"/>
                <w:b/>
                <w:bCs/>
                <w:sz w:val="14"/>
                <w:szCs w:val="14"/>
              </w:rPr>
              <w:t>,</w:t>
            </w:r>
            <w:r w:rsidRPr="009A1CA2">
              <w:rPr>
                <w:rFonts w:ascii="Arial" w:hAnsi="Arial" w:cs="Arial"/>
                <w:b/>
                <w:bCs/>
                <w:sz w:val="14"/>
                <w:szCs w:val="14"/>
              </w:rPr>
              <w:t>170</w:t>
            </w:r>
            <w:r>
              <w:rPr>
                <w:rFonts w:ascii="Arial" w:hAnsi="Arial" w:cs="Arial"/>
                <w:b/>
                <w:bCs/>
                <w:sz w:val="14"/>
                <w:szCs w:val="14"/>
              </w:rPr>
              <w:t>,</w:t>
            </w:r>
            <w:r w:rsidRPr="009A1CA2">
              <w:rPr>
                <w:rFonts w:ascii="Arial" w:hAnsi="Arial" w:cs="Arial"/>
                <w:b/>
                <w:bCs/>
                <w:sz w:val="14"/>
                <w:szCs w:val="14"/>
              </w:rPr>
              <w:t>325</w:t>
            </w:r>
          </w:p>
        </w:tc>
        <w:tc>
          <w:tcPr>
            <w:tcW w:w="1740" w:type="dxa"/>
            <w:tcBorders>
              <w:top w:val="nil"/>
              <w:left w:val="nil"/>
              <w:bottom w:val="nil"/>
              <w:right w:val="nil"/>
            </w:tcBorders>
            <w:shd w:val="clear" w:color="auto" w:fill="FFFFFF" w:themeFill="background1"/>
            <w:vAlign w:val="center"/>
          </w:tcPr>
          <w:p w14:paraId="620580B7" w14:textId="77777777" w:rsidR="006B3D12" w:rsidRPr="00701C5D"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w:t>
            </w:r>
            <w:r>
              <w:rPr>
                <w:rFonts w:ascii="Arial" w:hAnsi="Arial" w:cs="Arial"/>
                <w:b/>
                <w:bCs/>
                <w:sz w:val="14"/>
                <w:szCs w:val="14"/>
              </w:rPr>
              <w:t>,</w:t>
            </w:r>
            <w:r w:rsidRPr="001441E3">
              <w:rPr>
                <w:rFonts w:ascii="Arial" w:hAnsi="Arial" w:cs="Arial"/>
                <w:b/>
                <w:bCs/>
                <w:sz w:val="14"/>
                <w:szCs w:val="14"/>
              </w:rPr>
              <w:t>264</w:t>
            </w:r>
            <w:r>
              <w:rPr>
                <w:rFonts w:ascii="Arial" w:hAnsi="Arial" w:cs="Arial"/>
                <w:b/>
                <w:bCs/>
                <w:sz w:val="14"/>
                <w:szCs w:val="14"/>
              </w:rPr>
              <w:t>,</w:t>
            </w:r>
            <w:r w:rsidRPr="001441E3">
              <w:rPr>
                <w:rFonts w:ascii="Arial" w:hAnsi="Arial" w:cs="Arial"/>
                <w:b/>
                <w:bCs/>
                <w:sz w:val="14"/>
                <w:szCs w:val="14"/>
              </w:rPr>
              <w:t>124</w:t>
            </w:r>
          </w:p>
        </w:tc>
        <w:tc>
          <w:tcPr>
            <w:tcW w:w="1740" w:type="dxa"/>
            <w:tcBorders>
              <w:top w:val="nil"/>
              <w:left w:val="nil"/>
              <w:bottom w:val="nil"/>
              <w:right w:val="nil"/>
            </w:tcBorders>
            <w:shd w:val="clear" w:color="auto" w:fill="FFFFFF" w:themeFill="background1"/>
            <w:vAlign w:val="center"/>
          </w:tcPr>
          <w:p w14:paraId="0827E591" w14:textId="77777777" w:rsidR="006B3D12" w:rsidRPr="00701C5D"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2</w:t>
            </w:r>
            <w:r>
              <w:rPr>
                <w:rFonts w:ascii="Arial" w:hAnsi="Arial" w:cs="Arial"/>
                <w:b/>
                <w:bCs/>
                <w:sz w:val="14"/>
                <w:szCs w:val="14"/>
              </w:rPr>
              <w:t>,</w:t>
            </w:r>
            <w:r w:rsidRPr="001441E3">
              <w:rPr>
                <w:rFonts w:ascii="Arial" w:hAnsi="Arial" w:cs="Arial"/>
                <w:b/>
                <w:bCs/>
                <w:sz w:val="14"/>
                <w:szCs w:val="14"/>
              </w:rPr>
              <w:t>595</w:t>
            </w:r>
            <w:r>
              <w:rPr>
                <w:rFonts w:ascii="Arial" w:hAnsi="Arial" w:cs="Arial"/>
                <w:b/>
                <w:bCs/>
                <w:sz w:val="14"/>
                <w:szCs w:val="14"/>
              </w:rPr>
              <w:t>,</w:t>
            </w:r>
            <w:r w:rsidRPr="001441E3">
              <w:rPr>
                <w:rFonts w:ascii="Arial" w:hAnsi="Arial" w:cs="Arial"/>
                <w:b/>
                <w:bCs/>
                <w:sz w:val="14"/>
                <w:szCs w:val="14"/>
              </w:rPr>
              <w:t>948</w:t>
            </w:r>
          </w:p>
        </w:tc>
      </w:tr>
      <w:tr w:rsidR="006B3D12" w:rsidRPr="009A1CA2" w14:paraId="68311BC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C5A49AA" w14:textId="77777777" w:rsidR="006B3D12" w:rsidRPr="00283622" w:rsidRDefault="006B3D12" w:rsidP="0009061D">
            <w:pPr>
              <w:keepNext/>
              <w:keepLines/>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Income Tax and Social Contribution</w:t>
            </w:r>
          </w:p>
        </w:tc>
        <w:tc>
          <w:tcPr>
            <w:tcW w:w="1738" w:type="dxa"/>
            <w:tcBorders>
              <w:top w:val="nil"/>
              <w:left w:val="nil"/>
              <w:bottom w:val="nil"/>
              <w:right w:val="nil"/>
            </w:tcBorders>
            <w:vAlign w:val="center"/>
          </w:tcPr>
          <w:p w14:paraId="3EC8CFE8"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(423</w:t>
            </w:r>
            <w:r>
              <w:rPr>
                <w:rFonts w:ascii="Arial" w:hAnsi="Arial" w:cs="Arial"/>
                <w:sz w:val="14"/>
                <w:szCs w:val="14"/>
              </w:rPr>
              <w:t>,</w:t>
            </w:r>
            <w:r w:rsidRPr="009A1CA2">
              <w:rPr>
                <w:rFonts w:ascii="Arial" w:hAnsi="Arial" w:cs="Arial"/>
                <w:sz w:val="14"/>
                <w:szCs w:val="14"/>
              </w:rPr>
              <w:t>613)</w:t>
            </w:r>
          </w:p>
        </w:tc>
        <w:tc>
          <w:tcPr>
            <w:tcW w:w="1626" w:type="dxa"/>
            <w:tcBorders>
              <w:top w:val="nil"/>
              <w:left w:val="nil"/>
              <w:bottom w:val="nil"/>
              <w:right w:val="nil"/>
            </w:tcBorders>
            <w:vAlign w:val="center"/>
          </w:tcPr>
          <w:p w14:paraId="38DCC642"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sz w:val="14"/>
                <w:szCs w:val="14"/>
              </w:rPr>
              <w:t>(757</w:t>
            </w:r>
            <w:r>
              <w:rPr>
                <w:rFonts w:ascii="Arial" w:hAnsi="Arial" w:cs="Arial"/>
                <w:sz w:val="14"/>
                <w:szCs w:val="14"/>
              </w:rPr>
              <w:t>,</w:t>
            </w:r>
            <w:r w:rsidRPr="009A1CA2">
              <w:rPr>
                <w:rFonts w:ascii="Arial" w:hAnsi="Arial" w:cs="Arial"/>
                <w:sz w:val="14"/>
                <w:szCs w:val="14"/>
              </w:rPr>
              <w:t>230)</w:t>
            </w:r>
          </w:p>
        </w:tc>
        <w:tc>
          <w:tcPr>
            <w:tcW w:w="1740" w:type="dxa"/>
            <w:tcBorders>
              <w:top w:val="nil"/>
              <w:left w:val="nil"/>
              <w:bottom w:val="nil"/>
              <w:right w:val="nil"/>
            </w:tcBorders>
            <w:vAlign w:val="center"/>
          </w:tcPr>
          <w:p w14:paraId="08AE96B1"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(285</w:t>
            </w:r>
            <w:r>
              <w:rPr>
                <w:rFonts w:ascii="Arial" w:hAnsi="Arial" w:cs="Arial"/>
                <w:sz w:val="14"/>
                <w:szCs w:val="14"/>
              </w:rPr>
              <w:t>,</w:t>
            </w:r>
            <w:r w:rsidRPr="009A1CA2">
              <w:rPr>
                <w:rFonts w:ascii="Arial" w:hAnsi="Arial" w:cs="Arial"/>
                <w:sz w:val="14"/>
                <w:szCs w:val="14"/>
              </w:rPr>
              <w:t>992)</w:t>
            </w:r>
          </w:p>
        </w:tc>
        <w:tc>
          <w:tcPr>
            <w:tcW w:w="1740" w:type="dxa"/>
            <w:tcBorders>
              <w:top w:val="nil"/>
              <w:left w:val="nil"/>
              <w:bottom w:val="nil"/>
              <w:right w:val="nil"/>
            </w:tcBorders>
            <w:vAlign w:val="center"/>
          </w:tcPr>
          <w:p w14:paraId="2CD7A712"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(596</w:t>
            </w:r>
            <w:r>
              <w:rPr>
                <w:rFonts w:ascii="Arial" w:hAnsi="Arial" w:cs="Arial"/>
                <w:sz w:val="14"/>
                <w:szCs w:val="14"/>
              </w:rPr>
              <w:t>,</w:t>
            </w:r>
            <w:r w:rsidRPr="009A1CA2">
              <w:rPr>
                <w:rFonts w:ascii="Arial" w:hAnsi="Arial" w:cs="Arial"/>
                <w:sz w:val="14"/>
                <w:szCs w:val="14"/>
              </w:rPr>
              <w:t>787)</w:t>
            </w:r>
          </w:p>
        </w:tc>
      </w:tr>
      <w:tr w:rsidR="006B3D12" w:rsidRPr="009A1CA2" w14:paraId="793107E0"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F048581" w14:textId="77777777" w:rsidR="006B3D12" w:rsidRPr="009A1CA2" w:rsidRDefault="006B3D12" w:rsidP="0009061D">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738" w:type="dxa"/>
            <w:tcBorders>
              <w:top w:val="nil"/>
              <w:left w:val="nil"/>
              <w:bottom w:val="nil"/>
              <w:right w:val="nil"/>
            </w:tcBorders>
            <w:shd w:val="clear" w:color="auto" w:fill="FFFFFF" w:themeFill="background1"/>
            <w:vAlign w:val="center"/>
          </w:tcPr>
          <w:p w14:paraId="2B826D46"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(10</w:t>
            </w:r>
            <w:r>
              <w:rPr>
                <w:rFonts w:ascii="Arial" w:hAnsi="Arial" w:cs="Arial"/>
                <w:sz w:val="14"/>
                <w:szCs w:val="14"/>
              </w:rPr>
              <w:t>,</w:t>
            </w:r>
            <w:r w:rsidRPr="009A1CA2">
              <w:rPr>
                <w:rFonts w:ascii="Arial" w:hAnsi="Arial" w:cs="Arial"/>
                <w:sz w:val="14"/>
                <w:szCs w:val="14"/>
              </w:rPr>
              <w:t>267)</w:t>
            </w:r>
          </w:p>
        </w:tc>
        <w:tc>
          <w:tcPr>
            <w:tcW w:w="1626" w:type="dxa"/>
            <w:tcBorders>
              <w:top w:val="nil"/>
              <w:left w:val="nil"/>
              <w:bottom w:val="nil"/>
              <w:right w:val="nil"/>
            </w:tcBorders>
            <w:shd w:val="clear" w:color="auto" w:fill="FFFFFF" w:themeFill="background1"/>
            <w:vAlign w:val="center"/>
          </w:tcPr>
          <w:p w14:paraId="45A6CDE0"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(15</w:t>
            </w:r>
            <w:r>
              <w:rPr>
                <w:rFonts w:ascii="Arial" w:hAnsi="Arial" w:cs="Arial"/>
                <w:sz w:val="14"/>
                <w:szCs w:val="14"/>
              </w:rPr>
              <w:t>,</w:t>
            </w:r>
            <w:r w:rsidRPr="009A1CA2">
              <w:rPr>
                <w:rFonts w:ascii="Arial" w:hAnsi="Arial" w:cs="Arial"/>
                <w:sz w:val="14"/>
                <w:szCs w:val="14"/>
              </w:rPr>
              <w:t>453)</w:t>
            </w:r>
          </w:p>
        </w:tc>
        <w:tc>
          <w:tcPr>
            <w:tcW w:w="1740" w:type="dxa"/>
            <w:tcBorders>
              <w:top w:val="nil"/>
              <w:left w:val="nil"/>
              <w:bottom w:val="nil"/>
              <w:right w:val="nil"/>
            </w:tcBorders>
            <w:shd w:val="clear" w:color="auto" w:fill="FFFFFF" w:themeFill="background1"/>
            <w:vAlign w:val="center"/>
          </w:tcPr>
          <w:p w14:paraId="2B34F41A"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(9</w:t>
            </w:r>
            <w:r>
              <w:rPr>
                <w:rFonts w:ascii="Arial" w:hAnsi="Arial" w:cs="Arial"/>
                <w:sz w:val="14"/>
                <w:szCs w:val="14"/>
              </w:rPr>
              <w:t>,</w:t>
            </w:r>
            <w:r w:rsidRPr="009A1CA2">
              <w:rPr>
                <w:rFonts w:ascii="Arial" w:hAnsi="Arial" w:cs="Arial"/>
                <w:sz w:val="14"/>
                <w:szCs w:val="14"/>
              </w:rPr>
              <w:t>376)</w:t>
            </w:r>
          </w:p>
        </w:tc>
        <w:tc>
          <w:tcPr>
            <w:tcW w:w="1740" w:type="dxa"/>
            <w:tcBorders>
              <w:top w:val="nil"/>
              <w:left w:val="nil"/>
              <w:bottom w:val="nil"/>
              <w:right w:val="nil"/>
            </w:tcBorders>
            <w:shd w:val="clear" w:color="auto" w:fill="FFFFFF" w:themeFill="background1"/>
            <w:vAlign w:val="center"/>
          </w:tcPr>
          <w:p w14:paraId="2985483D"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(15</w:t>
            </w:r>
            <w:r>
              <w:rPr>
                <w:rFonts w:ascii="Arial" w:hAnsi="Arial" w:cs="Arial"/>
                <w:sz w:val="14"/>
                <w:szCs w:val="14"/>
              </w:rPr>
              <w:t>,</w:t>
            </w:r>
            <w:r w:rsidRPr="009A1CA2">
              <w:rPr>
                <w:rFonts w:ascii="Arial" w:hAnsi="Arial" w:cs="Arial"/>
                <w:sz w:val="14"/>
                <w:szCs w:val="14"/>
              </w:rPr>
              <w:t>309)</w:t>
            </w:r>
          </w:p>
        </w:tc>
      </w:tr>
      <w:tr w:rsidR="006B3D12" w:rsidRPr="00701C5D" w14:paraId="4476D3E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690813A9" w14:textId="77777777" w:rsidR="006B3D12" w:rsidRPr="00701C5D" w:rsidRDefault="006B3D12" w:rsidP="0009061D">
            <w:pPr>
              <w:keepNext/>
              <w:keepLines/>
              <w:rPr>
                <w:rFonts w:ascii="Arial" w:hAnsi="Arial" w:cs="Arial"/>
                <w:color w:val="000000"/>
                <w:sz w:val="14"/>
                <w:szCs w:val="14"/>
              </w:rPr>
            </w:pPr>
            <w:r>
              <w:rPr>
                <w:rFonts w:ascii="Arial" w:hAnsi="Arial" w:cs="Arial"/>
                <w:color w:val="000000"/>
                <w:sz w:val="14"/>
                <w:szCs w:val="14"/>
              </w:rPr>
              <w:t>Net income</w:t>
            </w:r>
          </w:p>
        </w:tc>
        <w:tc>
          <w:tcPr>
            <w:tcW w:w="1738" w:type="dxa"/>
            <w:tcBorders>
              <w:top w:val="nil"/>
              <w:left w:val="nil"/>
              <w:bottom w:val="nil"/>
              <w:right w:val="nil"/>
            </w:tcBorders>
            <w:vAlign w:val="center"/>
          </w:tcPr>
          <w:p w14:paraId="75E71AD3"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1</w:t>
            </w:r>
            <w:r>
              <w:rPr>
                <w:rFonts w:ascii="Arial" w:hAnsi="Arial" w:cs="Arial"/>
                <w:b/>
                <w:bCs/>
                <w:sz w:val="14"/>
                <w:szCs w:val="14"/>
              </w:rPr>
              <w:t>,</w:t>
            </w:r>
            <w:r w:rsidRPr="009A1CA2">
              <w:rPr>
                <w:rFonts w:ascii="Arial" w:hAnsi="Arial" w:cs="Arial"/>
                <w:b/>
                <w:bCs/>
                <w:sz w:val="14"/>
                <w:szCs w:val="14"/>
              </w:rPr>
              <w:t>325</w:t>
            </w:r>
            <w:r>
              <w:rPr>
                <w:rFonts w:ascii="Arial" w:hAnsi="Arial" w:cs="Arial"/>
                <w:b/>
                <w:bCs/>
                <w:sz w:val="14"/>
                <w:szCs w:val="14"/>
              </w:rPr>
              <w:t>,</w:t>
            </w:r>
            <w:r w:rsidRPr="009A1CA2">
              <w:rPr>
                <w:rFonts w:ascii="Arial" w:hAnsi="Arial" w:cs="Arial"/>
                <w:b/>
                <w:bCs/>
                <w:sz w:val="14"/>
                <w:szCs w:val="14"/>
              </w:rPr>
              <w:t>259</w:t>
            </w:r>
          </w:p>
        </w:tc>
        <w:tc>
          <w:tcPr>
            <w:tcW w:w="1626" w:type="dxa"/>
            <w:tcBorders>
              <w:top w:val="nil"/>
              <w:left w:val="nil"/>
              <w:bottom w:val="nil"/>
              <w:right w:val="nil"/>
            </w:tcBorders>
            <w:vAlign w:val="center"/>
          </w:tcPr>
          <w:p w14:paraId="3DFD0817"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2</w:t>
            </w:r>
            <w:r>
              <w:rPr>
                <w:rFonts w:ascii="Arial" w:hAnsi="Arial" w:cs="Arial"/>
                <w:b/>
                <w:bCs/>
                <w:sz w:val="14"/>
                <w:szCs w:val="14"/>
              </w:rPr>
              <w:t>,</w:t>
            </w:r>
            <w:r w:rsidRPr="009A1CA2">
              <w:rPr>
                <w:rFonts w:ascii="Arial" w:hAnsi="Arial" w:cs="Arial"/>
                <w:b/>
                <w:bCs/>
                <w:sz w:val="14"/>
                <w:szCs w:val="14"/>
              </w:rPr>
              <w:t>397</w:t>
            </w:r>
            <w:r>
              <w:rPr>
                <w:rFonts w:ascii="Arial" w:hAnsi="Arial" w:cs="Arial"/>
                <w:b/>
                <w:bCs/>
                <w:sz w:val="14"/>
                <w:szCs w:val="14"/>
              </w:rPr>
              <w:t>,</w:t>
            </w:r>
            <w:r w:rsidRPr="009A1CA2">
              <w:rPr>
                <w:rFonts w:ascii="Arial" w:hAnsi="Arial" w:cs="Arial"/>
                <w:b/>
                <w:bCs/>
                <w:sz w:val="14"/>
                <w:szCs w:val="14"/>
              </w:rPr>
              <w:t>642</w:t>
            </w:r>
          </w:p>
        </w:tc>
        <w:tc>
          <w:tcPr>
            <w:tcW w:w="1740" w:type="dxa"/>
            <w:tcBorders>
              <w:top w:val="nil"/>
              <w:left w:val="nil"/>
              <w:bottom w:val="nil"/>
              <w:right w:val="nil"/>
            </w:tcBorders>
            <w:vAlign w:val="center"/>
          </w:tcPr>
          <w:p w14:paraId="2F2C2283" w14:textId="77777777" w:rsidR="006B3D12" w:rsidRPr="00701C5D"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968</w:t>
            </w:r>
            <w:r>
              <w:rPr>
                <w:rFonts w:ascii="Arial" w:hAnsi="Arial" w:cs="Arial"/>
                <w:b/>
                <w:bCs/>
                <w:sz w:val="14"/>
                <w:szCs w:val="14"/>
              </w:rPr>
              <w:t>,</w:t>
            </w:r>
            <w:r w:rsidRPr="001441E3">
              <w:rPr>
                <w:rFonts w:ascii="Arial" w:hAnsi="Arial" w:cs="Arial"/>
                <w:b/>
                <w:bCs/>
                <w:sz w:val="14"/>
                <w:szCs w:val="14"/>
              </w:rPr>
              <w:t>756</w:t>
            </w:r>
          </w:p>
        </w:tc>
        <w:tc>
          <w:tcPr>
            <w:tcW w:w="1740" w:type="dxa"/>
            <w:tcBorders>
              <w:top w:val="nil"/>
              <w:left w:val="nil"/>
              <w:bottom w:val="nil"/>
              <w:right w:val="nil"/>
            </w:tcBorders>
            <w:vAlign w:val="center"/>
          </w:tcPr>
          <w:p w14:paraId="4B34D25B" w14:textId="77777777" w:rsidR="006B3D12" w:rsidRPr="00701C5D"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w:t>
            </w:r>
            <w:r>
              <w:rPr>
                <w:rFonts w:ascii="Arial" w:hAnsi="Arial" w:cs="Arial"/>
                <w:b/>
                <w:bCs/>
                <w:sz w:val="14"/>
                <w:szCs w:val="14"/>
              </w:rPr>
              <w:t>,</w:t>
            </w:r>
            <w:r w:rsidRPr="001441E3">
              <w:rPr>
                <w:rFonts w:ascii="Arial" w:hAnsi="Arial" w:cs="Arial"/>
                <w:b/>
                <w:bCs/>
                <w:sz w:val="14"/>
                <w:szCs w:val="14"/>
              </w:rPr>
              <w:t>983</w:t>
            </w:r>
            <w:r>
              <w:rPr>
                <w:rFonts w:ascii="Arial" w:hAnsi="Arial" w:cs="Arial"/>
                <w:b/>
                <w:bCs/>
                <w:sz w:val="14"/>
                <w:szCs w:val="14"/>
              </w:rPr>
              <w:t>,</w:t>
            </w:r>
            <w:r w:rsidRPr="001441E3">
              <w:rPr>
                <w:rFonts w:ascii="Arial" w:hAnsi="Arial" w:cs="Arial"/>
                <w:b/>
                <w:bCs/>
                <w:sz w:val="14"/>
                <w:szCs w:val="14"/>
              </w:rPr>
              <w:t>852</w:t>
            </w:r>
          </w:p>
        </w:tc>
      </w:tr>
      <w:tr w:rsidR="006B3D12" w:rsidRPr="009A1CA2" w14:paraId="22A2CF74"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1DAD60BA" w14:textId="77777777" w:rsidR="006B3D12" w:rsidRPr="009A1CA2" w:rsidRDefault="006B3D12" w:rsidP="0009061D">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738" w:type="dxa"/>
            <w:tcBorders>
              <w:top w:val="nil"/>
              <w:left w:val="nil"/>
              <w:bottom w:val="nil"/>
              <w:right w:val="nil"/>
            </w:tcBorders>
            <w:shd w:val="clear" w:color="auto" w:fill="FFFFFF" w:themeFill="background1"/>
            <w:vAlign w:val="center"/>
          </w:tcPr>
          <w:p w14:paraId="1F647E70"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10</w:t>
            </w:r>
            <w:r>
              <w:rPr>
                <w:rFonts w:ascii="Arial" w:hAnsi="Arial" w:cs="Arial"/>
                <w:sz w:val="14"/>
                <w:szCs w:val="14"/>
              </w:rPr>
              <w:t>,</w:t>
            </w:r>
            <w:r w:rsidRPr="009A1CA2">
              <w:rPr>
                <w:rFonts w:ascii="Arial" w:hAnsi="Arial" w:cs="Arial"/>
                <w:sz w:val="14"/>
                <w:szCs w:val="14"/>
              </w:rPr>
              <w:t>258</w:t>
            </w:r>
          </w:p>
        </w:tc>
        <w:tc>
          <w:tcPr>
            <w:tcW w:w="1626" w:type="dxa"/>
            <w:tcBorders>
              <w:top w:val="nil"/>
              <w:left w:val="nil"/>
              <w:bottom w:val="nil"/>
              <w:right w:val="nil"/>
            </w:tcBorders>
            <w:shd w:val="clear" w:color="auto" w:fill="FFFFFF" w:themeFill="background1"/>
            <w:vAlign w:val="center"/>
          </w:tcPr>
          <w:p w14:paraId="6D53515F"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sz w:val="14"/>
                <w:szCs w:val="14"/>
              </w:rPr>
              <w:t>15</w:t>
            </w:r>
            <w:r>
              <w:rPr>
                <w:rFonts w:ascii="Arial" w:hAnsi="Arial" w:cs="Arial"/>
                <w:sz w:val="14"/>
                <w:szCs w:val="14"/>
              </w:rPr>
              <w:t>,</w:t>
            </w:r>
            <w:r w:rsidRPr="009A1CA2">
              <w:rPr>
                <w:rFonts w:ascii="Arial" w:hAnsi="Arial" w:cs="Arial"/>
                <w:sz w:val="14"/>
                <w:szCs w:val="14"/>
              </w:rPr>
              <w:t>808</w:t>
            </w:r>
          </w:p>
        </w:tc>
        <w:tc>
          <w:tcPr>
            <w:tcW w:w="1740" w:type="dxa"/>
            <w:tcBorders>
              <w:top w:val="nil"/>
              <w:left w:val="nil"/>
              <w:bottom w:val="nil"/>
              <w:right w:val="nil"/>
            </w:tcBorders>
            <w:shd w:val="clear" w:color="auto" w:fill="FFFFFF" w:themeFill="background1"/>
            <w:vAlign w:val="center"/>
          </w:tcPr>
          <w:p w14:paraId="30659CAE"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(10</w:t>
            </w:r>
            <w:r>
              <w:rPr>
                <w:rFonts w:ascii="Arial" w:hAnsi="Arial" w:cs="Arial"/>
                <w:sz w:val="14"/>
                <w:szCs w:val="14"/>
              </w:rPr>
              <w:t>,</w:t>
            </w:r>
            <w:r w:rsidRPr="009A1CA2">
              <w:rPr>
                <w:rFonts w:ascii="Arial" w:hAnsi="Arial" w:cs="Arial"/>
                <w:sz w:val="14"/>
                <w:szCs w:val="14"/>
              </w:rPr>
              <w:t>904)</w:t>
            </w:r>
          </w:p>
        </w:tc>
        <w:tc>
          <w:tcPr>
            <w:tcW w:w="1740" w:type="dxa"/>
            <w:tcBorders>
              <w:top w:val="nil"/>
              <w:left w:val="nil"/>
              <w:bottom w:val="nil"/>
              <w:right w:val="nil"/>
            </w:tcBorders>
            <w:shd w:val="clear" w:color="auto" w:fill="FFFFFF" w:themeFill="background1"/>
            <w:vAlign w:val="center"/>
          </w:tcPr>
          <w:p w14:paraId="453879BB" w14:textId="77777777" w:rsidR="006B3D12" w:rsidRPr="009A1CA2"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A1CA2">
              <w:rPr>
                <w:rFonts w:ascii="Arial" w:hAnsi="Arial" w:cs="Arial"/>
                <w:sz w:val="14"/>
                <w:szCs w:val="14"/>
              </w:rPr>
              <w:t>(14</w:t>
            </w:r>
            <w:r>
              <w:rPr>
                <w:rFonts w:ascii="Arial" w:hAnsi="Arial" w:cs="Arial"/>
                <w:sz w:val="14"/>
                <w:szCs w:val="14"/>
              </w:rPr>
              <w:t>,</w:t>
            </w:r>
            <w:r w:rsidRPr="009A1CA2">
              <w:rPr>
                <w:rFonts w:ascii="Arial" w:hAnsi="Arial" w:cs="Arial"/>
                <w:sz w:val="14"/>
                <w:szCs w:val="14"/>
              </w:rPr>
              <w:t>451)</w:t>
            </w:r>
          </w:p>
        </w:tc>
      </w:tr>
      <w:tr w:rsidR="006B3D12" w:rsidRPr="00701C5D" w14:paraId="0AB7649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single" w:sz="2" w:space="0" w:color="1F3864" w:themeColor="accent1" w:themeShade="80"/>
              <w:right w:val="nil"/>
            </w:tcBorders>
            <w:vAlign w:val="center"/>
          </w:tcPr>
          <w:p w14:paraId="5AFD6AC8" w14:textId="77777777" w:rsidR="006B3D12" w:rsidRPr="00701C5D" w:rsidRDefault="006B3D12" w:rsidP="0009061D">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738" w:type="dxa"/>
            <w:tcBorders>
              <w:top w:val="nil"/>
              <w:left w:val="nil"/>
              <w:bottom w:val="single" w:sz="2" w:space="0" w:color="1F3864" w:themeColor="accent1" w:themeShade="80"/>
              <w:right w:val="nil"/>
            </w:tcBorders>
            <w:vAlign w:val="center"/>
          </w:tcPr>
          <w:p w14:paraId="46F66C19"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1</w:t>
            </w:r>
            <w:r>
              <w:rPr>
                <w:rFonts w:ascii="Arial" w:hAnsi="Arial" w:cs="Arial"/>
                <w:b/>
                <w:bCs/>
                <w:sz w:val="14"/>
                <w:szCs w:val="14"/>
              </w:rPr>
              <w:t>,</w:t>
            </w:r>
            <w:r w:rsidRPr="009A1CA2">
              <w:rPr>
                <w:rFonts w:ascii="Arial" w:hAnsi="Arial" w:cs="Arial"/>
                <w:b/>
                <w:bCs/>
                <w:sz w:val="14"/>
                <w:szCs w:val="14"/>
              </w:rPr>
              <w:t>335</w:t>
            </w:r>
            <w:r>
              <w:rPr>
                <w:rFonts w:ascii="Arial" w:hAnsi="Arial" w:cs="Arial"/>
                <w:b/>
                <w:bCs/>
                <w:sz w:val="14"/>
                <w:szCs w:val="14"/>
              </w:rPr>
              <w:t>,</w:t>
            </w:r>
            <w:r w:rsidRPr="009A1CA2">
              <w:rPr>
                <w:rFonts w:ascii="Arial" w:hAnsi="Arial" w:cs="Arial"/>
                <w:b/>
                <w:bCs/>
                <w:sz w:val="14"/>
                <w:szCs w:val="14"/>
              </w:rPr>
              <w:t>517</w:t>
            </w:r>
          </w:p>
        </w:tc>
        <w:tc>
          <w:tcPr>
            <w:tcW w:w="1626" w:type="dxa"/>
            <w:tcBorders>
              <w:top w:val="nil"/>
              <w:left w:val="nil"/>
              <w:bottom w:val="single" w:sz="2" w:space="0" w:color="1F3864" w:themeColor="accent1" w:themeShade="80"/>
              <w:right w:val="nil"/>
            </w:tcBorders>
            <w:vAlign w:val="center"/>
          </w:tcPr>
          <w:p w14:paraId="769DD511" w14:textId="77777777" w:rsidR="006B3D12" w:rsidRPr="009A1CA2"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A1CA2">
              <w:rPr>
                <w:rFonts w:ascii="Arial" w:hAnsi="Arial" w:cs="Arial"/>
                <w:b/>
                <w:bCs/>
                <w:sz w:val="14"/>
                <w:szCs w:val="14"/>
              </w:rPr>
              <w:t>2</w:t>
            </w:r>
            <w:r>
              <w:rPr>
                <w:rFonts w:ascii="Arial" w:hAnsi="Arial" w:cs="Arial"/>
                <w:b/>
                <w:bCs/>
                <w:sz w:val="14"/>
                <w:szCs w:val="14"/>
              </w:rPr>
              <w:t>,</w:t>
            </w:r>
            <w:r w:rsidRPr="009A1CA2">
              <w:rPr>
                <w:rFonts w:ascii="Arial" w:hAnsi="Arial" w:cs="Arial"/>
                <w:b/>
                <w:bCs/>
                <w:sz w:val="14"/>
                <w:szCs w:val="14"/>
              </w:rPr>
              <w:t>413</w:t>
            </w:r>
            <w:r>
              <w:rPr>
                <w:rFonts w:ascii="Arial" w:hAnsi="Arial" w:cs="Arial"/>
                <w:b/>
                <w:bCs/>
                <w:sz w:val="14"/>
                <w:szCs w:val="14"/>
              </w:rPr>
              <w:t>,</w:t>
            </w:r>
            <w:r w:rsidRPr="009A1CA2">
              <w:rPr>
                <w:rFonts w:ascii="Arial" w:hAnsi="Arial" w:cs="Arial"/>
                <w:b/>
                <w:bCs/>
                <w:sz w:val="14"/>
                <w:szCs w:val="14"/>
              </w:rPr>
              <w:t>450</w:t>
            </w:r>
          </w:p>
        </w:tc>
        <w:tc>
          <w:tcPr>
            <w:tcW w:w="1740" w:type="dxa"/>
            <w:tcBorders>
              <w:top w:val="nil"/>
              <w:left w:val="nil"/>
              <w:bottom w:val="single" w:sz="2" w:space="0" w:color="1F3864" w:themeColor="accent1" w:themeShade="80"/>
              <w:right w:val="nil"/>
            </w:tcBorders>
            <w:vAlign w:val="center"/>
          </w:tcPr>
          <w:p w14:paraId="2003F326" w14:textId="77777777" w:rsidR="006B3D12" w:rsidRPr="00701C5D"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957</w:t>
            </w:r>
            <w:r>
              <w:rPr>
                <w:rFonts w:ascii="Arial" w:hAnsi="Arial" w:cs="Arial"/>
                <w:b/>
                <w:bCs/>
                <w:sz w:val="14"/>
                <w:szCs w:val="14"/>
              </w:rPr>
              <w:t>,</w:t>
            </w:r>
            <w:r w:rsidRPr="001441E3">
              <w:rPr>
                <w:rFonts w:ascii="Arial" w:hAnsi="Arial" w:cs="Arial"/>
                <w:b/>
                <w:bCs/>
                <w:sz w:val="14"/>
                <w:szCs w:val="14"/>
              </w:rPr>
              <w:t>852</w:t>
            </w:r>
          </w:p>
        </w:tc>
        <w:tc>
          <w:tcPr>
            <w:tcW w:w="1740" w:type="dxa"/>
            <w:tcBorders>
              <w:top w:val="nil"/>
              <w:left w:val="nil"/>
              <w:bottom w:val="single" w:sz="2" w:space="0" w:color="1F3864" w:themeColor="accent1" w:themeShade="80"/>
              <w:right w:val="nil"/>
            </w:tcBorders>
            <w:vAlign w:val="center"/>
          </w:tcPr>
          <w:p w14:paraId="5293C9F4" w14:textId="77777777" w:rsidR="006B3D12" w:rsidRPr="00701C5D"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441E3">
              <w:rPr>
                <w:rFonts w:ascii="Arial" w:hAnsi="Arial" w:cs="Arial"/>
                <w:b/>
                <w:bCs/>
                <w:sz w:val="14"/>
                <w:szCs w:val="14"/>
              </w:rPr>
              <w:t>1</w:t>
            </w:r>
            <w:r>
              <w:rPr>
                <w:rFonts w:ascii="Arial" w:hAnsi="Arial" w:cs="Arial"/>
                <w:b/>
                <w:bCs/>
                <w:sz w:val="14"/>
                <w:szCs w:val="14"/>
              </w:rPr>
              <w:t>,</w:t>
            </w:r>
            <w:r w:rsidRPr="001441E3">
              <w:rPr>
                <w:rFonts w:ascii="Arial" w:hAnsi="Arial" w:cs="Arial"/>
                <w:b/>
                <w:bCs/>
                <w:sz w:val="14"/>
                <w:szCs w:val="14"/>
              </w:rPr>
              <w:t>969</w:t>
            </w:r>
            <w:r>
              <w:rPr>
                <w:rFonts w:ascii="Arial" w:hAnsi="Arial" w:cs="Arial"/>
                <w:b/>
                <w:bCs/>
                <w:sz w:val="14"/>
                <w:szCs w:val="14"/>
              </w:rPr>
              <w:t>,</w:t>
            </w:r>
            <w:r w:rsidRPr="001441E3">
              <w:rPr>
                <w:rFonts w:ascii="Arial" w:hAnsi="Arial" w:cs="Arial"/>
                <w:b/>
                <w:bCs/>
                <w:sz w:val="14"/>
                <w:szCs w:val="14"/>
              </w:rPr>
              <w:t>401</w:t>
            </w:r>
          </w:p>
        </w:tc>
      </w:tr>
    </w:tbl>
    <w:p w14:paraId="2CF47A4E" w14:textId="77777777" w:rsidR="00773721" w:rsidRPr="00876A38" w:rsidRDefault="00773721" w:rsidP="00521E57">
      <w:pPr>
        <w:pStyle w:val="05-Textonormal"/>
        <w:numPr>
          <w:ilvl w:val="0"/>
          <w:numId w:val="32"/>
        </w:numPr>
        <w:spacing w:before="0" w:after="0"/>
        <w:ind w:left="284" w:hanging="284"/>
        <w:rPr>
          <w:bCs/>
          <w:sz w:val="14"/>
          <w:szCs w:val="16"/>
          <w:lang w:val="en-US"/>
        </w:rPr>
      </w:pPr>
      <w:r w:rsidRPr="00876A38">
        <w:rPr>
          <w:bCs/>
          <w:sz w:val="14"/>
          <w:szCs w:val="16"/>
          <w:lang w:val="en-US"/>
        </w:rPr>
        <w:t xml:space="preserve">BBA - </w:t>
      </w:r>
      <w:r w:rsidRPr="00876A38">
        <w:rPr>
          <w:bCs/>
          <w:i/>
          <w:iCs/>
          <w:sz w:val="14"/>
          <w:szCs w:val="16"/>
          <w:lang w:val="en-US"/>
        </w:rPr>
        <w:t>Building Block Approach</w:t>
      </w:r>
      <w:r w:rsidRPr="00876A38">
        <w:rPr>
          <w:bCs/>
          <w:sz w:val="14"/>
          <w:szCs w:val="16"/>
          <w:lang w:val="en-US"/>
        </w:rPr>
        <w:t xml:space="preserve"> (General Measurement Model) and PAA - </w:t>
      </w:r>
      <w:r w:rsidRPr="00876A38">
        <w:rPr>
          <w:bCs/>
          <w:i/>
          <w:iCs/>
          <w:sz w:val="14"/>
          <w:szCs w:val="16"/>
          <w:lang w:val="en-US"/>
        </w:rPr>
        <w:t>Premium Allocation Approach</w:t>
      </w:r>
      <w:r w:rsidRPr="00876A38">
        <w:rPr>
          <w:bCs/>
          <w:sz w:val="14"/>
          <w:szCs w:val="16"/>
          <w:lang w:val="en-US"/>
        </w:rPr>
        <w:t xml:space="preserve"> (Premium Allocation Approach).</w:t>
      </w:r>
    </w:p>
    <w:p w14:paraId="4B0BE94D" w14:textId="77777777" w:rsidR="006B3D12" w:rsidRPr="00876A38" w:rsidRDefault="006B3D12" w:rsidP="00521E57">
      <w:pPr>
        <w:pStyle w:val="05-Textonormal"/>
        <w:numPr>
          <w:ilvl w:val="0"/>
          <w:numId w:val="32"/>
        </w:numPr>
        <w:spacing w:before="0" w:after="0"/>
        <w:ind w:left="284" w:hanging="284"/>
        <w:rPr>
          <w:bCs/>
          <w:sz w:val="14"/>
          <w:szCs w:val="16"/>
          <w:lang w:val="en-US"/>
        </w:rPr>
      </w:pPr>
      <w:r w:rsidRPr="00894EA4">
        <w:rPr>
          <w:bCs/>
          <w:sz w:val="14"/>
          <w:szCs w:val="16"/>
          <w:lang w:val="en-US"/>
        </w:rPr>
        <w:t>In the 2</w:t>
      </w:r>
      <w:r w:rsidRPr="00894EA4">
        <w:rPr>
          <w:bCs/>
          <w:sz w:val="14"/>
          <w:szCs w:val="16"/>
          <w:vertAlign w:val="superscript"/>
          <w:lang w:val="en-US"/>
        </w:rPr>
        <w:t>nd</w:t>
      </w:r>
      <w:r w:rsidRPr="00894EA4">
        <w:rPr>
          <w:bCs/>
          <w:sz w:val="14"/>
          <w:szCs w:val="16"/>
          <w:lang w:val="en-US"/>
        </w:rPr>
        <w:t xml:space="preserve"> </w:t>
      </w:r>
      <w:r>
        <w:rPr>
          <w:bCs/>
          <w:sz w:val="14"/>
          <w:szCs w:val="16"/>
          <w:lang w:val="en-US"/>
        </w:rPr>
        <w:t>Q</w:t>
      </w:r>
      <w:r w:rsidRPr="00894EA4">
        <w:rPr>
          <w:bCs/>
          <w:sz w:val="14"/>
          <w:szCs w:val="16"/>
          <w:lang w:val="en-US"/>
        </w:rPr>
        <w:t>uarter and 1</w:t>
      </w:r>
      <w:r w:rsidRPr="00894EA4">
        <w:rPr>
          <w:bCs/>
          <w:sz w:val="14"/>
          <w:szCs w:val="16"/>
          <w:vertAlign w:val="superscript"/>
          <w:lang w:val="en-US"/>
        </w:rPr>
        <w:t>st</w:t>
      </w:r>
      <w:r w:rsidRPr="00894EA4">
        <w:rPr>
          <w:bCs/>
          <w:sz w:val="14"/>
          <w:szCs w:val="16"/>
          <w:lang w:val="en-US"/>
        </w:rPr>
        <w:t xml:space="preserve"> </w:t>
      </w:r>
      <w:r>
        <w:rPr>
          <w:bCs/>
          <w:sz w:val="14"/>
          <w:szCs w:val="16"/>
          <w:lang w:val="en-US"/>
        </w:rPr>
        <w:t>H</w:t>
      </w:r>
      <w:r w:rsidRPr="00894EA4">
        <w:rPr>
          <w:bCs/>
          <w:sz w:val="14"/>
          <w:szCs w:val="16"/>
          <w:lang w:val="en-US"/>
        </w:rPr>
        <w:t>alf of 2025, the update of judicial liabilities was recalculated using the new criteria provided for in Law N</w:t>
      </w:r>
      <w:r w:rsidRPr="00894EA4">
        <w:rPr>
          <w:bCs/>
          <w:sz w:val="14"/>
          <w:szCs w:val="16"/>
          <w:vertAlign w:val="superscript"/>
          <w:lang w:val="en-US"/>
        </w:rPr>
        <w:t>o</w:t>
      </w:r>
      <w:r w:rsidRPr="00894EA4">
        <w:rPr>
          <w:bCs/>
          <w:sz w:val="14"/>
          <w:szCs w:val="16"/>
          <w:lang w:val="en-US"/>
        </w:rPr>
        <w:t>. 14,905/2024</w:t>
      </w:r>
      <w:r>
        <w:rPr>
          <w:bCs/>
          <w:sz w:val="14"/>
          <w:szCs w:val="16"/>
          <w:lang w:val="en-US"/>
        </w:rPr>
        <w:t>.</w:t>
      </w:r>
    </w:p>
    <w:p w14:paraId="3A04C9BE" w14:textId="77777777" w:rsidR="00773721" w:rsidRDefault="00773721" w:rsidP="00773721">
      <w:pPr>
        <w:pStyle w:val="05-Textonormal"/>
        <w:rPr>
          <w:lang w:val="en-US"/>
        </w:rPr>
      </w:pPr>
    </w:p>
    <w:p w14:paraId="64BC5BD5" w14:textId="77777777" w:rsidR="00773721" w:rsidRDefault="00773721" w:rsidP="00773721">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291BE41B"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45"/>
        <w:gridCol w:w="1246"/>
        <w:gridCol w:w="108"/>
        <w:gridCol w:w="1615"/>
        <w:gridCol w:w="108"/>
        <w:gridCol w:w="1600"/>
        <w:gridCol w:w="15"/>
        <w:gridCol w:w="1771"/>
        <w:gridCol w:w="31"/>
      </w:tblGrid>
      <w:tr w:rsidR="00773721" w:rsidRPr="00537AE7" w14:paraId="1A3F6276" w14:textId="77777777" w:rsidTr="006345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E0A9E9A" w14:textId="77777777" w:rsidR="00773721" w:rsidRPr="00FC09E4" w:rsidRDefault="00773721">
            <w:pPr>
              <w:jc w:val="center"/>
              <w:rPr>
                <w:rFonts w:ascii="Arial" w:hAnsi="Arial" w:cs="Arial"/>
                <w:sz w:val="14"/>
                <w:szCs w:val="14"/>
                <w:lang w:val="en-US"/>
              </w:rPr>
            </w:pPr>
          </w:p>
        </w:tc>
        <w:tc>
          <w:tcPr>
            <w:tcW w:w="1354"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87335A9" w14:textId="77777777" w:rsidR="00773721" w:rsidRDefault="00773721">
            <w:pPr>
              <w:ind w:hanging="137"/>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2</w:t>
            </w:r>
            <w:r w:rsidRPr="00FF55A0">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723"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DE8BAF"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1</w:t>
            </w:r>
            <w:r w:rsidRPr="00FF55A0">
              <w:rPr>
                <w:rFonts w:ascii="Arial" w:hAnsi="Arial" w:cs="Arial"/>
                <w:sz w:val="14"/>
                <w:szCs w:val="14"/>
                <w:vertAlign w:val="superscript"/>
              </w:rPr>
              <w:t xml:space="preserve">st </w:t>
            </w:r>
            <w:r w:rsidRPr="00F929C3">
              <w:rPr>
                <w:rFonts w:ascii="Arial" w:hAnsi="Arial" w:cs="Arial"/>
                <w:sz w:val="14"/>
                <w:szCs w:val="14"/>
              </w:rPr>
              <w:t>Half 202</w:t>
            </w:r>
            <w:r>
              <w:rPr>
                <w:rFonts w:ascii="Arial" w:hAnsi="Arial" w:cs="Arial"/>
                <w:sz w:val="14"/>
                <w:szCs w:val="14"/>
              </w:rPr>
              <w:t>5</w:t>
            </w:r>
          </w:p>
        </w:tc>
        <w:tc>
          <w:tcPr>
            <w:tcW w:w="160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2A172A5" w14:textId="77777777" w:rsidR="00773721" w:rsidRPr="00283622" w:rsidRDefault="00773721">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r w:rsidRPr="00283622">
              <w:rPr>
                <w:rFonts w:eastAsia="MS Mincho" w:cs="Arial"/>
                <w:spacing w:val="0"/>
                <w:szCs w:val="14"/>
                <w:lang w:eastAsia="en-US"/>
              </w:rPr>
              <w:t>2</w:t>
            </w:r>
            <w:r w:rsidRPr="00FF55A0">
              <w:rPr>
                <w:rFonts w:eastAsia="MS Mincho" w:cs="Arial"/>
                <w:spacing w:val="0"/>
                <w:szCs w:val="14"/>
                <w:vertAlign w:val="superscript"/>
                <w:lang w:eastAsia="en-US"/>
              </w:rPr>
              <w:t>nd</w:t>
            </w:r>
            <w:r w:rsidRPr="00283622">
              <w:rPr>
                <w:rFonts w:eastAsia="MS Mincho" w:cs="Arial"/>
                <w:spacing w:val="0"/>
                <w:szCs w:val="14"/>
                <w:lang w:eastAsia="en-US"/>
              </w:rPr>
              <w:t xml:space="preserve"> </w:t>
            </w:r>
            <w:proofErr w:type="spellStart"/>
            <w:r w:rsidRPr="00283622">
              <w:rPr>
                <w:rFonts w:eastAsia="MS Mincho" w:cs="Arial"/>
                <w:spacing w:val="0"/>
                <w:szCs w:val="14"/>
                <w:lang w:eastAsia="en-US"/>
              </w:rPr>
              <w:t>Quarter</w:t>
            </w:r>
            <w:proofErr w:type="spellEnd"/>
            <w:r w:rsidRPr="00283622">
              <w:rPr>
                <w:rFonts w:eastAsia="MS Mincho" w:cs="Arial"/>
                <w:spacing w:val="0"/>
                <w:szCs w:val="14"/>
                <w:lang w:eastAsia="en-US"/>
              </w:rPr>
              <w:t xml:space="preserve"> 2024</w:t>
            </w:r>
          </w:p>
        </w:tc>
        <w:tc>
          <w:tcPr>
            <w:tcW w:w="1817"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6B7F504" w14:textId="77777777" w:rsidR="00773721" w:rsidRPr="00283622" w:rsidRDefault="00773721">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r w:rsidRPr="00283622">
              <w:rPr>
                <w:rFonts w:eastAsia="MS Mincho" w:cs="Arial"/>
                <w:spacing w:val="0"/>
                <w:szCs w:val="14"/>
                <w:lang w:eastAsia="en-US"/>
              </w:rPr>
              <w:t>1</w:t>
            </w:r>
            <w:r w:rsidRPr="00FF55A0">
              <w:rPr>
                <w:rFonts w:eastAsia="MS Mincho" w:cs="Arial"/>
                <w:spacing w:val="0"/>
                <w:szCs w:val="14"/>
                <w:vertAlign w:val="superscript"/>
                <w:lang w:eastAsia="en-US"/>
              </w:rPr>
              <w:t>st</w:t>
            </w:r>
            <w:r w:rsidRPr="00283622">
              <w:rPr>
                <w:rFonts w:eastAsia="MS Mincho" w:cs="Arial"/>
                <w:spacing w:val="0"/>
                <w:szCs w:val="14"/>
                <w:lang w:eastAsia="en-US"/>
              </w:rPr>
              <w:t xml:space="preserve"> Half 2024</w:t>
            </w:r>
          </w:p>
        </w:tc>
      </w:tr>
      <w:tr w:rsidR="00773721" w:rsidRPr="00026122" w14:paraId="0E3F9704" w14:textId="77777777" w:rsidTr="0009061D">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nil"/>
              <w:right w:val="nil"/>
            </w:tcBorders>
            <w:vAlign w:val="center"/>
          </w:tcPr>
          <w:p w14:paraId="0CB111B3" w14:textId="77777777" w:rsidR="00773721" w:rsidRPr="006B5B78" w:rsidRDefault="00773721">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246" w:type="dxa"/>
            <w:tcBorders>
              <w:top w:val="single" w:sz="2" w:space="0" w:color="1F3864" w:themeColor="accent1" w:themeShade="80"/>
              <w:left w:val="nil"/>
              <w:bottom w:val="nil"/>
              <w:right w:val="nil"/>
            </w:tcBorders>
            <w:vAlign w:val="center"/>
          </w:tcPr>
          <w:p w14:paraId="0000C8C9" w14:textId="77777777" w:rsidR="00773721" w:rsidRPr="00691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9A1CA2">
              <w:rPr>
                <w:rFonts w:ascii="Arial" w:hAnsi="Arial" w:cs="Arial"/>
                <w:color w:val="000000"/>
                <w:sz w:val="14"/>
                <w:szCs w:val="14"/>
              </w:rPr>
              <w:t>1</w:t>
            </w:r>
            <w:r>
              <w:rPr>
                <w:rFonts w:ascii="Arial" w:hAnsi="Arial" w:cs="Arial"/>
                <w:color w:val="000000"/>
                <w:sz w:val="14"/>
                <w:szCs w:val="14"/>
              </w:rPr>
              <w:t>,</w:t>
            </w:r>
            <w:r w:rsidRPr="009A1CA2">
              <w:rPr>
                <w:rFonts w:ascii="Arial" w:hAnsi="Arial" w:cs="Arial"/>
                <w:color w:val="000000"/>
                <w:sz w:val="14"/>
                <w:szCs w:val="14"/>
              </w:rPr>
              <w:t>325</w:t>
            </w:r>
            <w:r>
              <w:rPr>
                <w:rFonts w:ascii="Arial" w:hAnsi="Arial" w:cs="Arial"/>
                <w:color w:val="000000"/>
                <w:sz w:val="14"/>
                <w:szCs w:val="14"/>
              </w:rPr>
              <w:t>,</w:t>
            </w:r>
            <w:r w:rsidRPr="009A1CA2">
              <w:rPr>
                <w:rFonts w:ascii="Arial" w:hAnsi="Arial" w:cs="Arial"/>
                <w:color w:val="000000"/>
                <w:sz w:val="14"/>
                <w:szCs w:val="14"/>
              </w:rPr>
              <w:t xml:space="preserve">259 </w:t>
            </w:r>
          </w:p>
        </w:tc>
        <w:tc>
          <w:tcPr>
            <w:tcW w:w="1723" w:type="dxa"/>
            <w:gridSpan w:val="2"/>
            <w:tcBorders>
              <w:top w:val="single" w:sz="2" w:space="0" w:color="1F3864" w:themeColor="accent1" w:themeShade="80"/>
              <w:left w:val="nil"/>
              <w:bottom w:val="nil"/>
              <w:right w:val="nil"/>
            </w:tcBorders>
            <w:vAlign w:val="center"/>
          </w:tcPr>
          <w:p w14:paraId="392388CF" w14:textId="77777777" w:rsidR="00773721" w:rsidRPr="00691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9A1CA2">
              <w:rPr>
                <w:rFonts w:ascii="Arial" w:hAnsi="Arial" w:cs="Arial"/>
                <w:color w:val="000000"/>
                <w:sz w:val="14"/>
                <w:szCs w:val="14"/>
              </w:rPr>
              <w:t>2</w:t>
            </w:r>
            <w:r>
              <w:rPr>
                <w:rFonts w:ascii="Arial" w:hAnsi="Arial" w:cs="Arial"/>
                <w:color w:val="000000"/>
                <w:sz w:val="14"/>
                <w:szCs w:val="14"/>
              </w:rPr>
              <w:t>,</w:t>
            </w:r>
            <w:r w:rsidRPr="009A1CA2">
              <w:rPr>
                <w:rFonts w:ascii="Arial" w:hAnsi="Arial" w:cs="Arial"/>
                <w:color w:val="000000"/>
                <w:sz w:val="14"/>
                <w:szCs w:val="14"/>
              </w:rPr>
              <w:t>397</w:t>
            </w:r>
            <w:r>
              <w:rPr>
                <w:rFonts w:ascii="Arial" w:hAnsi="Arial" w:cs="Arial"/>
                <w:color w:val="000000"/>
                <w:sz w:val="14"/>
                <w:szCs w:val="14"/>
              </w:rPr>
              <w:t>,</w:t>
            </w:r>
            <w:r w:rsidRPr="009A1CA2">
              <w:rPr>
                <w:rFonts w:ascii="Arial" w:hAnsi="Arial" w:cs="Arial"/>
                <w:color w:val="000000"/>
                <w:sz w:val="14"/>
                <w:szCs w:val="14"/>
              </w:rPr>
              <w:t xml:space="preserve">642 </w:t>
            </w:r>
          </w:p>
        </w:tc>
        <w:tc>
          <w:tcPr>
            <w:tcW w:w="1723" w:type="dxa"/>
            <w:gridSpan w:val="3"/>
            <w:tcBorders>
              <w:top w:val="single" w:sz="2" w:space="0" w:color="1F3864" w:themeColor="accent1" w:themeShade="80"/>
              <w:left w:val="nil"/>
              <w:bottom w:val="nil"/>
              <w:right w:val="nil"/>
            </w:tcBorders>
            <w:vAlign w:val="center"/>
          </w:tcPr>
          <w:p w14:paraId="2344331C"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671EB">
              <w:rPr>
                <w:rFonts w:ascii="Arial" w:hAnsi="Arial" w:cs="Arial"/>
                <w:color w:val="000000"/>
                <w:sz w:val="14"/>
                <w:szCs w:val="14"/>
              </w:rPr>
              <w:t>968</w:t>
            </w:r>
            <w:r>
              <w:rPr>
                <w:rFonts w:ascii="Arial" w:hAnsi="Arial" w:cs="Arial"/>
                <w:color w:val="000000"/>
                <w:sz w:val="14"/>
                <w:szCs w:val="14"/>
              </w:rPr>
              <w:t>,</w:t>
            </w:r>
            <w:r w:rsidRPr="00D671EB">
              <w:rPr>
                <w:rFonts w:ascii="Arial" w:hAnsi="Arial" w:cs="Arial"/>
                <w:color w:val="000000"/>
                <w:sz w:val="14"/>
                <w:szCs w:val="14"/>
              </w:rPr>
              <w:t xml:space="preserve">756 </w:t>
            </w:r>
          </w:p>
        </w:tc>
        <w:tc>
          <w:tcPr>
            <w:tcW w:w="1771" w:type="dxa"/>
            <w:tcBorders>
              <w:top w:val="single" w:sz="2" w:space="0" w:color="1F3864" w:themeColor="accent1" w:themeShade="80"/>
              <w:left w:val="nil"/>
              <w:bottom w:val="nil"/>
              <w:right w:val="nil"/>
            </w:tcBorders>
            <w:vAlign w:val="center"/>
          </w:tcPr>
          <w:p w14:paraId="0A698C7F"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1</w:t>
            </w:r>
            <w:r>
              <w:rPr>
                <w:rFonts w:ascii="Arial" w:hAnsi="Arial" w:cs="Arial"/>
                <w:color w:val="000000"/>
                <w:sz w:val="14"/>
                <w:szCs w:val="14"/>
              </w:rPr>
              <w:t>,</w:t>
            </w:r>
            <w:r w:rsidRPr="00D671EB">
              <w:rPr>
                <w:rFonts w:ascii="Arial" w:hAnsi="Arial" w:cs="Arial"/>
                <w:color w:val="000000"/>
                <w:sz w:val="14"/>
                <w:szCs w:val="14"/>
              </w:rPr>
              <w:t>983</w:t>
            </w:r>
            <w:r>
              <w:rPr>
                <w:rFonts w:ascii="Arial" w:hAnsi="Arial" w:cs="Arial"/>
                <w:color w:val="000000"/>
                <w:sz w:val="14"/>
                <w:szCs w:val="14"/>
              </w:rPr>
              <w:t>,</w:t>
            </w:r>
            <w:r w:rsidRPr="00D671EB">
              <w:rPr>
                <w:rFonts w:ascii="Arial" w:hAnsi="Arial" w:cs="Arial"/>
                <w:color w:val="000000"/>
                <w:sz w:val="14"/>
                <w:szCs w:val="14"/>
              </w:rPr>
              <w:t xml:space="preserve">852 </w:t>
            </w:r>
          </w:p>
        </w:tc>
      </w:tr>
      <w:tr w:rsidR="00773721" w:rsidRPr="00026122" w14:paraId="43236558" w14:textId="77777777" w:rsidTr="00634544">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389134BE" w14:textId="77777777" w:rsidR="00773721" w:rsidRPr="00026122" w:rsidRDefault="00773721">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246" w:type="dxa"/>
            <w:tcBorders>
              <w:top w:val="nil"/>
              <w:left w:val="nil"/>
              <w:bottom w:val="nil"/>
              <w:right w:val="nil"/>
            </w:tcBorders>
            <w:shd w:val="clear" w:color="auto" w:fill="FFFFFF" w:themeFill="background1"/>
            <w:vAlign w:val="center"/>
          </w:tcPr>
          <w:p w14:paraId="35A13105"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color w:val="000000"/>
                <w:sz w:val="14"/>
                <w:szCs w:val="14"/>
              </w:rPr>
              <w:t>1</w:t>
            </w:r>
            <w:r>
              <w:rPr>
                <w:rFonts w:ascii="Arial" w:hAnsi="Arial" w:cs="Arial"/>
                <w:color w:val="000000"/>
                <w:sz w:val="14"/>
                <w:szCs w:val="14"/>
              </w:rPr>
              <w:t>,</w:t>
            </w:r>
            <w:r w:rsidRPr="009A1CA2">
              <w:rPr>
                <w:rFonts w:ascii="Arial" w:hAnsi="Arial" w:cs="Arial"/>
                <w:color w:val="000000"/>
                <w:sz w:val="14"/>
                <w:szCs w:val="14"/>
              </w:rPr>
              <w:t>291</w:t>
            </w:r>
            <w:r>
              <w:rPr>
                <w:rFonts w:ascii="Arial" w:hAnsi="Arial" w:cs="Arial"/>
                <w:color w:val="000000"/>
                <w:sz w:val="14"/>
                <w:szCs w:val="14"/>
              </w:rPr>
              <w:t>,</w:t>
            </w:r>
            <w:r w:rsidRPr="009A1CA2">
              <w:rPr>
                <w:rFonts w:ascii="Arial" w:hAnsi="Arial" w:cs="Arial"/>
                <w:color w:val="000000"/>
                <w:sz w:val="14"/>
                <w:szCs w:val="14"/>
              </w:rPr>
              <w:t xml:space="preserve">360 </w:t>
            </w:r>
          </w:p>
        </w:tc>
        <w:tc>
          <w:tcPr>
            <w:tcW w:w="1723" w:type="dxa"/>
            <w:gridSpan w:val="2"/>
            <w:tcBorders>
              <w:top w:val="nil"/>
              <w:left w:val="nil"/>
              <w:bottom w:val="nil"/>
              <w:right w:val="nil"/>
            </w:tcBorders>
            <w:shd w:val="clear" w:color="auto" w:fill="FFFFFF" w:themeFill="background1"/>
            <w:vAlign w:val="center"/>
          </w:tcPr>
          <w:p w14:paraId="03E2580C"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A1CA2">
              <w:rPr>
                <w:rFonts w:ascii="Arial" w:hAnsi="Arial" w:cs="Arial"/>
                <w:color w:val="000000"/>
                <w:sz w:val="14"/>
                <w:szCs w:val="14"/>
              </w:rPr>
              <w:t>2</w:t>
            </w:r>
            <w:r>
              <w:rPr>
                <w:rFonts w:ascii="Arial" w:hAnsi="Arial" w:cs="Arial"/>
                <w:color w:val="000000"/>
                <w:sz w:val="14"/>
                <w:szCs w:val="14"/>
              </w:rPr>
              <w:t>,</w:t>
            </w:r>
            <w:r w:rsidRPr="009A1CA2">
              <w:rPr>
                <w:rFonts w:ascii="Arial" w:hAnsi="Arial" w:cs="Arial"/>
                <w:color w:val="000000"/>
                <w:sz w:val="14"/>
                <w:szCs w:val="14"/>
              </w:rPr>
              <w:t>368</w:t>
            </w:r>
            <w:r>
              <w:rPr>
                <w:rFonts w:ascii="Arial" w:hAnsi="Arial" w:cs="Arial"/>
                <w:color w:val="000000"/>
                <w:sz w:val="14"/>
                <w:szCs w:val="14"/>
              </w:rPr>
              <w:t>,</w:t>
            </w:r>
            <w:r w:rsidRPr="009A1CA2">
              <w:rPr>
                <w:rFonts w:ascii="Arial" w:hAnsi="Arial" w:cs="Arial"/>
                <w:color w:val="000000"/>
                <w:sz w:val="14"/>
                <w:szCs w:val="14"/>
              </w:rPr>
              <w:t xml:space="preserve">267 </w:t>
            </w:r>
          </w:p>
        </w:tc>
        <w:tc>
          <w:tcPr>
            <w:tcW w:w="1723" w:type="dxa"/>
            <w:gridSpan w:val="3"/>
            <w:tcBorders>
              <w:top w:val="nil"/>
              <w:left w:val="nil"/>
              <w:bottom w:val="nil"/>
              <w:right w:val="nil"/>
            </w:tcBorders>
            <w:shd w:val="clear" w:color="auto" w:fill="FFFFFF" w:themeFill="background1"/>
            <w:vAlign w:val="center"/>
          </w:tcPr>
          <w:p w14:paraId="1D5885ED"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671EB">
              <w:rPr>
                <w:rFonts w:ascii="Arial" w:hAnsi="Arial" w:cs="Arial"/>
                <w:color w:val="000000"/>
                <w:sz w:val="14"/>
                <w:szCs w:val="14"/>
              </w:rPr>
              <w:t>986</w:t>
            </w:r>
            <w:r>
              <w:rPr>
                <w:rFonts w:ascii="Arial" w:hAnsi="Arial" w:cs="Arial"/>
                <w:color w:val="000000"/>
                <w:sz w:val="14"/>
                <w:szCs w:val="14"/>
              </w:rPr>
              <w:t>,</w:t>
            </w:r>
            <w:r w:rsidRPr="00D671EB">
              <w:rPr>
                <w:rFonts w:ascii="Arial" w:hAnsi="Arial" w:cs="Arial"/>
                <w:color w:val="000000"/>
                <w:sz w:val="14"/>
                <w:szCs w:val="14"/>
              </w:rPr>
              <w:t xml:space="preserve">250 </w:t>
            </w:r>
          </w:p>
        </w:tc>
        <w:tc>
          <w:tcPr>
            <w:tcW w:w="1771" w:type="dxa"/>
            <w:tcBorders>
              <w:top w:val="nil"/>
              <w:left w:val="nil"/>
              <w:bottom w:val="nil"/>
              <w:right w:val="nil"/>
            </w:tcBorders>
            <w:shd w:val="clear" w:color="auto" w:fill="FFFFFF" w:themeFill="background1"/>
            <w:vAlign w:val="center"/>
          </w:tcPr>
          <w:p w14:paraId="68168619"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1</w:t>
            </w:r>
            <w:r>
              <w:rPr>
                <w:rFonts w:ascii="Arial" w:hAnsi="Arial" w:cs="Arial"/>
                <w:color w:val="000000"/>
                <w:sz w:val="14"/>
                <w:szCs w:val="14"/>
              </w:rPr>
              <w:t>,</w:t>
            </w:r>
            <w:r w:rsidRPr="00D671EB">
              <w:rPr>
                <w:rFonts w:ascii="Arial" w:hAnsi="Arial" w:cs="Arial"/>
                <w:color w:val="000000"/>
                <w:sz w:val="14"/>
                <w:szCs w:val="14"/>
              </w:rPr>
              <w:t>998</w:t>
            </w:r>
            <w:r>
              <w:rPr>
                <w:rFonts w:ascii="Arial" w:hAnsi="Arial" w:cs="Arial"/>
                <w:color w:val="000000"/>
                <w:sz w:val="14"/>
                <w:szCs w:val="14"/>
              </w:rPr>
              <w:t>,</w:t>
            </w:r>
            <w:r w:rsidRPr="00D671EB">
              <w:rPr>
                <w:rFonts w:ascii="Arial" w:hAnsi="Arial" w:cs="Arial"/>
                <w:color w:val="000000"/>
                <w:sz w:val="14"/>
                <w:szCs w:val="14"/>
              </w:rPr>
              <w:t xml:space="preserve">909 </w:t>
            </w:r>
          </w:p>
        </w:tc>
      </w:tr>
      <w:tr w:rsidR="00773721" w:rsidRPr="00026122" w14:paraId="0126FFF6" w14:textId="77777777" w:rsidTr="0009061D">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vAlign w:val="center"/>
          </w:tcPr>
          <w:p w14:paraId="3FF3A8E6" w14:textId="77777777" w:rsidR="00773721" w:rsidRPr="00026122" w:rsidRDefault="00773721">
            <w:pPr>
              <w:keepNext/>
              <w:keepLines/>
              <w:rPr>
                <w:rFonts w:ascii="Arial" w:hAnsi="Arial" w:cs="Arial"/>
                <w:b w:val="0"/>
                <w:bCs w:val="0"/>
                <w:sz w:val="14"/>
                <w:szCs w:val="14"/>
              </w:rPr>
            </w:pPr>
          </w:p>
        </w:tc>
        <w:tc>
          <w:tcPr>
            <w:tcW w:w="1246" w:type="dxa"/>
            <w:tcBorders>
              <w:top w:val="nil"/>
              <w:left w:val="nil"/>
              <w:bottom w:val="nil"/>
              <w:right w:val="nil"/>
            </w:tcBorders>
            <w:vAlign w:val="bottom"/>
          </w:tcPr>
          <w:p w14:paraId="01A367C9"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nil"/>
              <w:left w:val="nil"/>
              <w:bottom w:val="nil"/>
              <w:right w:val="nil"/>
            </w:tcBorders>
            <w:vAlign w:val="bottom"/>
          </w:tcPr>
          <w:p w14:paraId="74D13088"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3"/>
            <w:tcBorders>
              <w:top w:val="nil"/>
              <w:left w:val="nil"/>
              <w:bottom w:val="nil"/>
              <w:right w:val="nil"/>
            </w:tcBorders>
            <w:vAlign w:val="center"/>
          </w:tcPr>
          <w:p w14:paraId="183FB930"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tcBorders>
              <w:top w:val="nil"/>
              <w:left w:val="nil"/>
              <w:bottom w:val="nil"/>
              <w:right w:val="nil"/>
            </w:tcBorders>
            <w:vAlign w:val="center"/>
          </w:tcPr>
          <w:p w14:paraId="5FB0151E"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773721" w:rsidRPr="00FE264E" w14:paraId="2F12378C" w14:textId="77777777" w:rsidTr="00634544">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50362E99" w14:textId="77777777" w:rsidR="00773721" w:rsidRPr="00FE264E" w:rsidRDefault="00773721">
            <w:pPr>
              <w:keepNext/>
              <w:keepLines/>
              <w:spacing w:before="40" w:after="40"/>
              <w:ind w:right="-455"/>
              <w:rPr>
                <w:rFonts w:ascii="Arial" w:hAnsi="Arial" w:cs="Arial"/>
                <w:b w:val="0"/>
                <w:bCs w:val="0"/>
                <w:sz w:val="14"/>
                <w:szCs w:val="14"/>
                <w:lang w:val="en-US"/>
              </w:rPr>
            </w:pPr>
            <w:r w:rsidRPr="00FE264E">
              <w:rPr>
                <w:rFonts w:ascii="Arial" w:hAnsi="Arial" w:cs="Arial"/>
                <w:b w:val="0"/>
                <w:bCs w:val="0"/>
                <w:sz w:val="14"/>
                <w:szCs w:val="14"/>
                <w:lang w:val="en-US"/>
              </w:rPr>
              <w:t>Comprehensive income - BRGAAP and IFRS</w:t>
            </w:r>
          </w:p>
        </w:tc>
        <w:tc>
          <w:tcPr>
            <w:tcW w:w="1246" w:type="dxa"/>
            <w:tcBorders>
              <w:top w:val="nil"/>
              <w:left w:val="nil"/>
              <w:bottom w:val="nil"/>
              <w:right w:val="nil"/>
            </w:tcBorders>
            <w:shd w:val="clear" w:color="auto" w:fill="FFFFFF" w:themeFill="background1"/>
            <w:vAlign w:val="center"/>
          </w:tcPr>
          <w:p w14:paraId="49A68032" w14:textId="77777777" w:rsidR="00773721" w:rsidRPr="00FE264E"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9A1CA2">
              <w:rPr>
                <w:rFonts w:ascii="Arial" w:hAnsi="Arial" w:cs="Arial"/>
                <w:color w:val="000000"/>
                <w:sz w:val="14"/>
                <w:szCs w:val="14"/>
              </w:rPr>
              <w:t>1</w:t>
            </w:r>
            <w:r>
              <w:rPr>
                <w:rFonts w:ascii="Arial" w:hAnsi="Arial" w:cs="Arial"/>
                <w:color w:val="000000"/>
                <w:sz w:val="14"/>
                <w:szCs w:val="14"/>
              </w:rPr>
              <w:t>,</w:t>
            </w:r>
            <w:r w:rsidRPr="009A1CA2">
              <w:rPr>
                <w:rFonts w:ascii="Arial" w:hAnsi="Arial" w:cs="Arial"/>
                <w:color w:val="000000"/>
                <w:sz w:val="14"/>
                <w:szCs w:val="14"/>
              </w:rPr>
              <w:t>335</w:t>
            </w:r>
            <w:r>
              <w:rPr>
                <w:rFonts w:ascii="Arial" w:hAnsi="Arial" w:cs="Arial"/>
                <w:color w:val="000000"/>
                <w:sz w:val="14"/>
                <w:szCs w:val="14"/>
              </w:rPr>
              <w:t>,</w:t>
            </w:r>
            <w:r w:rsidRPr="009A1CA2">
              <w:rPr>
                <w:rFonts w:ascii="Arial" w:hAnsi="Arial" w:cs="Arial"/>
                <w:color w:val="000000"/>
                <w:sz w:val="14"/>
                <w:szCs w:val="14"/>
              </w:rPr>
              <w:t xml:space="preserve">517 </w:t>
            </w:r>
          </w:p>
        </w:tc>
        <w:tc>
          <w:tcPr>
            <w:tcW w:w="1723" w:type="dxa"/>
            <w:gridSpan w:val="2"/>
            <w:tcBorders>
              <w:top w:val="nil"/>
              <w:left w:val="nil"/>
              <w:bottom w:val="nil"/>
              <w:right w:val="nil"/>
            </w:tcBorders>
            <w:shd w:val="clear" w:color="auto" w:fill="FFFFFF" w:themeFill="background1"/>
            <w:vAlign w:val="center"/>
          </w:tcPr>
          <w:p w14:paraId="1390D097" w14:textId="77777777" w:rsidR="00773721" w:rsidRPr="00FE264E"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9A1CA2">
              <w:rPr>
                <w:rFonts w:ascii="Arial" w:hAnsi="Arial" w:cs="Arial"/>
                <w:color w:val="000000"/>
                <w:sz w:val="14"/>
                <w:szCs w:val="14"/>
              </w:rPr>
              <w:t>2</w:t>
            </w:r>
            <w:r>
              <w:rPr>
                <w:rFonts w:ascii="Arial" w:hAnsi="Arial" w:cs="Arial"/>
                <w:color w:val="000000"/>
                <w:sz w:val="14"/>
                <w:szCs w:val="14"/>
              </w:rPr>
              <w:t>,</w:t>
            </w:r>
            <w:r w:rsidRPr="009A1CA2">
              <w:rPr>
                <w:rFonts w:ascii="Arial" w:hAnsi="Arial" w:cs="Arial"/>
                <w:color w:val="000000"/>
                <w:sz w:val="14"/>
                <w:szCs w:val="14"/>
              </w:rPr>
              <w:t>413</w:t>
            </w:r>
            <w:r>
              <w:rPr>
                <w:rFonts w:ascii="Arial" w:hAnsi="Arial" w:cs="Arial"/>
                <w:color w:val="000000"/>
                <w:sz w:val="14"/>
                <w:szCs w:val="14"/>
              </w:rPr>
              <w:t>,</w:t>
            </w:r>
            <w:r w:rsidRPr="009A1CA2">
              <w:rPr>
                <w:rFonts w:ascii="Arial" w:hAnsi="Arial" w:cs="Arial"/>
                <w:color w:val="000000"/>
                <w:sz w:val="14"/>
                <w:szCs w:val="14"/>
              </w:rPr>
              <w:t xml:space="preserve">450 </w:t>
            </w:r>
          </w:p>
        </w:tc>
        <w:tc>
          <w:tcPr>
            <w:tcW w:w="1723" w:type="dxa"/>
            <w:gridSpan w:val="3"/>
            <w:tcBorders>
              <w:top w:val="nil"/>
              <w:left w:val="nil"/>
              <w:bottom w:val="nil"/>
              <w:right w:val="nil"/>
            </w:tcBorders>
            <w:shd w:val="clear" w:color="auto" w:fill="FFFFFF" w:themeFill="background1"/>
            <w:vAlign w:val="center"/>
          </w:tcPr>
          <w:p w14:paraId="359EDCD7" w14:textId="77777777" w:rsidR="00773721" w:rsidRPr="00FE264E"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E7DDB">
              <w:rPr>
                <w:rFonts w:ascii="Arial" w:hAnsi="Arial" w:cs="Arial"/>
                <w:color w:val="000000"/>
                <w:sz w:val="14"/>
                <w:szCs w:val="14"/>
              </w:rPr>
              <w:t>957</w:t>
            </w:r>
            <w:r>
              <w:rPr>
                <w:rFonts w:ascii="Arial" w:hAnsi="Arial" w:cs="Arial"/>
                <w:color w:val="000000"/>
                <w:sz w:val="14"/>
                <w:szCs w:val="14"/>
              </w:rPr>
              <w:t>,</w:t>
            </w:r>
            <w:r w:rsidRPr="008E7DDB">
              <w:rPr>
                <w:rFonts w:ascii="Arial" w:hAnsi="Arial" w:cs="Arial"/>
                <w:color w:val="000000"/>
                <w:sz w:val="14"/>
                <w:szCs w:val="14"/>
              </w:rPr>
              <w:t xml:space="preserve">852 </w:t>
            </w:r>
          </w:p>
        </w:tc>
        <w:tc>
          <w:tcPr>
            <w:tcW w:w="1771" w:type="dxa"/>
            <w:tcBorders>
              <w:top w:val="nil"/>
              <w:left w:val="nil"/>
              <w:bottom w:val="nil"/>
              <w:right w:val="nil"/>
            </w:tcBorders>
            <w:shd w:val="clear" w:color="auto" w:fill="FFFFFF" w:themeFill="background1"/>
            <w:vAlign w:val="center"/>
          </w:tcPr>
          <w:p w14:paraId="2A8AEF7C" w14:textId="77777777" w:rsidR="00773721" w:rsidRPr="00FE264E"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1</w:t>
            </w:r>
            <w:r>
              <w:rPr>
                <w:rFonts w:ascii="Arial" w:hAnsi="Arial" w:cs="Arial"/>
                <w:color w:val="000000"/>
                <w:sz w:val="14"/>
                <w:szCs w:val="14"/>
              </w:rPr>
              <w:t>,</w:t>
            </w:r>
            <w:r w:rsidRPr="008E7DDB">
              <w:rPr>
                <w:rFonts w:ascii="Arial" w:hAnsi="Arial" w:cs="Arial"/>
                <w:color w:val="000000"/>
                <w:sz w:val="14"/>
                <w:szCs w:val="14"/>
              </w:rPr>
              <w:t>969</w:t>
            </w:r>
            <w:r>
              <w:rPr>
                <w:rFonts w:ascii="Arial" w:hAnsi="Arial" w:cs="Arial"/>
                <w:color w:val="000000"/>
                <w:sz w:val="14"/>
                <w:szCs w:val="14"/>
              </w:rPr>
              <w:t>,</w:t>
            </w:r>
            <w:r w:rsidRPr="008E7DDB">
              <w:rPr>
                <w:rFonts w:ascii="Arial" w:hAnsi="Arial" w:cs="Arial"/>
                <w:color w:val="000000"/>
                <w:sz w:val="14"/>
                <w:szCs w:val="14"/>
              </w:rPr>
              <w:t xml:space="preserve">401 </w:t>
            </w:r>
          </w:p>
        </w:tc>
      </w:tr>
      <w:tr w:rsidR="00773721" w:rsidRPr="00026122" w14:paraId="3C7025E1" w14:textId="77777777" w:rsidTr="0009061D">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single" w:sz="2" w:space="0" w:color="1F3864" w:themeColor="accent1" w:themeShade="80"/>
              <w:right w:val="nil"/>
            </w:tcBorders>
            <w:vAlign w:val="center"/>
          </w:tcPr>
          <w:p w14:paraId="68E9C4FB"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246" w:type="dxa"/>
            <w:tcBorders>
              <w:top w:val="nil"/>
              <w:left w:val="nil"/>
              <w:bottom w:val="single" w:sz="2" w:space="0" w:color="1F3864" w:themeColor="accent1" w:themeShade="80"/>
              <w:right w:val="nil"/>
            </w:tcBorders>
            <w:vAlign w:val="center"/>
          </w:tcPr>
          <w:p w14:paraId="6B36CA31"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color w:val="000000"/>
                <w:sz w:val="14"/>
                <w:szCs w:val="14"/>
              </w:rPr>
              <w:t>1</w:t>
            </w:r>
            <w:r>
              <w:rPr>
                <w:rFonts w:ascii="Arial" w:hAnsi="Arial" w:cs="Arial"/>
                <w:color w:val="000000"/>
                <w:sz w:val="14"/>
                <w:szCs w:val="14"/>
              </w:rPr>
              <w:t>,</w:t>
            </w:r>
            <w:r w:rsidRPr="009A1CA2">
              <w:rPr>
                <w:rFonts w:ascii="Arial" w:hAnsi="Arial" w:cs="Arial"/>
                <w:color w:val="000000"/>
                <w:sz w:val="14"/>
                <w:szCs w:val="14"/>
              </w:rPr>
              <w:t>313</w:t>
            </w:r>
            <w:r>
              <w:rPr>
                <w:rFonts w:ascii="Arial" w:hAnsi="Arial" w:cs="Arial"/>
                <w:color w:val="000000"/>
                <w:sz w:val="14"/>
                <w:szCs w:val="14"/>
              </w:rPr>
              <w:t>,</w:t>
            </w:r>
            <w:r w:rsidRPr="009A1CA2">
              <w:rPr>
                <w:rFonts w:ascii="Arial" w:hAnsi="Arial" w:cs="Arial"/>
                <w:color w:val="000000"/>
                <w:sz w:val="14"/>
                <w:szCs w:val="14"/>
              </w:rPr>
              <w:t xml:space="preserve">015 </w:t>
            </w:r>
          </w:p>
        </w:tc>
        <w:tc>
          <w:tcPr>
            <w:tcW w:w="1723" w:type="dxa"/>
            <w:gridSpan w:val="2"/>
            <w:tcBorders>
              <w:top w:val="nil"/>
              <w:left w:val="nil"/>
              <w:bottom w:val="single" w:sz="2" w:space="0" w:color="1F3864" w:themeColor="accent1" w:themeShade="80"/>
              <w:right w:val="nil"/>
            </w:tcBorders>
            <w:vAlign w:val="center"/>
          </w:tcPr>
          <w:p w14:paraId="2FF7A10E"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A1CA2">
              <w:rPr>
                <w:rFonts w:ascii="Arial" w:hAnsi="Arial" w:cs="Arial"/>
                <w:color w:val="000000"/>
                <w:sz w:val="14"/>
                <w:szCs w:val="14"/>
              </w:rPr>
              <w:t>2</w:t>
            </w:r>
            <w:r>
              <w:rPr>
                <w:rFonts w:ascii="Arial" w:hAnsi="Arial" w:cs="Arial"/>
                <w:color w:val="000000"/>
                <w:sz w:val="14"/>
                <w:szCs w:val="14"/>
              </w:rPr>
              <w:t>,</w:t>
            </w:r>
            <w:r w:rsidRPr="009A1CA2">
              <w:rPr>
                <w:rFonts w:ascii="Arial" w:hAnsi="Arial" w:cs="Arial"/>
                <w:color w:val="000000"/>
                <w:sz w:val="14"/>
                <w:szCs w:val="14"/>
              </w:rPr>
              <w:t>406</w:t>
            </w:r>
            <w:r>
              <w:rPr>
                <w:rFonts w:ascii="Arial" w:hAnsi="Arial" w:cs="Arial"/>
                <w:color w:val="000000"/>
                <w:sz w:val="14"/>
                <w:szCs w:val="14"/>
              </w:rPr>
              <w:t>,</w:t>
            </w:r>
            <w:r w:rsidRPr="009A1CA2">
              <w:rPr>
                <w:rFonts w:ascii="Arial" w:hAnsi="Arial" w:cs="Arial"/>
                <w:color w:val="000000"/>
                <w:sz w:val="14"/>
                <w:szCs w:val="14"/>
              </w:rPr>
              <w:t xml:space="preserve">633 </w:t>
            </w:r>
          </w:p>
        </w:tc>
        <w:tc>
          <w:tcPr>
            <w:tcW w:w="1723" w:type="dxa"/>
            <w:gridSpan w:val="3"/>
            <w:tcBorders>
              <w:top w:val="nil"/>
              <w:left w:val="nil"/>
              <w:bottom w:val="single" w:sz="2" w:space="0" w:color="1F3864" w:themeColor="accent1" w:themeShade="80"/>
              <w:right w:val="nil"/>
            </w:tcBorders>
            <w:vAlign w:val="center"/>
          </w:tcPr>
          <w:p w14:paraId="49EA5540"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E7DDB">
              <w:rPr>
                <w:rFonts w:ascii="Arial" w:hAnsi="Arial" w:cs="Arial"/>
                <w:color w:val="000000"/>
                <w:sz w:val="14"/>
                <w:szCs w:val="14"/>
              </w:rPr>
              <w:t>983</w:t>
            </w:r>
            <w:r>
              <w:rPr>
                <w:rFonts w:ascii="Arial" w:hAnsi="Arial" w:cs="Arial"/>
                <w:color w:val="000000"/>
                <w:sz w:val="14"/>
                <w:szCs w:val="14"/>
              </w:rPr>
              <w:t>,</w:t>
            </w:r>
            <w:r w:rsidRPr="008E7DDB">
              <w:rPr>
                <w:rFonts w:ascii="Arial" w:hAnsi="Arial" w:cs="Arial"/>
                <w:color w:val="000000"/>
                <w:sz w:val="14"/>
                <w:szCs w:val="14"/>
              </w:rPr>
              <w:t xml:space="preserve">303 </w:t>
            </w:r>
          </w:p>
        </w:tc>
        <w:tc>
          <w:tcPr>
            <w:tcW w:w="1771" w:type="dxa"/>
            <w:tcBorders>
              <w:top w:val="nil"/>
              <w:left w:val="nil"/>
              <w:bottom w:val="single" w:sz="2" w:space="0" w:color="1F3864" w:themeColor="accent1" w:themeShade="80"/>
              <w:right w:val="nil"/>
            </w:tcBorders>
            <w:vAlign w:val="center"/>
          </w:tcPr>
          <w:p w14:paraId="3DD556CF"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1</w:t>
            </w:r>
            <w:r>
              <w:rPr>
                <w:rFonts w:ascii="Arial" w:hAnsi="Arial" w:cs="Arial"/>
                <w:color w:val="000000"/>
                <w:sz w:val="14"/>
                <w:szCs w:val="14"/>
              </w:rPr>
              <w:t>,</w:t>
            </w:r>
            <w:r w:rsidRPr="008E7DDB">
              <w:rPr>
                <w:rFonts w:ascii="Arial" w:hAnsi="Arial" w:cs="Arial"/>
                <w:color w:val="000000"/>
                <w:sz w:val="14"/>
                <w:szCs w:val="14"/>
              </w:rPr>
              <w:t>998</w:t>
            </w:r>
            <w:r>
              <w:rPr>
                <w:rFonts w:ascii="Arial" w:hAnsi="Arial" w:cs="Arial"/>
                <w:color w:val="000000"/>
                <w:sz w:val="14"/>
                <w:szCs w:val="14"/>
              </w:rPr>
              <w:t>,</w:t>
            </w:r>
            <w:r w:rsidRPr="008E7DDB">
              <w:rPr>
                <w:rFonts w:ascii="Arial" w:hAnsi="Arial" w:cs="Arial"/>
                <w:color w:val="000000"/>
                <w:sz w:val="14"/>
                <w:szCs w:val="14"/>
              </w:rPr>
              <w:t xml:space="preserve">107 </w:t>
            </w:r>
          </w:p>
        </w:tc>
      </w:tr>
    </w:tbl>
    <w:p w14:paraId="356A0B0C"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40368AD3" w14:textId="77777777" w:rsidR="00773721" w:rsidRPr="00576195" w:rsidRDefault="00773721" w:rsidP="00773721">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576195">
        <w:rPr>
          <w:rFonts w:ascii="Arial" w:eastAsia="Times New Roman" w:hAnsi="Arial" w:cs="Times New Roman"/>
          <w:b/>
          <w:color w:val="1F3864" w:themeColor="accent1" w:themeShade="80"/>
          <w:spacing w:val="-2"/>
          <w:sz w:val="18"/>
          <w:szCs w:val="20"/>
          <w:lang w:val="en-US" w:eastAsia="pt-BR"/>
        </w:rPr>
        <w:lastRenderedPageBreak/>
        <w:t>Balance Sheet Information</w:t>
      </w:r>
    </w:p>
    <w:p w14:paraId="077894BA" w14:textId="77777777" w:rsidR="00773721" w:rsidRPr="00576195"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p>
    <w:p w14:paraId="37EE4F67" w14:textId="77777777" w:rsidR="00773721" w:rsidRPr="00576195" w:rsidRDefault="00773721" w:rsidP="00773721">
      <w:pPr>
        <w:spacing w:after="0" w:line="240" w:lineRule="auto"/>
        <w:jc w:val="right"/>
        <w:rPr>
          <w:rFonts w:ascii="Arial" w:hAnsi="Arial" w:cs="Arial"/>
          <w:b/>
          <w:sz w:val="14"/>
          <w:lang w:val="en-US" w:eastAsia="pt-BR"/>
        </w:rPr>
      </w:pPr>
      <w:r w:rsidRPr="00576195">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773721" w:rsidRPr="00AC3343" w14:paraId="12596403" w14:textId="77777777" w:rsidTr="006E61D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C690639" w14:textId="77777777" w:rsidR="00773721" w:rsidRPr="00576195" w:rsidRDefault="00773721">
            <w:pPr>
              <w:rPr>
                <w:rFonts w:ascii="Arial" w:hAnsi="Arial" w:cs="Arial"/>
                <w:sz w:val="14"/>
                <w:szCs w:val="14"/>
                <w:lang w:val="en-US"/>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4209072" w14:textId="77777777" w:rsidR="00773721" w:rsidRPr="00AC334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June</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0525A28" w14:textId="77777777" w:rsidR="00773721" w:rsidRPr="00AC334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31, 20224</w:t>
            </w:r>
          </w:p>
        </w:tc>
      </w:tr>
      <w:tr w:rsidR="00773721" w:rsidRPr="004B635B" w14:paraId="43CBC25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0A5E7267" w14:textId="77777777" w:rsidR="00773721" w:rsidRPr="004B635B" w:rsidRDefault="00773721">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64578C71"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97A26">
              <w:rPr>
                <w:rFonts w:ascii="Arial" w:hAnsi="Arial" w:cs="Arial"/>
                <w:b/>
                <w:bCs/>
                <w:color w:val="000000"/>
                <w:sz w:val="14"/>
                <w:szCs w:val="14"/>
              </w:rPr>
              <w:t>8</w:t>
            </w:r>
            <w:r>
              <w:rPr>
                <w:rFonts w:ascii="Arial" w:hAnsi="Arial" w:cs="Arial"/>
                <w:b/>
                <w:bCs/>
                <w:color w:val="000000"/>
                <w:sz w:val="14"/>
                <w:szCs w:val="14"/>
              </w:rPr>
              <w:t>,</w:t>
            </w:r>
            <w:r w:rsidRPr="00297A26">
              <w:rPr>
                <w:rFonts w:ascii="Arial" w:hAnsi="Arial" w:cs="Arial"/>
                <w:b/>
                <w:bCs/>
                <w:color w:val="000000"/>
                <w:sz w:val="14"/>
                <w:szCs w:val="14"/>
              </w:rPr>
              <w:t>411</w:t>
            </w:r>
            <w:r>
              <w:rPr>
                <w:rFonts w:ascii="Arial" w:hAnsi="Arial" w:cs="Arial"/>
                <w:b/>
                <w:bCs/>
                <w:color w:val="000000"/>
                <w:sz w:val="14"/>
                <w:szCs w:val="14"/>
              </w:rPr>
              <w:t>,</w:t>
            </w:r>
            <w:r w:rsidRPr="00297A26">
              <w:rPr>
                <w:rFonts w:ascii="Arial" w:hAnsi="Arial" w:cs="Arial"/>
                <w:b/>
                <w:bCs/>
                <w:color w:val="000000"/>
                <w:sz w:val="14"/>
                <w:szCs w:val="14"/>
              </w:rPr>
              <w:t>48</w:t>
            </w:r>
            <w:r>
              <w:rPr>
                <w:rFonts w:ascii="Arial" w:hAnsi="Arial" w:cs="Arial"/>
                <w:b/>
                <w:bCs/>
                <w:color w:val="000000"/>
                <w:sz w:val="14"/>
                <w:szCs w:val="14"/>
              </w:rPr>
              <w:t>9</w:t>
            </w:r>
          </w:p>
        </w:tc>
        <w:tc>
          <w:tcPr>
            <w:tcW w:w="3260" w:type="dxa"/>
            <w:tcBorders>
              <w:top w:val="single" w:sz="2" w:space="0" w:color="1F3864" w:themeColor="accent1" w:themeShade="80"/>
              <w:left w:val="nil"/>
              <w:bottom w:val="nil"/>
              <w:right w:val="nil"/>
            </w:tcBorders>
            <w:vAlign w:val="center"/>
          </w:tcPr>
          <w:p w14:paraId="0DB3BFA5"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8</w:t>
            </w:r>
            <w:r>
              <w:rPr>
                <w:rFonts w:ascii="Arial" w:hAnsi="Arial" w:cs="Arial"/>
                <w:b/>
                <w:bCs/>
                <w:color w:val="000000"/>
                <w:sz w:val="14"/>
                <w:szCs w:val="14"/>
              </w:rPr>
              <w:t>,</w:t>
            </w:r>
            <w:r w:rsidRPr="002D2535">
              <w:rPr>
                <w:rFonts w:ascii="Arial" w:hAnsi="Arial" w:cs="Arial"/>
                <w:b/>
                <w:bCs/>
                <w:color w:val="000000"/>
                <w:sz w:val="14"/>
                <w:szCs w:val="14"/>
              </w:rPr>
              <w:t>509</w:t>
            </w:r>
            <w:r>
              <w:rPr>
                <w:rFonts w:ascii="Arial" w:hAnsi="Arial" w:cs="Arial"/>
                <w:b/>
                <w:bCs/>
                <w:color w:val="000000"/>
                <w:sz w:val="14"/>
                <w:szCs w:val="14"/>
              </w:rPr>
              <w:t>,</w:t>
            </w:r>
            <w:r w:rsidRPr="002D2535">
              <w:rPr>
                <w:rFonts w:ascii="Arial" w:hAnsi="Arial" w:cs="Arial"/>
                <w:b/>
                <w:bCs/>
                <w:color w:val="000000"/>
                <w:sz w:val="14"/>
                <w:szCs w:val="14"/>
              </w:rPr>
              <w:t>780</w:t>
            </w:r>
          </w:p>
        </w:tc>
      </w:tr>
      <w:tr w:rsidR="00773721" w:rsidRPr="00AC3343" w14:paraId="6759398D"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AEB02DA" w14:textId="77777777" w:rsidR="00773721" w:rsidRPr="00AC3343"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24D96C71"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1</w:t>
            </w:r>
            <w:r>
              <w:rPr>
                <w:rFonts w:ascii="Arial" w:hAnsi="Arial" w:cs="Arial"/>
                <w:color w:val="000000"/>
                <w:sz w:val="14"/>
                <w:szCs w:val="14"/>
              </w:rPr>
              <w:t>,</w:t>
            </w:r>
            <w:r w:rsidRPr="00297A26">
              <w:rPr>
                <w:rFonts w:ascii="Arial" w:hAnsi="Arial" w:cs="Arial"/>
                <w:color w:val="000000"/>
                <w:sz w:val="14"/>
                <w:szCs w:val="14"/>
              </w:rPr>
              <w:t>377</w:t>
            </w:r>
          </w:p>
        </w:tc>
        <w:tc>
          <w:tcPr>
            <w:tcW w:w="3260" w:type="dxa"/>
            <w:tcBorders>
              <w:top w:val="nil"/>
              <w:left w:val="nil"/>
              <w:bottom w:val="nil"/>
              <w:right w:val="nil"/>
            </w:tcBorders>
            <w:shd w:val="clear" w:color="auto" w:fill="FFFFFF" w:themeFill="background1"/>
            <w:vAlign w:val="center"/>
          </w:tcPr>
          <w:p w14:paraId="4421FFA5"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w:t>
            </w:r>
            <w:r>
              <w:rPr>
                <w:rFonts w:ascii="Arial" w:hAnsi="Arial" w:cs="Arial"/>
                <w:color w:val="000000"/>
                <w:sz w:val="14"/>
                <w:szCs w:val="14"/>
              </w:rPr>
              <w:t>,</w:t>
            </w:r>
            <w:r w:rsidRPr="002D2535">
              <w:rPr>
                <w:rFonts w:ascii="Arial" w:hAnsi="Arial" w:cs="Arial"/>
                <w:color w:val="000000"/>
                <w:sz w:val="14"/>
                <w:szCs w:val="14"/>
              </w:rPr>
              <w:t>206</w:t>
            </w:r>
          </w:p>
        </w:tc>
      </w:tr>
      <w:tr w:rsidR="00773721" w:rsidRPr="00AC3343" w14:paraId="5773A0A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501C38B" w14:textId="77777777" w:rsidR="00773721" w:rsidRPr="00AC3343" w:rsidRDefault="00773721">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vAlign w:val="center"/>
          </w:tcPr>
          <w:p w14:paraId="0FB785DD"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150</w:t>
            </w:r>
            <w:r>
              <w:rPr>
                <w:rFonts w:ascii="Arial" w:hAnsi="Arial" w:cs="Arial"/>
                <w:color w:val="000000"/>
                <w:sz w:val="14"/>
                <w:szCs w:val="14"/>
              </w:rPr>
              <w:t>,</w:t>
            </w:r>
            <w:r w:rsidRPr="00297A26">
              <w:rPr>
                <w:rFonts w:ascii="Arial" w:hAnsi="Arial" w:cs="Arial"/>
                <w:color w:val="000000"/>
                <w:sz w:val="14"/>
                <w:szCs w:val="14"/>
              </w:rPr>
              <w:t>465</w:t>
            </w:r>
          </w:p>
        </w:tc>
        <w:tc>
          <w:tcPr>
            <w:tcW w:w="3260" w:type="dxa"/>
            <w:tcBorders>
              <w:top w:val="nil"/>
              <w:left w:val="nil"/>
              <w:bottom w:val="nil"/>
              <w:right w:val="nil"/>
            </w:tcBorders>
            <w:vAlign w:val="center"/>
          </w:tcPr>
          <w:p w14:paraId="0E972503"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105</w:t>
            </w:r>
            <w:r>
              <w:rPr>
                <w:rFonts w:ascii="Arial" w:hAnsi="Arial" w:cs="Arial"/>
                <w:color w:val="000000"/>
                <w:sz w:val="14"/>
                <w:szCs w:val="14"/>
              </w:rPr>
              <w:t>,</w:t>
            </w:r>
            <w:r w:rsidRPr="002D2535">
              <w:rPr>
                <w:rFonts w:ascii="Arial" w:hAnsi="Arial" w:cs="Arial"/>
                <w:color w:val="000000"/>
                <w:sz w:val="14"/>
                <w:szCs w:val="14"/>
              </w:rPr>
              <w:t>089</w:t>
            </w:r>
          </w:p>
        </w:tc>
      </w:tr>
      <w:tr w:rsidR="00773721" w:rsidRPr="00AC3343" w14:paraId="7C542EB9"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9E637B4" w14:textId="77777777" w:rsidR="00773721" w:rsidRPr="00AC3343"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5FF3A77D"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7</w:t>
            </w:r>
            <w:r>
              <w:rPr>
                <w:rFonts w:ascii="Arial" w:hAnsi="Arial" w:cs="Arial"/>
                <w:color w:val="000000"/>
                <w:sz w:val="14"/>
                <w:szCs w:val="14"/>
              </w:rPr>
              <w:t>,</w:t>
            </w:r>
            <w:r w:rsidRPr="00297A26">
              <w:rPr>
                <w:rFonts w:ascii="Arial" w:hAnsi="Arial" w:cs="Arial"/>
                <w:color w:val="000000"/>
                <w:sz w:val="14"/>
                <w:szCs w:val="14"/>
              </w:rPr>
              <w:t>310</w:t>
            </w:r>
            <w:r>
              <w:rPr>
                <w:rFonts w:ascii="Arial" w:hAnsi="Arial" w:cs="Arial"/>
                <w:color w:val="000000"/>
                <w:sz w:val="14"/>
                <w:szCs w:val="14"/>
              </w:rPr>
              <w:t>,</w:t>
            </w:r>
            <w:r w:rsidRPr="00297A26">
              <w:rPr>
                <w:rFonts w:ascii="Arial" w:hAnsi="Arial" w:cs="Arial"/>
                <w:color w:val="000000"/>
                <w:sz w:val="14"/>
                <w:szCs w:val="14"/>
              </w:rPr>
              <w:t>262</w:t>
            </w:r>
          </w:p>
        </w:tc>
        <w:tc>
          <w:tcPr>
            <w:tcW w:w="3260" w:type="dxa"/>
            <w:tcBorders>
              <w:top w:val="nil"/>
              <w:left w:val="nil"/>
              <w:bottom w:val="nil"/>
              <w:right w:val="nil"/>
            </w:tcBorders>
            <w:shd w:val="clear" w:color="auto" w:fill="FFFFFF" w:themeFill="background1"/>
            <w:vAlign w:val="center"/>
          </w:tcPr>
          <w:p w14:paraId="216D61F8"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7</w:t>
            </w:r>
            <w:r>
              <w:rPr>
                <w:rFonts w:ascii="Arial" w:hAnsi="Arial" w:cs="Arial"/>
                <w:color w:val="000000"/>
                <w:sz w:val="14"/>
                <w:szCs w:val="14"/>
              </w:rPr>
              <w:t>,</w:t>
            </w:r>
            <w:r w:rsidRPr="002D2535">
              <w:rPr>
                <w:rFonts w:ascii="Arial" w:hAnsi="Arial" w:cs="Arial"/>
                <w:color w:val="000000"/>
                <w:sz w:val="14"/>
                <w:szCs w:val="14"/>
              </w:rPr>
              <w:t>585</w:t>
            </w:r>
            <w:r>
              <w:rPr>
                <w:rFonts w:ascii="Arial" w:hAnsi="Arial" w:cs="Arial"/>
                <w:color w:val="000000"/>
                <w:sz w:val="14"/>
                <w:szCs w:val="14"/>
              </w:rPr>
              <w:t>,</w:t>
            </w:r>
            <w:r w:rsidRPr="002D2535">
              <w:rPr>
                <w:rFonts w:ascii="Arial" w:hAnsi="Arial" w:cs="Arial"/>
                <w:color w:val="000000"/>
                <w:sz w:val="14"/>
                <w:szCs w:val="14"/>
              </w:rPr>
              <w:t>057</w:t>
            </w:r>
          </w:p>
        </w:tc>
      </w:tr>
      <w:tr w:rsidR="00773721" w:rsidRPr="00AC3343" w14:paraId="2837760C"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49161EC" w14:textId="77777777" w:rsidR="00773721" w:rsidRPr="00AC3343" w:rsidRDefault="00773721">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I</w:t>
            </w:r>
            <w:r w:rsidRPr="00A94E39">
              <w:rPr>
                <w:rFonts w:ascii="Arial" w:hAnsi="Arial" w:cs="Arial"/>
                <w:b w:val="0"/>
                <w:bCs w:val="0"/>
                <w:color w:val="000000"/>
                <w:sz w:val="14"/>
                <w:szCs w:val="14"/>
              </w:rPr>
              <w:t>nsurance</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1866782C"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825</w:t>
            </w:r>
            <w:r>
              <w:rPr>
                <w:rFonts w:ascii="Arial" w:hAnsi="Arial" w:cs="Arial"/>
                <w:color w:val="000000"/>
                <w:sz w:val="14"/>
                <w:szCs w:val="14"/>
              </w:rPr>
              <w:t>,</w:t>
            </w:r>
            <w:r w:rsidRPr="00297A26">
              <w:rPr>
                <w:rFonts w:ascii="Arial" w:hAnsi="Arial" w:cs="Arial"/>
                <w:color w:val="000000"/>
                <w:sz w:val="14"/>
                <w:szCs w:val="14"/>
              </w:rPr>
              <w:t>866</w:t>
            </w:r>
          </w:p>
        </w:tc>
        <w:tc>
          <w:tcPr>
            <w:tcW w:w="3260" w:type="dxa"/>
            <w:tcBorders>
              <w:top w:val="nil"/>
              <w:left w:val="nil"/>
              <w:bottom w:val="nil"/>
              <w:right w:val="nil"/>
            </w:tcBorders>
            <w:vAlign w:val="center"/>
          </w:tcPr>
          <w:p w14:paraId="2E1CF6DE"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682</w:t>
            </w:r>
            <w:r>
              <w:rPr>
                <w:rFonts w:ascii="Arial" w:hAnsi="Arial" w:cs="Arial"/>
                <w:color w:val="000000"/>
                <w:sz w:val="14"/>
                <w:szCs w:val="14"/>
              </w:rPr>
              <w:t>,</w:t>
            </w:r>
            <w:r w:rsidRPr="002D2535">
              <w:rPr>
                <w:rFonts w:ascii="Arial" w:hAnsi="Arial" w:cs="Arial"/>
                <w:color w:val="000000"/>
                <w:sz w:val="14"/>
                <w:szCs w:val="14"/>
              </w:rPr>
              <w:t>430</w:t>
            </w:r>
          </w:p>
        </w:tc>
      </w:tr>
      <w:tr w:rsidR="00773721" w:rsidRPr="00AC3343" w14:paraId="14D1C1E3"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2B86434" w14:textId="77777777" w:rsidR="00773721" w:rsidRPr="00AC3343" w:rsidRDefault="00773721">
            <w:pPr>
              <w:keepNext/>
              <w:keepLines/>
              <w:ind w:left="113"/>
              <w:rPr>
                <w:rFonts w:ascii="Arial" w:hAnsi="Arial" w:cs="Arial"/>
                <w:b w:val="0"/>
                <w:bCs w:val="0"/>
                <w:color w:val="000000"/>
                <w:sz w:val="14"/>
                <w:szCs w:val="14"/>
                <w:highlight w:val="yellow"/>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26E9016C" w14:textId="77777777" w:rsidR="00773721" w:rsidRPr="00AC334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97A26">
              <w:rPr>
                <w:rFonts w:ascii="Arial" w:hAnsi="Arial" w:cs="Arial"/>
                <w:color w:val="000000"/>
                <w:sz w:val="14"/>
                <w:szCs w:val="14"/>
              </w:rPr>
              <w:t>100</w:t>
            </w:r>
            <w:r>
              <w:rPr>
                <w:rFonts w:ascii="Arial" w:hAnsi="Arial" w:cs="Arial"/>
                <w:color w:val="000000"/>
                <w:sz w:val="14"/>
                <w:szCs w:val="14"/>
              </w:rPr>
              <w:t>,</w:t>
            </w:r>
            <w:r w:rsidRPr="00297A26">
              <w:rPr>
                <w:rFonts w:ascii="Arial" w:hAnsi="Arial" w:cs="Arial"/>
                <w:color w:val="000000"/>
                <w:sz w:val="14"/>
                <w:szCs w:val="14"/>
              </w:rPr>
              <w:t>373</w:t>
            </w:r>
          </w:p>
        </w:tc>
        <w:tc>
          <w:tcPr>
            <w:tcW w:w="3260" w:type="dxa"/>
            <w:tcBorders>
              <w:top w:val="nil"/>
              <w:left w:val="nil"/>
              <w:bottom w:val="nil"/>
              <w:right w:val="nil"/>
            </w:tcBorders>
            <w:shd w:val="clear" w:color="auto" w:fill="FFFFFF" w:themeFill="background1"/>
            <w:vAlign w:val="center"/>
          </w:tcPr>
          <w:p w14:paraId="53E860AD" w14:textId="77777777" w:rsidR="00773721" w:rsidRPr="00AC334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96</w:t>
            </w:r>
            <w:r>
              <w:rPr>
                <w:rFonts w:ascii="Arial" w:hAnsi="Arial" w:cs="Arial"/>
                <w:color w:val="000000"/>
                <w:sz w:val="14"/>
                <w:szCs w:val="14"/>
              </w:rPr>
              <w:t>,</w:t>
            </w:r>
            <w:r w:rsidRPr="002D2535">
              <w:rPr>
                <w:rFonts w:ascii="Arial" w:hAnsi="Arial" w:cs="Arial"/>
                <w:color w:val="000000"/>
                <w:sz w:val="14"/>
                <w:szCs w:val="14"/>
              </w:rPr>
              <w:t>685</w:t>
            </w:r>
          </w:p>
        </w:tc>
      </w:tr>
      <w:tr w:rsidR="00773721" w:rsidRPr="00AC3343" w14:paraId="0D9F975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E07F0AA" w14:textId="77777777" w:rsidR="00773721" w:rsidRPr="00AC3343" w:rsidRDefault="00773721">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21A88360"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23</w:t>
            </w:r>
            <w:r>
              <w:rPr>
                <w:rFonts w:ascii="Arial" w:hAnsi="Arial" w:cs="Arial"/>
                <w:color w:val="000000"/>
                <w:sz w:val="14"/>
                <w:szCs w:val="14"/>
              </w:rPr>
              <w:t>,</w:t>
            </w:r>
            <w:r w:rsidRPr="00297A26">
              <w:rPr>
                <w:rFonts w:ascii="Arial" w:hAnsi="Arial" w:cs="Arial"/>
                <w:color w:val="000000"/>
                <w:sz w:val="14"/>
                <w:szCs w:val="14"/>
              </w:rPr>
              <w:t>146</w:t>
            </w:r>
          </w:p>
        </w:tc>
        <w:tc>
          <w:tcPr>
            <w:tcW w:w="3260" w:type="dxa"/>
            <w:tcBorders>
              <w:top w:val="nil"/>
              <w:left w:val="nil"/>
              <w:bottom w:val="nil"/>
              <w:right w:val="nil"/>
            </w:tcBorders>
            <w:vAlign w:val="center"/>
          </w:tcPr>
          <w:p w14:paraId="58C4B6A4"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30</w:t>
            </w:r>
            <w:r>
              <w:rPr>
                <w:rFonts w:ascii="Arial" w:hAnsi="Arial" w:cs="Arial"/>
                <w:color w:val="000000"/>
                <w:sz w:val="14"/>
                <w:szCs w:val="14"/>
              </w:rPr>
              <w:t>,</w:t>
            </w:r>
            <w:r w:rsidRPr="002D2535">
              <w:rPr>
                <w:rFonts w:ascii="Arial" w:hAnsi="Arial" w:cs="Arial"/>
                <w:color w:val="000000"/>
                <w:sz w:val="14"/>
                <w:szCs w:val="14"/>
              </w:rPr>
              <w:t>31</w:t>
            </w:r>
            <w:r>
              <w:rPr>
                <w:rFonts w:ascii="Arial" w:hAnsi="Arial" w:cs="Arial"/>
                <w:color w:val="000000"/>
                <w:sz w:val="14"/>
                <w:szCs w:val="14"/>
              </w:rPr>
              <w:t>3</w:t>
            </w:r>
          </w:p>
        </w:tc>
      </w:tr>
      <w:tr w:rsidR="00773721" w:rsidRPr="004B635B" w14:paraId="3972F1CD"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E7D64FB" w14:textId="77777777" w:rsidR="00773721" w:rsidRPr="004B635B" w:rsidRDefault="00773721">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6B97C780" w14:textId="77777777" w:rsidR="00773721" w:rsidRPr="004B635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97A26">
              <w:rPr>
                <w:rFonts w:ascii="Arial" w:hAnsi="Arial" w:cs="Arial"/>
                <w:b/>
                <w:bCs/>
                <w:color w:val="000000"/>
                <w:sz w:val="14"/>
                <w:szCs w:val="14"/>
              </w:rPr>
              <w:t>3</w:t>
            </w:r>
            <w:r>
              <w:rPr>
                <w:rFonts w:ascii="Arial" w:hAnsi="Arial" w:cs="Arial"/>
                <w:b/>
                <w:bCs/>
                <w:color w:val="000000"/>
                <w:sz w:val="14"/>
                <w:szCs w:val="14"/>
              </w:rPr>
              <w:t>,</w:t>
            </w:r>
            <w:r w:rsidRPr="00297A26">
              <w:rPr>
                <w:rFonts w:ascii="Arial" w:hAnsi="Arial" w:cs="Arial"/>
                <w:b/>
                <w:bCs/>
                <w:color w:val="000000"/>
                <w:sz w:val="14"/>
                <w:szCs w:val="14"/>
              </w:rPr>
              <w:t>902</w:t>
            </w:r>
            <w:r>
              <w:rPr>
                <w:rFonts w:ascii="Arial" w:hAnsi="Arial" w:cs="Arial"/>
                <w:b/>
                <w:bCs/>
                <w:color w:val="000000"/>
                <w:sz w:val="14"/>
                <w:szCs w:val="14"/>
              </w:rPr>
              <w:t>,</w:t>
            </w:r>
            <w:r w:rsidRPr="00297A26">
              <w:rPr>
                <w:rFonts w:ascii="Arial" w:hAnsi="Arial" w:cs="Arial"/>
                <w:b/>
                <w:bCs/>
                <w:color w:val="000000"/>
                <w:sz w:val="14"/>
                <w:szCs w:val="14"/>
              </w:rPr>
              <w:t>571</w:t>
            </w:r>
          </w:p>
        </w:tc>
        <w:tc>
          <w:tcPr>
            <w:tcW w:w="3260" w:type="dxa"/>
            <w:tcBorders>
              <w:top w:val="nil"/>
              <w:left w:val="nil"/>
              <w:bottom w:val="nil"/>
              <w:right w:val="nil"/>
            </w:tcBorders>
            <w:shd w:val="clear" w:color="auto" w:fill="FFFFFF" w:themeFill="background1"/>
            <w:vAlign w:val="center"/>
          </w:tcPr>
          <w:p w14:paraId="38CD5CEE" w14:textId="77777777" w:rsidR="00773721" w:rsidRPr="004B635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4</w:t>
            </w:r>
            <w:r>
              <w:rPr>
                <w:rFonts w:ascii="Arial" w:hAnsi="Arial" w:cs="Arial"/>
                <w:b/>
                <w:bCs/>
                <w:color w:val="000000"/>
                <w:sz w:val="14"/>
                <w:szCs w:val="14"/>
              </w:rPr>
              <w:t>,</w:t>
            </w:r>
            <w:r w:rsidRPr="002D2535">
              <w:rPr>
                <w:rFonts w:ascii="Arial" w:hAnsi="Arial" w:cs="Arial"/>
                <w:b/>
                <w:bCs/>
                <w:color w:val="000000"/>
                <w:sz w:val="14"/>
                <w:szCs w:val="14"/>
              </w:rPr>
              <w:t>367</w:t>
            </w:r>
            <w:r>
              <w:rPr>
                <w:rFonts w:ascii="Arial" w:hAnsi="Arial" w:cs="Arial"/>
                <w:b/>
                <w:bCs/>
                <w:color w:val="000000"/>
                <w:sz w:val="14"/>
                <w:szCs w:val="14"/>
              </w:rPr>
              <w:t>,</w:t>
            </w:r>
            <w:r w:rsidRPr="002D2535">
              <w:rPr>
                <w:rFonts w:ascii="Arial" w:hAnsi="Arial" w:cs="Arial"/>
                <w:b/>
                <w:bCs/>
                <w:color w:val="000000"/>
                <w:sz w:val="14"/>
                <w:szCs w:val="14"/>
              </w:rPr>
              <w:t>509</w:t>
            </w:r>
          </w:p>
        </w:tc>
      </w:tr>
      <w:tr w:rsidR="00773721" w:rsidRPr="00AC3343" w14:paraId="328A4BF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9B30910" w14:textId="77777777" w:rsidR="00773721" w:rsidRPr="00AC3343" w:rsidRDefault="00773721">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vAlign w:val="center"/>
          </w:tcPr>
          <w:p w14:paraId="346F5825"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1</w:t>
            </w:r>
            <w:r>
              <w:rPr>
                <w:rFonts w:ascii="Arial" w:hAnsi="Arial" w:cs="Arial"/>
                <w:color w:val="000000"/>
                <w:sz w:val="14"/>
                <w:szCs w:val="14"/>
              </w:rPr>
              <w:t>,</w:t>
            </w:r>
            <w:r w:rsidRPr="00297A26">
              <w:rPr>
                <w:rFonts w:ascii="Arial" w:hAnsi="Arial" w:cs="Arial"/>
                <w:color w:val="000000"/>
                <w:sz w:val="14"/>
                <w:szCs w:val="14"/>
              </w:rPr>
              <w:t>841</w:t>
            </w:r>
            <w:r>
              <w:rPr>
                <w:rFonts w:ascii="Arial" w:hAnsi="Arial" w:cs="Arial"/>
                <w:color w:val="000000"/>
                <w:sz w:val="14"/>
                <w:szCs w:val="14"/>
              </w:rPr>
              <w:t>,</w:t>
            </w:r>
            <w:r w:rsidRPr="00297A26">
              <w:rPr>
                <w:rFonts w:ascii="Arial" w:hAnsi="Arial" w:cs="Arial"/>
                <w:color w:val="000000"/>
                <w:sz w:val="14"/>
                <w:szCs w:val="14"/>
              </w:rPr>
              <w:t>167</w:t>
            </w:r>
          </w:p>
        </w:tc>
        <w:tc>
          <w:tcPr>
            <w:tcW w:w="3260" w:type="dxa"/>
            <w:tcBorders>
              <w:top w:val="nil"/>
              <w:left w:val="nil"/>
              <w:bottom w:val="nil"/>
              <w:right w:val="nil"/>
            </w:tcBorders>
            <w:vAlign w:val="center"/>
          </w:tcPr>
          <w:p w14:paraId="2E955929"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266</w:t>
            </w:r>
            <w:r>
              <w:rPr>
                <w:rFonts w:ascii="Arial" w:hAnsi="Arial" w:cs="Arial"/>
                <w:color w:val="000000"/>
                <w:sz w:val="14"/>
                <w:szCs w:val="14"/>
              </w:rPr>
              <w:t>,</w:t>
            </w:r>
            <w:r w:rsidRPr="002D2535">
              <w:rPr>
                <w:rFonts w:ascii="Arial" w:hAnsi="Arial" w:cs="Arial"/>
                <w:color w:val="000000"/>
                <w:sz w:val="14"/>
                <w:szCs w:val="14"/>
              </w:rPr>
              <w:t>623</w:t>
            </w:r>
          </w:p>
        </w:tc>
      </w:tr>
      <w:tr w:rsidR="00773721" w:rsidRPr="00AC3343" w14:paraId="4F1EB0C0"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E90326A" w14:textId="77777777" w:rsidR="00773721" w:rsidRPr="00431DB6" w:rsidRDefault="00773721">
            <w:pPr>
              <w:keepNext/>
              <w:keepLines/>
              <w:spacing w:before="40" w:after="40"/>
              <w:ind w:left="113"/>
              <w:rPr>
                <w:rFonts w:ascii="Arial" w:hAnsi="Arial" w:cs="Arial"/>
                <w:b w:val="0"/>
                <w:bCs w:val="0"/>
                <w:color w:val="000000"/>
                <w:sz w:val="14"/>
                <w:szCs w:val="14"/>
              </w:rPr>
            </w:pPr>
            <w:proofErr w:type="spellStart"/>
            <w:r w:rsidRPr="00431DB6">
              <w:rPr>
                <w:rFonts w:ascii="Arial" w:hAnsi="Arial" w:cs="Arial"/>
                <w:b w:val="0"/>
                <w:bCs w:val="0"/>
                <w:color w:val="000000"/>
                <w:sz w:val="14"/>
                <w:szCs w:val="14"/>
              </w:rPr>
              <w:t>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and</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reinsurance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7CEB12DA" w14:textId="77777777" w:rsidR="00773721"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214</w:t>
            </w:r>
            <w:r>
              <w:rPr>
                <w:rFonts w:ascii="Arial" w:hAnsi="Arial" w:cs="Arial"/>
                <w:color w:val="000000"/>
                <w:sz w:val="14"/>
                <w:szCs w:val="14"/>
              </w:rPr>
              <w:t>,</w:t>
            </w:r>
            <w:r w:rsidRPr="00297A26">
              <w:rPr>
                <w:rFonts w:ascii="Arial" w:hAnsi="Arial" w:cs="Arial"/>
                <w:color w:val="000000"/>
                <w:sz w:val="14"/>
                <w:szCs w:val="14"/>
              </w:rPr>
              <w:t>104</w:t>
            </w:r>
          </w:p>
        </w:tc>
        <w:tc>
          <w:tcPr>
            <w:tcW w:w="3260" w:type="dxa"/>
            <w:tcBorders>
              <w:top w:val="nil"/>
              <w:left w:val="nil"/>
              <w:bottom w:val="nil"/>
              <w:right w:val="nil"/>
            </w:tcBorders>
            <w:shd w:val="clear" w:color="auto" w:fill="FFFFFF" w:themeFill="background1"/>
            <w:vAlign w:val="center"/>
          </w:tcPr>
          <w:p w14:paraId="613F2942" w14:textId="77777777" w:rsidR="00773721"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224</w:t>
            </w:r>
            <w:r>
              <w:rPr>
                <w:rFonts w:ascii="Arial" w:hAnsi="Arial" w:cs="Arial"/>
                <w:color w:val="000000"/>
                <w:sz w:val="14"/>
                <w:szCs w:val="14"/>
              </w:rPr>
              <w:t>,</w:t>
            </w:r>
            <w:r w:rsidRPr="002D2535">
              <w:rPr>
                <w:rFonts w:ascii="Arial" w:hAnsi="Arial" w:cs="Arial"/>
                <w:color w:val="000000"/>
                <w:sz w:val="14"/>
                <w:szCs w:val="14"/>
              </w:rPr>
              <w:t>922</w:t>
            </w:r>
          </w:p>
        </w:tc>
      </w:tr>
      <w:tr w:rsidR="00773721" w:rsidRPr="00AC3343" w14:paraId="3755CCF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76FA58A" w14:textId="77777777" w:rsidR="00773721" w:rsidRPr="00AC3343" w:rsidRDefault="00773721">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vAlign w:val="center"/>
          </w:tcPr>
          <w:p w14:paraId="412E9FA3" w14:textId="77777777" w:rsidR="00773721" w:rsidRPr="00AC334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97A26">
              <w:rPr>
                <w:rFonts w:ascii="Arial" w:hAnsi="Arial" w:cs="Arial"/>
                <w:color w:val="000000"/>
                <w:sz w:val="14"/>
                <w:szCs w:val="14"/>
              </w:rPr>
              <w:t>285</w:t>
            </w:r>
            <w:r>
              <w:rPr>
                <w:rFonts w:ascii="Arial" w:hAnsi="Arial" w:cs="Arial"/>
                <w:color w:val="000000"/>
                <w:sz w:val="14"/>
                <w:szCs w:val="14"/>
              </w:rPr>
              <w:t>,</w:t>
            </w:r>
            <w:r w:rsidRPr="00297A26">
              <w:rPr>
                <w:rFonts w:ascii="Arial" w:hAnsi="Arial" w:cs="Arial"/>
                <w:color w:val="000000"/>
                <w:sz w:val="14"/>
                <w:szCs w:val="14"/>
              </w:rPr>
              <w:t>637</w:t>
            </w:r>
          </w:p>
        </w:tc>
        <w:tc>
          <w:tcPr>
            <w:tcW w:w="3260" w:type="dxa"/>
            <w:tcBorders>
              <w:top w:val="nil"/>
              <w:left w:val="nil"/>
              <w:bottom w:val="nil"/>
              <w:right w:val="nil"/>
            </w:tcBorders>
            <w:vAlign w:val="center"/>
          </w:tcPr>
          <w:p w14:paraId="34AEF766" w14:textId="77777777" w:rsidR="00773721" w:rsidRPr="00AC334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318</w:t>
            </w:r>
            <w:r>
              <w:rPr>
                <w:rFonts w:ascii="Arial" w:hAnsi="Arial" w:cs="Arial"/>
                <w:color w:val="000000"/>
                <w:sz w:val="14"/>
                <w:szCs w:val="14"/>
              </w:rPr>
              <w:t>,</w:t>
            </w:r>
            <w:r w:rsidRPr="002D2535">
              <w:rPr>
                <w:rFonts w:ascii="Arial" w:hAnsi="Arial" w:cs="Arial"/>
                <w:color w:val="000000"/>
                <w:sz w:val="14"/>
                <w:szCs w:val="14"/>
              </w:rPr>
              <w:t>913</w:t>
            </w:r>
          </w:p>
        </w:tc>
      </w:tr>
      <w:tr w:rsidR="00773721" w:rsidRPr="00AC3343" w14:paraId="26DA5822"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1A4C917" w14:textId="77777777" w:rsidR="00773721" w:rsidRPr="00AC3343" w:rsidRDefault="00773721">
            <w:pPr>
              <w:keepNext/>
              <w:keepLines/>
              <w:spacing w:before="40" w:after="40"/>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59C35B62"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490</w:t>
            </w:r>
            <w:r>
              <w:rPr>
                <w:rFonts w:ascii="Arial" w:hAnsi="Arial" w:cs="Arial"/>
                <w:color w:val="000000"/>
                <w:sz w:val="14"/>
                <w:szCs w:val="14"/>
              </w:rPr>
              <w:t>,</w:t>
            </w:r>
            <w:r w:rsidRPr="00297A26">
              <w:rPr>
                <w:rFonts w:ascii="Arial" w:hAnsi="Arial" w:cs="Arial"/>
                <w:color w:val="000000"/>
                <w:sz w:val="14"/>
                <w:szCs w:val="14"/>
              </w:rPr>
              <w:t>998</w:t>
            </w:r>
          </w:p>
        </w:tc>
        <w:tc>
          <w:tcPr>
            <w:tcW w:w="3260" w:type="dxa"/>
            <w:tcBorders>
              <w:top w:val="nil"/>
              <w:left w:val="nil"/>
              <w:bottom w:val="nil"/>
              <w:right w:val="nil"/>
            </w:tcBorders>
            <w:shd w:val="clear" w:color="auto" w:fill="FFFFFF" w:themeFill="background1"/>
            <w:vAlign w:val="center"/>
          </w:tcPr>
          <w:p w14:paraId="3695AB53"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504</w:t>
            </w:r>
            <w:r>
              <w:rPr>
                <w:rFonts w:ascii="Arial" w:hAnsi="Arial" w:cs="Arial"/>
                <w:color w:val="000000"/>
                <w:sz w:val="14"/>
                <w:szCs w:val="14"/>
              </w:rPr>
              <w:t>,</w:t>
            </w:r>
            <w:r w:rsidRPr="002D2535">
              <w:rPr>
                <w:rFonts w:ascii="Arial" w:hAnsi="Arial" w:cs="Arial"/>
                <w:color w:val="000000"/>
                <w:sz w:val="14"/>
                <w:szCs w:val="14"/>
              </w:rPr>
              <w:t>211</w:t>
            </w:r>
          </w:p>
        </w:tc>
      </w:tr>
      <w:tr w:rsidR="00773721" w:rsidRPr="00AC3343" w14:paraId="5444EE1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173E70C" w14:textId="77777777" w:rsidR="00773721" w:rsidRPr="00AC3343" w:rsidRDefault="00773721">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vAlign w:val="center"/>
          </w:tcPr>
          <w:p w14:paraId="767370E7" w14:textId="77777777" w:rsidR="00773721" w:rsidRPr="00AC334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97A26">
              <w:rPr>
                <w:rFonts w:ascii="Arial" w:hAnsi="Arial" w:cs="Arial"/>
                <w:color w:val="000000"/>
                <w:sz w:val="14"/>
                <w:szCs w:val="14"/>
              </w:rPr>
              <w:t>9</w:t>
            </w:r>
            <w:r>
              <w:rPr>
                <w:rFonts w:ascii="Arial" w:hAnsi="Arial" w:cs="Arial"/>
                <w:color w:val="000000"/>
                <w:sz w:val="14"/>
                <w:szCs w:val="14"/>
              </w:rPr>
              <w:t>,</w:t>
            </w:r>
            <w:r w:rsidRPr="00297A26">
              <w:rPr>
                <w:rFonts w:ascii="Arial" w:hAnsi="Arial" w:cs="Arial"/>
                <w:color w:val="000000"/>
                <w:sz w:val="14"/>
                <w:szCs w:val="14"/>
              </w:rPr>
              <w:t>489</w:t>
            </w:r>
          </w:p>
        </w:tc>
        <w:tc>
          <w:tcPr>
            <w:tcW w:w="3260" w:type="dxa"/>
            <w:tcBorders>
              <w:top w:val="nil"/>
              <w:left w:val="nil"/>
              <w:bottom w:val="nil"/>
              <w:right w:val="nil"/>
            </w:tcBorders>
            <w:vAlign w:val="center"/>
          </w:tcPr>
          <w:p w14:paraId="45BF3AF0" w14:textId="77777777" w:rsidR="00773721" w:rsidRPr="00AC334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13</w:t>
            </w:r>
            <w:r>
              <w:rPr>
                <w:rFonts w:ascii="Arial" w:hAnsi="Arial" w:cs="Arial"/>
                <w:color w:val="000000"/>
                <w:sz w:val="14"/>
                <w:szCs w:val="14"/>
              </w:rPr>
              <w:t>,</w:t>
            </w:r>
            <w:r w:rsidRPr="002D2535">
              <w:rPr>
                <w:rFonts w:ascii="Arial" w:hAnsi="Arial" w:cs="Arial"/>
                <w:color w:val="000000"/>
                <w:sz w:val="14"/>
                <w:szCs w:val="14"/>
              </w:rPr>
              <w:t>052</w:t>
            </w:r>
          </w:p>
        </w:tc>
      </w:tr>
      <w:tr w:rsidR="00773721" w:rsidRPr="00AC3343" w14:paraId="0548DAE6"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6FC212" w14:textId="77777777" w:rsidR="00773721" w:rsidRPr="00AC3343" w:rsidRDefault="00773721">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1753031"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1</w:t>
            </w:r>
            <w:r>
              <w:rPr>
                <w:rFonts w:ascii="Arial" w:hAnsi="Arial" w:cs="Arial"/>
                <w:color w:val="000000"/>
                <w:sz w:val="14"/>
                <w:szCs w:val="14"/>
              </w:rPr>
              <w:t>,</w:t>
            </w:r>
            <w:r w:rsidRPr="00297A26">
              <w:rPr>
                <w:rFonts w:ascii="Arial" w:hAnsi="Arial" w:cs="Arial"/>
                <w:color w:val="000000"/>
                <w:sz w:val="14"/>
                <w:szCs w:val="14"/>
              </w:rPr>
              <w:t>061</w:t>
            </w:r>
            <w:r>
              <w:rPr>
                <w:rFonts w:ascii="Arial" w:hAnsi="Arial" w:cs="Arial"/>
                <w:color w:val="000000"/>
                <w:sz w:val="14"/>
                <w:szCs w:val="14"/>
              </w:rPr>
              <w:t>,</w:t>
            </w:r>
            <w:r w:rsidRPr="00297A26">
              <w:rPr>
                <w:rFonts w:ascii="Arial" w:hAnsi="Arial" w:cs="Arial"/>
                <w:color w:val="000000"/>
                <w:sz w:val="14"/>
                <w:szCs w:val="14"/>
              </w:rPr>
              <w:t>176</w:t>
            </w:r>
          </w:p>
        </w:tc>
        <w:tc>
          <w:tcPr>
            <w:tcW w:w="3260" w:type="dxa"/>
            <w:tcBorders>
              <w:top w:val="nil"/>
              <w:left w:val="nil"/>
              <w:bottom w:val="nil"/>
              <w:right w:val="nil"/>
            </w:tcBorders>
            <w:shd w:val="clear" w:color="auto" w:fill="FFFFFF" w:themeFill="background1"/>
            <w:vAlign w:val="center"/>
          </w:tcPr>
          <w:p w14:paraId="27C680D3"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039</w:t>
            </w:r>
            <w:r>
              <w:rPr>
                <w:rFonts w:ascii="Arial" w:hAnsi="Arial" w:cs="Arial"/>
                <w:color w:val="000000"/>
                <w:sz w:val="14"/>
                <w:szCs w:val="14"/>
              </w:rPr>
              <w:t>,</w:t>
            </w:r>
            <w:r w:rsidRPr="002D2535">
              <w:rPr>
                <w:rFonts w:ascii="Arial" w:hAnsi="Arial" w:cs="Arial"/>
                <w:color w:val="000000"/>
                <w:sz w:val="14"/>
                <w:szCs w:val="14"/>
              </w:rPr>
              <w:t>788</w:t>
            </w:r>
          </w:p>
        </w:tc>
      </w:tr>
      <w:tr w:rsidR="00773721" w:rsidRPr="004B635B" w14:paraId="317590D0"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7025E87" w14:textId="77777777" w:rsidR="00773721" w:rsidRPr="004B635B" w:rsidRDefault="00773721">
            <w:pPr>
              <w:keepNext/>
              <w:keepLines/>
              <w:spacing w:before="40" w:after="40"/>
              <w:rPr>
                <w:rFonts w:ascii="Arial" w:eastAsia="Times New Roman" w:hAnsi="Arial" w:cs="Arial"/>
                <w:spacing w:val="-2"/>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vAlign w:val="center"/>
          </w:tcPr>
          <w:p w14:paraId="10F14AFF"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97A26">
              <w:rPr>
                <w:rFonts w:ascii="Arial" w:hAnsi="Arial" w:cs="Arial"/>
                <w:b/>
                <w:bCs/>
                <w:color w:val="000000"/>
                <w:sz w:val="14"/>
                <w:szCs w:val="14"/>
              </w:rPr>
              <w:t>12</w:t>
            </w:r>
            <w:r>
              <w:rPr>
                <w:rFonts w:ascii="Arial" w:hAnsi="Arial" w:cs="Arial"/>
                <w:b/>
                <w:bCs/>
                <w:color w:val="000000"/>
                <w:sz w:val="14"/>
                <w:szCs w:val="14"/>
              </w:rPr>
              <w:t>,</w:t>
            </w:r>
            <w:r w:rsidRPr="00297A26">
              <w:rPr>
                <w:rFonts w:ascii="Arial" w:hAnsi="Arial" w:cs="Arial"/>
                <w:b/>
                <w:bCs/>
                <w:color w:val="000000"/>
                <w:sz w:val="14"/>
                <w:szCs w:val="14"/>
              </w:rPr>
              <w:t>314</w:t>
            </w:r>
            <w:r>
              <w:rPr>
                <w:rFonts w:ascii="Arial" w:hAnsi="Arial" w:cs="Arial"/>
                <w:b/>
                <w:bCs/>
                <w:color w:val="000000"/>
                <w:sz w:val="14"/>
                <w:szCs w:val="14"/>
              </w:rPr>
              <w:t>,</w:t>
            </w:r>
            <w:r w:rsidRPr="00297A26">
              <w:rPr>
                <w:rFonts w:ascii="Arial" w:hAnsi="Arial" w:cs="Arial"/>
                <w:b/>
                <w:bCs/>
                <w:color w:val="000000"/>
                <w:sz w:val="14"/>
                <w:szCs w:val="14"/>
              </w:rPr>
              <w:t>060</w:t>
            </w:r>
          </w:p>
        </w:tc>
        <w:tc>
          <w:tcPr>
            <w:tcW w:w="3260" w:type="dxa"/>
            <w:tcBorders>
              <w:top w:val="nil"/>
              <w:left w:val="nil"/>
              <w:bottom w:val="nil"/>
              <w:right w:val="nil"/>
            </w:tcBorders>
            <w:vAlign w:val="center"/>
          </w:tcPr>
          <w:p w14:paraId="13D6C5F9"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12</w:t>
            </w:r>
            <w:r>
              <w:rPr>
                <w:rFonts w:ascii="Arial" w:hAnsi="Arial" w:cs="Arial"/>
                <w:b/>
                <w:bCs/>
                <w:color w:val="000000"/>
                <w:sz w:val="14"/>
                <w:szCs w:val="14"/>
              </w:rPr>
              <w:t>,</w:t>
            </w:r>
            <w:r w:rsidRPr="002D2535">
              <w:rPr>
                <w:rFonts w:ascii="Arial" w:hAnsi="Arial" w:cs="Arial"/>
                <w:b/>
                <w:bCs/>
                <w:color w:val="000000"/>
                <w:sz w:val="14"/>
                <w:szCs w:val="14"/>
              </w:rPr>
              <w:t>877</w:t>
            </w:r>
            <w:r>
              <w:rPr>
                <w:rFonts w:ascii="Arial" w:hAnsi="Arial" w:cs="Arial"/>
                <w:b/>
                <w:bCs/>
                <w:color w:val="000000"/>
                <w:sz w:val="14"/>
                <w:szCs w:val="14"/>
              </w:rPr>
              <w:t>,</w:t>
            </w:r>
            <w:r w:rsidRPr="002D2535">
              <w:rPr>
                <w:rFonts w:ascii="Arial" w:hAnsi="Arial" w:cs="Arial"/>
                <w:b/>
                <w:bCs/>
                <w:color w:val="000000"/>
                <w:sz w:val="14"/>
                <w:szCs w:val="14"/>
              </w:rPr>
              <w:t>289</w:t>
            </w:r>
          </w:p>
        </w:tc>
      </w:tr>
      <w:tr w:rsidR="00773721" w:rsidRPr="00AC3343" w14:paraId="6110C986"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6414D9D" w14:textId="77777777" w:rsidR="00773721" w:rsidRPr="00AC3343" w:rsidRDefault="00773721">
            <w:pPr>
              <w:keepNext/>
              <w:keepLines/>
              <w:spacing w:before="40" w:after="40"/>
              <w:rPr>
                <w:rFonts w:ascii="Arial" w:eastAsia="Times New Roman" w:hAnsi="Arial" w:cs="Arial"/>
                <w:b w:val="0"/>
                <w:bCs w:val="0"/>
                <w:spacing w:val="-2"/>
                <w:sz w:val="14"/>
                <w:szCs w:val="14"/>
                <w:highlight w:val="yellow"/>
              </w:rPr>
            </w:pPr>
            <w:r w:rsidRPr="00AC3343">
              <w:rPr>
                <w:rFonts w:ascii="Arial" w:hAnsi="Arial" w:cs="Arial"/>
                <w:b w:val="0"/>
                <w:bCs w:val="0"/>
                <w:color w:val="000000"/>
                <w:sz w:val="14"/>
                <w:szCs w:val="14"/>
              </w:rPr>
              <w:t> </w:t>
            </w:r>
          </w:p>
        </w:tc>
        <w:tc>
          <w:tcPr>
            <w:tcW w:w="3260" w:type="dxa"/>
            <w:tcBorders>
              <w:top w:val="nil"/>
              <w:left w:val="nil"/>
              <w:bottom w:val="nil"/>
              <w:right w:val="nil"/>
            </w:tcBorders>
            <w:shd w:val="clear" w:color="auto" w:fill="FFFFFF" w:themeFill="background1"/>
            <w:vAlign w:val="center"/>
          </w:tcPr>
          <w:p w14:paraId="124B2F8B"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696BA11D"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773721" w:rsidRPr="004B635B" w14:paraId="3AC8B7E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C0FFA69" w14:textId="77777777" w:rsidR="00773721" w:rsidRPr="004B635B" w:rsidRDefault="00773721">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6C067B17"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97A26">
              <w:rPr>
                <w:rFonts w:ascii="Arial" w:hAnsi="Arial" w:cs="Arial"/>
                <w:b/>
                <w:bCs/>
                <w:color w:val="000000"/>
                <w:sz w:val="14"/>
                <w:szCs w:val="14"/>
              </w:rPr>
              <w:t>6</w:t>
            </w:r>
            <w:r>
              <w:rPr>
                <w:rFonts w:ascii="Arial" w:hAnsi="Arial" w:cs="Arial"/>
                <w:b/>
                <w:bCs/>
                <w:color w:val="000000"/>
                <w:sz w:val="14"/>
                <w:szCs w:val="14"/>
              </w:rPr>
              <w:t>,</w:t>
            </w:r>
            <w:r w:rsidRPr="00297A26">
              <w:rPr>
                <w:rFonts w:ascii="Arial" w:hAnsi="Arial" w:cs="Arial"/>
                <w:b/>
                <w:bCs/>
                <w:color w:val="000000"/>
                <w:sz w:val="14"/>
                <w:szCs w:val="14"/>
              </w:rPr>
              <w:t>426</w:t>
            </w:r>
            <w:r>
              <w:rPr>
                <w:rFonts w:ascii="Arial" w:hAnsi="Arial" w:cs="Arial"/>
                <w:b/>
                <w:bCs/>
                <w:color w:val="000000"/>
                <w:sz w:val="14"/>
                <w:szCs w:val="14"/>
              </w:rPr>
              <w:t>,</w:t>
            </w:r>
            <w:r w:rsidRPr="00297A26">
              <w:rPr>
                <w:rFonts w:ascii="Arial" w:hAnsi="Arial" w:cs="Arial"/>
                <w:b/>
                <w:bCs/>
                <w:color w:val="000000"/>
                <w:sz w:val="14"/>
                <w:szCs w:val="14"/>
              </w:rPr>
              <w:t>282</w:t>
            </w:r>
          </w:p>
        </w:tc>
        <w:tc>
          <w:tcPr>
            <w:tcW w:w="3260" w:type="dxa"/>
            <w:tcBorders>
              <w:top w:val="nil"/>
              <w:left w:val="nil"/>
              <w:bottom w:val="nil"/>
              <w:right w:val="nil"/>
            </w:tcBorders>
            <w:vAlign w:val="center"/>
          </w:tcPr>
          <w:p w14:paraId="4FACFF3D"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6</w:t>
            </w:r>
            <w:r>
              <w:rPr>
                <w:rFonts w:ascii="Arial" w:hAnsi="Arial" w:cs="Arial"/>
                <w:b/>
                <w:bCs/>
                <w:color w:val="000000"/>
                <w:sz w:val="14"/>
                <w:szCs w:val="14"/>
              </w:rPr>
              <w:t>,</w:t>
            </w:r>
            <w:r w:rsidRPr="002D2535">
              <w:rPr>
                <w:rFonts w:ascii="Arial" w:hAnsi="Arial" w:cs="Arial"/>
                <w:b/>
                <w:bCs/>
                <w:color w:val="000000"/>
                <w:sz w:val="14"/>
                <w:szCs w:val="14"/>
              </w:rPr>
              <w:t>476</w:t>
            </w:r>
            <w:r>
              <w:rPr>
                <w:rFonts w:ascii="Arial" w:hAnsi="Arial" w:cs="Arial"/>
                <w:b/>
                <w:bCs/>
                <w:color w:val="000000"/>
                <w:sz w:val="14"/>
                <w:szCs w:val="14"/>
              </w:rPr>
              <w:t>,</w:t>
            </w:r>
            <w:r w:rsidRPr="002D2535">
              <w:rPr>
                <w:rFonts w:ascii="Arial" w:hAnsi="Arial" w:cs="Arial"/>
                <w:b/>
                <w:bCs/>
                <w:color w:val="000000"/>
                <w:sz w:val="14"/>
                <w:szCs w:val="14"/>
              </w:rPr>
              <w:t>179</w:t>
            </w:r>
          </w:p>
        </w:tc>
      </w:tr>
      <w:tr w:rsidR="00773721" w:rsidRPr="00AC3343" w14:paraId="63282E9C"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144E719" w14:textId="77777777" w:rsidR="00773721" w:rsidRPr="004B635B" w:rsidRDefault="00773721">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0B62886C"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215</w:t>
            </w:r>
            <w:r>
              <w:rPr>
                <w:rFonts w:ascii="Arial" w:hAnsi="Arial" w:cs="Arial"/>
                <w:color w:val="000000"/>
                <w:sz w:val="14"/>
                <w:szCs w:val="14"/>
              </w:rPr>
              <w:t>,</w:t>
            </w:r>
            <w:r w:rsidRPr="00297A26">
              <w:rPr>
                <w:rFonts w:ascii="Arial" w:hAnsi="Arial" w:cs="Arial"/>
                <w:color w:val="000000"/>
                <w:sz w:val="14"/>
                <w:szCs w:val="14"/>
              </w:rPr>
              <w:t>627</w:t>
            </w:r>
          </w:p>
        </w:tc>
        <w:tc>
          <w:tcPr>
            <w:tcW w:w="3260" w:type="dxa"/>
            <w:tcBorders>
              <w:top w:val="nil"/>
              <w:left w:val="nil"/>
              <w:bottom w:val="nil"/>
              <w:right w:val="nil"/>
            </w:tcBorders>
            <w:shd w:val="clear" w:color="auto" w:fill="FFFFFF" w:themeFill="background1"/>
            <w:vAlign w:val="center"/>
          </w:tcPr>
          <w:p w14:paraId="5E183EA5"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190</w:t>
            </w:r>
            <w:r>
              <w:rPr>
                <w:rFonts w:ascii="Arial" w:hAnsi="Arial" w:cs="Arial"/>
                <w:color w:val="000000"/>
                <w:sz w:val="14"/>
                <w:szCs w:val="14"/>
              </w:rPr>
              <w:t>,</w:t>
            </w:r>
            <w:r w:rsidRPr="002D2535">
              <w:rPr>
                <w:rFonts w:ascii="Arial" w:hAnsi="Arial" w:cs="Arial"/>
                <w:color w:val="000000"/>
                <w:sz w:val="14"/>
                <w:szCs w:val="14"/>
              </w:rPr>
              <w:t>312</w:t>
            </w:r>
          </w:p>
        </w:tc>
      </w:tr>
      <w:tr w:rsidR="00773721" w:rsidRPr="00AC3343" w14:paraId="461AB38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90FB61" w14:textId="77777777" w:rsidR="00773721" w:rsidRPr="004B635B" w:rsidRDefault="00773721">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30087083" w14:textId="77777777" w:rsidR="00773721" w:rsidRPr="00AC334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97A26">
              <w:rPr>
                <w:rFonts w:ascii="Arial" w:hAnsi="Arial" w:cs="Arial"/>
                <w:color w:val="000000"/>
                <w:sz w:val="14"/>
                <w:szCs w:val="14"/>
              </w:rPr>
              <w:t>483</w:t>
            </w:r>
            <w:r>
              <w:rPr>
                <w:rFonts w:ascii="Arial" w:hAnsi="Arial" w:cs="Arial"/>
                <w:color w:val="000000"/>
                <w:sz w:val="14"/>
                <w:szCs w:val="14"/>
              </w:rPr>
              <w:t>,</w:t>
            </w:r>
            <w:r w:rsidRPr="00297A26">
              <w:rPr>
                <w:rFonts w:ascii="Arial" w:hAnsi="Arial" w:cs="Arial"/>
                <w:color w:val="000000"/>
                <w:sz w:val="14"/>
                <w:szCs w:val="14"/>
              </w:rPr>
              <w:t>745</w:t>
            </w:r>
          </w:p>
        </w:tc>
        <w:tc>
          <w:tcPr>
            <w:tcW w:w="3260" w:type="dxa"/>
            <w:tcBorders>
              <w:top w:val="nil"/>
              <w:left w:val="nil"/>
              <w:bottom w:val="nil"/>
              <w:right w:val="nil"/>
            </w:tcBorders>
            <w:vAlign w:val="center"/>
          </w:tcPr>
          <w:p w14:paraId="4ED114E0" w14:textId="77777777" w:rsidR="00773721" w:rsidRPr="00AC334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654</w:t>
            </w:r>
            <w:r>
              <w:rPr>
                <w:rFonts w:ascii="Arial" w:hAnsi="Arial" w:cs="Arial"/>
                <w:color w:val="000000"/>
                <w:sz w:val="14"/>
                <w:szCs w:val="14"/>
              </w:rPr>
              <w:t>,</w:t>
            </w:r>
            <w:r w:rsidRPr="002D2535">
              <w:rPr>
                <w:rFonts w:ascii="Arial" w:hAnsi="Arial" w:cs="Arial"/>
                <w:color w:val="000000"/>
                <w:sz w:val="14"/>
                <w:szCs w:val="14"/>
              </w:rPr>
              <w:t>203</w:t>
            </w:r>
          </w:p>
        </w:tc>
      </w:tr>
      <w:tr w:rsidR="00773721" w:rsidRPr="00AC3343" w14:paraId="436D4701"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9675B28" w14:textId="77777777" w:rsidR="00773721" w:rsidRPr="004B635B" w:rsidRDefault="00773721">
            <w:pPr>
              <w:keepNext/>
              <w:keepLines/>
              <w:spacing w:before="40" w:after="40"/>
              <w:ind w:left="113"/>
              <w:rPr>
                <w:rFonts w:ascii="Arial" w:hAnsi="Arial" w:cs="Arial"/>
                <w:b w:val="0"/>
                <w:bCs w:val="0"/>
                <w:color w:val="000000"/>
                <w:sz w:val="14"/>
                <w:szCs w:val="14"/>
              </w:rPr>
            </w:pPr>
            <w:proofErr w:type="spellStart"/>
            <w:r w:rsidRPr="00D778D2">
              <w:rPr>
                <w:rFonts w:ascii="Arial" w:hAnsi="Arial" w:cs="Arial"/>
                <w:b w:val="0"/>
                <w:bCs w:val="0"/>
                <w:color w:val="000000"/>
                <w:sz w:val="14"/>
                <w:szCs w:val="14"/>
              </w:rPr>
              <w:t>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and</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Reinsurance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5D20B7B7"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5</w:t>
            </w:r>
            <w:r>
              <w:rPr>
                <w:rFonts w:ascii="Arial" w:hAnsi="Arial" w:cs="Arial"/>
                <w:color w:val="000000"/>
                <w:sz w:val="14"/>
                <w:szCs w:val="14"/>
              </w:rPr>
              <w:t>,</w:t>
            </w:r>
            <w:r w:rsidRPr="00297A26">
              <w:rPr>
                <w:rFonts w:ascii="Arial" w:hAnsi="Arial" w:cs="Arial"/>
                <w:color w:val="000000"/>
                <w:sz w:val="14"/>
                <w:szCs w:val="14"/>
              </w:rPr>
              <w:t>701</w:t>
            </w:r>
            <w:r>
              <w:rPr>
                <w:rFonts w:ascii="Arial" w:hAnsi="Arial" w:cs="Arial"/>
                <w:color w:val="000000"/>
                <w:sz w:val="14"/>
                <w:szCs w:val="14"/>
              </w:rPr>
              <w:t>,</w:t>
            </w:r>
            <w:r w:rsidRPr="00297A26">
              <w:rPr>
                <w:rFonts w:ascii="Arial" w:hAnsi="Arial" w:cs="Arial"/>
                <w:color w:val="000000"/>
                <w:sz w:val="14"/>
                <w:szCs w:val="14"/>
              </w:rPr>
              <w:t>033</w:t>
            </w:r>
          </w:p>
        </w:tc>
        <w:tc>
          <w:tcPr>
            <w:tcW w:w="3260" w:type="dxa"/>
            <w:tcBorders>
              <w:top w:val="nil"/>
              <w:left w:val="nil"/>
              <w:bottom w:val="nil"/>
              <w:right w:val="nil"/>
            </w:tcBorders>
            <w:shd w:val="clear" w:color="auto" w:fill="FFFFFF" w:themeFill="background1"/>
            <w:vAlign w:val="center"/>
          </w:tcPr>
          <w:p w14:paraId="4B34CB6F"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w:t>
            </w:r>
            <w:r>
              <w:rPr>
                <w:rFonts w:ascii="Arial" w:hAnsi="Arial" w:cs="Arial"/>
                <w:color w:val="000000"/>
                <w:sz w:val="14"/>
                <w:szCs w:val="14"/>
              </w:rPr>
              <w:t>,</w:t>
            </w:r>
            <w:r w:rsidRPr="002D2535">
              <w:rPr>
                <w:rFonts w:ascii="Arial" w:hAnsi="Arial" w:cs="Arial"/>
                <w:color w:val="000000"/>
                <w:sz w:val="14"/>
                <w:szCs w:val="14"/>
              </w:rPr>
              <w:t>608</w:t>
            </w:r>
            <w:r>
              <w:rPr>
                <w:rFonts w:ascii="Arial" w:hAnsi="Arial" w:cs="Arial"/>
                <w:color w:val="000000"/>
                <w:sz w:val="14"/>
                <w:szCs w:val="14"/>
              </w:rPr>
              <w:t>,</w:t>
            </w:r>
            <w:r w:rsidRPr="002D2535">
              <w:rPr>
                <w:rFonts w:ascii="Arial" w:hAnsi="Arial" w:cs="Arial"/>
                <w:color w:val="000000"/>
                <w:sz w:val="14"/>
                <w:szCs w:val="14"/>
              </w:rPr>
              <w:t>520</w:t>
            </w:r>
          </w:p>
        </w:tc>
      </w:tr>
      <w:tr w:rsidR="00773721" w:rsidRPr="00AC3343" w14:paraId="20D46E7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249B77F" w14:textId="77777777" w:rsidR="00773721" w:rsidRPr="004B635B" w:rsidRDefault="00773721">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vAlign w:val="center"/>
          </w:tcPr>
          <w:p w14:paraId="71115D93"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25</w:t>
            </w:r>
            <w:r>
              <w:rPr>
                <w:rFonts w:ascii="Arial" w:hAnsi="Arial" w:cs="Arial"/>
                <w:color w:val="000000"/>
                <w:sz w:val="14"/>
                <w:szCs w:val="14"/>
              </w:rPr>
              <w:t>,</w:t>
            </w:r>
            <w:r w:rsidRPr="00297A26">
              <w:rPr>
                <w:rFonts w:ascii="Arial" w:hAnsi="Arial" w:cs="Arial"/>
                <w:color w:val="000000"/>
                <w:sz w:val="14"/>
                <w:szCs w:val="14"/>
              </w:rPr>
              <w:t>877</w:t>
            </w:r>
          </w:p>
        </w:tc>
        <w:tc>
          <w:tcPr>
            <w:tcW w:w="3260" w:type="dxa"/>
            <w:tcBorders>
              <w:top w:val="nil"/>
              <w:left w:val="nil"/>
              <w:bottom w:val="nil"/>
              <w:right w:val="nil"/>
            </w:tcBorders>
            <w:vAlign w:val="center"/>
          </w:tcPr>
          <w:p w14:paraId="423FB375"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23</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4</w:t>
            </w:r>
          </w:p>
        </w:tc>
      </w:tr>
      <w:tr w:rsidR="00773721" w:rsidRPr="004B635B" w14:paraId="3DD9ECA2"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09D9DDA" w14:textId="77777777" w:rsidR="00773721" w:rsidRPr="004B635B" w:rsidRDefault="00773721">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9BD5B89" w14:textId="77777777" w:rsidR="00773721" w:rsidRPr="004B635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97A26">
              <w:rPr>
                <w:rFonts w:ascii="Arial" w:hAnsi="Arial" w:cs="Arial"/>
                <w:b/>
                <w:bCs/>
                <w:color w:val="000000"/>
                <w:sz w:val="14"/>
                <w:szCs w:val="14"/>
              </w:rPr>
              <w:t>3</w:t>
            </w:r>
            <w:r>
              <w:rPr>
                <w:rFonts w:ascii="Arial" w:hAnsi="Arial" w:cs="Arial"/>
                <w:b/>
                <w:bCs/>
                <w:color w:val="000000"/>
                <w:sz w:val="14"/>
                <w:szCs w:val="14"/>
              </w:rPr>
              <w:t>,</w:t>
            </w:r>
            <w:r w:rsidRPr="00297A26">
              <w:rPr>
                <w:rFonts w:ascii="Arial" w:hAnsi="Arial" w:cs="Arial"/>
                <w:b/>
                <w:bCs/>
                <w:color w:val="000000"/>
                <w:sz w:val="14"/>
                <w:szCs w:val="14"/>
              </w:rPr>
              <w:t>286</w:t>
            </w:r>
            <w:r>
              <w:rPr>
                <w:rFonts w:ascii="Arial" w:hAnsi="Arial" w:cs="Arial"/>
                <w:b/>
                <w:bCs/>
                <w:color w:val="000000"/>
                <w:sz w:val="14"/>
                <w:szCs w:val="14"/>
              </w:rPr>
              <w:t>,</w:t>
            </w:r>
            <w:r w:rsidRPr="00297A26">
              <w:rPr>
                <w:rFonts w:ascii="Arial" w:hAnsi="Arial" w:cs="Arial"/>
                <w:b/>
                <w:bCs/>
                <w:color w:val="000000"/>
                <w:sz w:val="14"/>
                <w:szCs w:val="14"/>
              </w:rPr>
              <w:t>738</w:t>
            </w:r>
          </w:p>
        </w:tc>
        <w:tc>
          <w:tcPr>
            <w:tcW w:w="3260" w:type="dxa"/>
            <w:tcBorders>
              <w:top w:val="nil"/>
              <w:left w:val="nil"/>
              <w:bottom w:val="nil"/>
              <w:right w:val="nil"/>
            </w:tcBorders>
            <w:shd w:val="clear" w:color="auto" w:fill="FFFFFF" w:themeFill="background1"/>
            <w:vAlign w:val="center"/>
          </w:tcPr>
          <w:p w14:paraId="406D581B" w14:textId="77777777" w:rsidR="00773721" w:rsidRPr="004B635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3</w:t>
            </w:r>
            <w:r>
              <w:rPr>
                <w:rFonts w:ascii="Arial" w:hAnsi="Arial" w:cs="Arial"/>
                <w:b/>
                <w:bCs/>
                <w:color w:val="000000"/>
                <w:sz w:val="14"/>
                <w:szCs w:val="14"/>
              </w:rPr>
              <w:t>,</w:t>
            </w:r>
            <w:r w:rsidRPr="002D2535">
              <w:rPr>
                <w:rFonts w:ascii="Arial" w:hAnsi="Arial" w:cs="Arial"/>
                <w:b/>
                <w:bCs/>
                <w:color w:val="000000"/>
                <w:sz w:val="14"/>
                <w:szCs w:val="14"/>
              </w:rPr>
              <w:t>880</w:t>
            </w:r>
            <w:r>
              <w:rPr>
                <w:rFonts w:ascii="Arial" w:hAnsi="Arial" w:cs="Arial"/>
                <w:b/>
                <w:bCs/>
                <w:color w:val="000000"/>
                <w:sz w:val="14"/>
                <w:szCs w:val="14"/>
              </w:rPr>
              <w:t>,</w:t>
            </w:r>
            <w:r w:rsidRPr="002D2535">
              <w:rPr>
                <w:rFonts w:ascii="Arial" w:hAnsi="Arial" w:cs="Arial"/>
                <w:b/>
                <w:bCs/>
                <w:color w:val="000000"/>
                <w:sz w:val="14"/>
                <w:szCs w:val="14"/>
              </w:rPr>
              <w:t>581</w:t>
            </w:r>
          </w:p>
        </w:tc>
      </w:tr>
      <w:tr w:rsidR="00773721" w:rsidRPr="00AC3343" w14:paraId="0CCB2EE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C57E11C" w14:textId="77777777" w:rsidR="00773721" w:rsidRPr="004B635B" w:rsidRDefault="00773721">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Insurance</w:t>
            </w:r>
            <w:proofErr w:type="spellEnd"/>
            <w:r w:rsidRPr="00A94E39">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ontract</w:t>
            </w:r>
            <w:proofErr w:type="spellEnd"/>
          </w:p>
        </w:tc>
        <w:tc>
          <w:tcPr>
            <w:tcW w:w="3260" w:type="dxa"/>
            <w:tcBorders>
              <w:top w:val="nil"/>
              <w:left w:val="nil"/>
              <w:bottom w:val="nil"/>
              <w:right w:val="nil"/>
            </w:tcBorders>
            <w:vAlign w:val="center"/>
          </w:tcPr>
          <w:p w14:paraId="0263DC59"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2</w:t>
            </w:r>
            <w:r>
              <w:rPr>
                <w:rFonts w:ascii="Arial" w:hAnsi="Arial" w:cs="Arial"/>
                <w:color w:val="000000"/>
                <w:sz w:val="14"/>
                <w:szCs w:val="14"/>
              </w:rPr>
              <w:t>,</w:t>
            </w:r>
            <w:r w:rsidRPr="00297A26">
              <w:rPr>
                <w:rFonts w:ascii="Arial" w:hAnsi="Arial" w:cs="Arial"/>
                <w:color w:val="000000"/>
                <w:sz w:val="14"/>
                <w:szCs w:val="14"/>
              </w:rPr>
              <w:t>244</w:t>
            </w:r>
            <w:r>
              <w:rPr>
                <w:rFonts w:ascii="Arial" w:hAnsi="Arial" w:cs="Arial"/>
                <w:color w:val="000000"/>
                <w:sz w:val="14"/>
                <w:szCs w:val="14"/>
              </w:rPr>
              <w:t>,</w:t>
            </w:r>
            <w:r w:rsidRPr="00297A26">
              <w:rPr>
                <w:rFonts w:ascii="Arial" w:hAnsi="Arial" w:cs="Arial"/>
                <w:color w:val="000000"/>
                <w:sz w:val="14"/>
                <w:szCs w:val="14"/>
              </w:rPr>
              <w:t>583</w:t>
            </w:r>
          </w:p>
        </w:tc>
        <w:tc>
          <w:tcPr>
            <w:tcW w:w="3260" w:type="dxa"/>
            <w:tcBorders>
              <w:top w:val="nil"/>
              <w:left w:val="nil"/>
              <w:bottom w:val="nil"/>
              <w:right w:val="nil"/>
            </w:tcBorders>
            <w:vAlign w:val="center"/>
          </w:tcPr>
          <w:p w14:paraId="4C08E878" w14:textId="77777777" w:rsidR="00773721" w:rsidRPr="00AC334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831</w:t>
            </w:r>
            <w:r>
              <w:rPr>
                <w:rFonts w:ascii="Arial" w:hAnsi="Arial" w:cs="Arial"/>
                <w:color w:val="000000"/>
                <w:sz w:val="14"/>
                <w:szCs w:val="14"/>
              </w:rPr>
              <w:t>,</w:t>
            </w:r>
            <w:r w:rsidRPr="002D2535">
              <w:rPr>
                <w:rFonts w:ascii="Arial" w:hAnsi="Arial" w:cs="Arial"/>
                <w:color w:val="000000"/>
                <w:sz w:val="14"/>
                <w:szCs w:val="14"/>
              </w:rPr>
              <w:t>521</w:t>
            </w:r>
          </w:p>
        </w:tc>
      </w:tr>
      <w:tr w:rsidR="00773721" w:rsidRPr="00AC3343" w14:paraId="1547328C"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9D2D5DD" w14:textId="77777777" w:rsidR="00773721" w:rsidRPr="004B635B" w:rsidRDefault="00773721">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586374D9"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1</w:t>
            </w:r>
            <w:r>
              <w:rPr>
                <w:rFonts w:ascii="Arial" w:hAnsi="Arial" w:cs="Arial"/>
                <w:color w:val="000000"/>
                <w:sz w:val="14"/>
                <w:szCs w:val="14"/>
              </w:rPr>
              <w:t>,</w:t>
            </w:r>
            <w:r w:rsidRPr="00297A26">
              <w:rPr>
                <w:rFonts w:ascii="Arial" w:hAnsi="Arial" w:cs="Arial"/>
                <w:color w:val="000000"/>
                <w:sz w:val="14"/>
                <w:szCs w:val="14"/>
              </w:rPr>
              <w:t>042</w:t>
            </w:r>
            <w:r>
              <w:rPr>
                <w:rFonts w:ascii="Arial" w:hAnsi="Arial" w:cs="Arial"/>
                <w:color w:val="000000"/>
                <w:sz w:val="14"/>
                <w:szCs w:val="14"/>
              </w:rPr>
              <w:t>,</w:t>
            </w:r>
            <w:r w:rsidRPr="00297A26">
              <w:rPr>
                <w:rFonts w:ascii="Arial" w:hAnsi="Arial" w:cs="Arial"/>
                <w:color w:val="000000"/>
                <w:sz w:val="14"/>
                <w:szCs w:val="14"/>
              </w:rPr>
              <w:t>155</w:t>
            </w:r>
          </w:p>
        </w:tc>
        <w:tc>
          <w:tcPr>
            <w:tcW w:w="3260" w:type="dxa"/>
            <w:tcBorders>
              <w:top w:val="nil"/>
              <w:left w:val="nil"/>
              <w:bottom w:val="nil"/>
              <w:right w:val="nil"/>
            </w:tcBorders>
            <w:shd w:val="clear" w:color="auto" w:fill="FFFFFF" w:themeFill="background1"/>
            <w:vAlign w:val="center"/>
          </w:tcPr>
          <w:p w14:paraId="7A868271"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049</w:t>
            </w:r>
            <w:r>
              <w:rPr>
                <w:rFonts w:ascii="Arial" w:hAnsi="Arial" w:cs="Arial"/>
                <w:color w:val="000000"/>
                <w:sz w:val="14"/>
                <w:szCs w:val="14"/>
              </w:rPr>
              <w:t>,</w:t>
            </w:r>
            <w:r w:rsidRPr="002D2535">
              <w:rPr>
                <w:rFonts w:ascii="Arial" w:hAnsi="Arial" w:cs="Arial"/>
                <w:color w:val="000000"/>
                <w:sz w:val="14"/>
                <w:szCs w:val="14"/>
              </w:rPr>
              <w:t>060</w:t>
            </w:r>
          </w:p>
        </w:tc>
      </w:tr>
      <w:tr w:rsidR="00773721" w:rsidRPr="004B635B" w14:paraId="3ADAC5B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76AE452" w14:textId="77777777" w:rsidR="00773721" w:rsidRPr="004B635B" w:rsidRDefault="00773721">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vAlign w:val="center"/>
          </w:tcPr>
          <w:p w14:paraId="0AC6183A"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97A26">
              <w:rPr>
                <w:rFonts w:ascii="Arial" w:hAnsi="Arial" w:cs="Arial"/>
                <w:b/>
                <w:bCs/>
                <w:color w:val="000000"/>
                <w:sz w:val="14"/>
                <w:szCs w:val="14"/>
              </w:rPr>
              <w:t>2</w:t>
            </w:r>
            <w:r>
              <w:rPr>
                <w:rFonts w:ascii="Arial" w:hAnsi="Arial" w:cs="Arial"/>
                <w:b/>
                <w:bCs/>
                <w:color w:val="000000"/>
                <w:sz w:val="14"/>
                <w:szCs w:val="14"/>
              </w:rPr>
              <w:t>,</w:t>
            </w:r>
            <w:r w:rsidRPr="00297A26">
              <w:rPr>
                <w:rFonts w:ascii="Arial" w:hAnsi="Arial" w:cs="Arial"/>
                <w:b/>
                <w:bCs/>
                <w:color w:val="000000"/>
                <w:sz w:val="14"/>
                <w:szCs w:val="14"/>
              </w:rPr>
              <w:t>601</w:t>
            </w:r>
            <w:r>
              <w:rPr>
                <w:rFonts w:ascii="Arial" w:hAnsi="Arial" w:cs="Arial"/>
                <w:b/>
                <w:bCs/>
                <w:color w:val="000000"/>
                <w:sz w:val="14"/>
                <w:szCs w:val="14"/>
              </w:rPr>
              <w:t>,</w:t>
            </w:r>
            <w:r w:rsidRPr="00297A26">
              <w:rPr>
                <w:rFonts w:ascii="Arial" w:hAnsi="Arial" w:cs="Arial"/>
                <w:b/>
                <w:bCs/>
                <w:color w:val="000000"/>
                <w:sz w:val="14"/>
                <w:szCs w:val="14"/>
              </w:rPr>
              <w:t>040</w:t>
            </w:r>
          </w:p>
        </w:tc>
        <w:tc>
          <w:tcPr>
            <w:tcW w:w="3260" w:type="dxa"/>
            <w:tcBorders>
              <w:top w:val="nil"/>
              <w:left w:val="nil"/>
              <w:bottom w:val="nil"/>
              <w:right w:val="nil"/>
            </w:tcBorders>
            <w:vAlign w:val="center"/>
          </w:tcPr>
          <w:p w14:paraId="6C9C14E7"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2</w:t>
            </w:r>
            <w:r>
              <w:rPr>
                <w:rFonts w:ascii="Arial" w:hAnsi="Arial" w:cs="Arial"/>
                <w:b/>
                <w:bCs/>
                <w:color w:val="000000"/>
                <w:sz w:val="14"/>
                <w:szCs w:val="14"/>
              </w:rPr>
              <w:t>,</w:t>
            </w:r>
            <w:r w:rsidRPr="005E1F84">
              <w:rPr>
                <w:rFonts w:ascii="Arial" w:hAnsi="Arial" w:cs="Arial"/>
                <w:b/>
                <w:bCs/>
                <w:color w:val="000000"/>
                <w:sz w:val="14"/>
                <w:szCs w:val="14"/>
              </w:rPr>
              <w:t>520</w:t>
            </w:r>
            <w:r>
              <w:rPr>
                <w:rFonts w:ascii="Arial" w:hAnsi="Arial" w:cs="Arial"/>
                <w:b/>
                <w:bCs/>
                <w:color w:val="000000"/>
                <w:sz w:val="14"/>
                <w:szCs w:val="14"/>
              </w:rPr>
              <w:t>,</w:t>
            </w:r>
            <w:r w:rsidRPr="005E1F84">
              <w:rPr>
                <w:rFonts w:ascii="Arial" w:hAnsi="Arial" w:cs="Arial"/>
                <w:b/>
                <w:bCs/>
                <w:color w:val="000000"/>
                <w:sz w:val="14"/>
                <w:szCs w:val="14"/>
              </w:rPr>
              <w:t>529</w:t>
            </w:r>
          </w:p>
        </w:tc>
      </w:tr>
      <w:tr w:rsidR="00773721" w:rsidRPr="00AC3343" w14:paraId="294849E6"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5E021F2" w14:textId="77777777" w:rsidR="00773721" w:rsidRPr="004B635B" w:rsidRDefault="00773721">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328335A7"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97A26">
              <w:rPr>
                <w:rFonts w:ascii="Arial" w:hAnsi="Arial" w:cs="Arial"/>
                <w:color w:val="000000"/>
                <w:sz w:val="14"/>
                <w:szCs w:val="14"/>
              </w:rPr>
              <w:t>771</w:t>
            </w:r>
            <w:r>
              <w:rPr>
                <w:rFonts w:ascii="Arial" w:hAnsi="Arial" w:cs="Arial"/>
                <w:color w:val="000000"/>
                <w:sz w:val="14"/>
                <w:szCs w:val="14"/>
              </w:rPr>
              <w:t>,</w:t>
            </w:r>
            <w:r w:rsidRPr="00297A26">
              <w:rPr>
                <w:rFonts w:ascii="Arial" w:hAnsi="Arial" w:cs="Arial"/>
                <w:color w:val="000000"/>
                <w:sz w:val="14"/>
                <w:szCs w:val="14"/>
              </w:rPr>
              <w:t>420</w:t>
            </w:r>
          </w:p>
        </w:tc>
        <w:tc>
          <w:tcPr>
            <w:tcW w:w="3260" w:type="dxa"/>
            <w:tcBorders>
              <w:top w:val="nil"/>
              <w:left w:val="nil"/>
              <w:bottom w:val="nil"/>
              <w:right w:val="nil"/>
            </w:tcBorders>
            <w:shd w:val="clear" w:color="auto" w:fill="FFFFFF" w:themeFill="background1"/>
            <w:vAlign w:val="center"/>
          </w:tcPr>
          <w:p w14:paraId="6EAE2181" w14:textId="77777777" w:rsidR="00773721" w:rsidRPr="00AC334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612</w:t>
            </w:r>
            <w:r>
              <w:rPr>
                <w:rFonts w:ascii="Arial" w:hAnsi="Arial" w:cs="Arial"/>
                <w:color w:val="000000"/>
                <w:sz w:val="14"/>
                <w:szCs w:val="14"/>
              </w:rPr>
              <w:t>,</w:t>
            </w:r>
            <w:r w:rsidRPr="002D2535">
              <w:rPr>
                <w:rFonts w:ascii="Arial" w:hAnsi="Arial" w:cs="Arial"/>
                <w:color w:val="000000"/>
                <w:sz w:val="14"/>
                <w:szCs w:val="14"/>
              </w:rPr>
              <w:t>676</w:t>
            </w:r>
          </w:p>
        </w:tc>
      </w:tr>
      <w:tr w:rsidR="00773721" w:rsidRPr="006F1964" w14:paraId="042112C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547D618" w14:textId="77777777" w:rsidR="00773721" w:rsidRDefault="00773721">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vAlign w:val="center"/>
          </w:tcPr>
          <w:p w14:paraId="3FED32E2" w14:textId="77777777" w:rsidR="00773721" w:rsidRPr="005E1F84"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97A26">
              <w:rPr>
                <w:rFonts w:ascii="Arial" w:hAnsi="Arial" w:cs="Arial"/>
                <w:color w:val="000000"/>
                <w:sz w:val="14"/>
                <w:szCs w:val="14"/>
              </w:rPr>
              <w:t>1</w:t>
            </w:r>
            <w:r>
              <w:rPr>
                <w:rFonts w:ascii="Arial" w:hAnsi="Arial" w:cs="Arial"/>
                <w:color w:val="000000"/>
                <w:sz w:val="14"/>
                <w:szCs w:val="14"/>
              </w:rPr>
              <w:t>,</w:t>
            </w:r>
            <w:r w:rsidRPr="00297A26">
              <w:rPr>
                <w:rFonts w:ascii="Arial" w:hAnsi="Arial" w:cs="Arial"/>
                <w:color w:val="000000"/>
                <w:sz w:val="14"/>
                <w:szCs w:val="14"/>
              </w:rPr>
              <w:t>906</w:t>
            </w:r>
            <w:r>
              <w:rPr>
                <w:rFonts w:ascii="Arial" w:hAnsi="Arial" w:cs="Arial"/>
                <w:color w:val="000000"/>
                <w:sz w:val="14"/>
                <w:szCs w:val="14"/>
              </w:rPr>
              <w:t>,</w:t>
            </w:r>
            <w:r w:rsidRPr="00297A26">
              <w:rPr>
                <w:rFonts w:ascii="Arial" w:hAnsi="Arial" w:cs="Arial"/>
                <w:color w:val="000000"/>
                <w:sz w:val="14"/>
                <w:szCs w:val="14"/>
              </w:rPr>
              <w:t>898</w:t>
            </w:r>
          </w:p>
        </w:tc>
        <w:tc>
          <w:tcPr>
            <w:tcW w:w="3260" w:type="dxa"/>
            <w:tcBorders>
              <w:top w:val="nil"/>
              <w:left w:val="nil"/>
              <w:bottom w:val="nil"/>
              <w:right w:val="nil"/>
            </w:tcBorders>
            <w:vAlign w:val="center"/>
          </w:tcPr>
          <w:p w14:paraId="09C5CB9E" w14:textId="77777777" w:rsidR="00773721" w:rsidRPr="002D253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773721" w:rsidRPr="006F1964" w14:paraId="373F3B00" w14:textId="77777777" w:rsidTr="006E61D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3D99CAF" w14:textId="77777777" w:rsidR="00773721" w:rsidRPr="006F1964" w:rsidRDefault="00773721">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4E5C90E2" w14:textId="77777777" w:rsidR="00773721" w:rsidRPr="006F1964"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(77</w:t>
            </w:r>
            <w:r>
              <w:rPr>
                <w:rFonts w:ascii="Arial" w:hAnsi="Arial" w:cs="Arial"/>
                <w:color w:val="000000"/>
                <w:sz w:val="14"/>
                <w:szCs w:val="14"/>
              </w:rPr>
              <w:t>,</w:t>
            </w:r>
            <w:r w:rsidRPr="00297A26">
              <w:rPr>
                <w:rFonts w:ascii="Arial" w:hAnsi="Arial" w:cs="Arial"/>
                <w:color w:val="000000"/>
                <w:sz w:val="14"/>
                <w:szCs w:val="14"/>
              </w:rPr>
              <w:t>27</w:t>
            </w:r>
            <w:r>
              <w:rPr>
                <w:rFonts w:ascii="Arial" w:hAnsi="Arial" w:cs="Arial"/>
                <w:color w:val="000000"/>
                <w:sz w:val="14"/>
                <w:szCs w:val="14"/>
              </w:rPr>
              <w:t>8</w:t>
            </w:r>
            <w:r w:rsidRPr="00297A26">
              <w:rPr>
                <w:rFonts w:ascii="Arial" w:hAnsi="Arial" w:cs="Arial"/>
                <w:color w:val="000000"/>
                <w:sz w:val="14"/>
                <w:szCs w:val="14"/>
              </w:rPr>
              <w:t>)</w:t>
            </w:r>
          </w:p>
        </w:tc>
        <w:tc>
          <w:tcPr>
            <w:tcW w:w="3260" w:type="dxa"/>
            <w:tcBorders>
              <w:top w:val="nil"/>
              <w:left w:val="nil"/>
              <w:bottom w:val="nil"/>
              <w:right w:val="nil"/>
            </w:tcBorders>
            <w:shd w:val="clear" w:color="auto" w:fill="FFFFFF" w:themeFill="background1"/>
            <w:vAlign w:val="center"/>
          </w:tcPr>
          <w:p w14:paraId="502F077E" w14:textId="77777777" w:rsidR="00773721" w:rsidRPr="006F1964"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(92</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7</w:t>
            </w:r>
            <w:r w:rsidRPr="002D2535">
              <w:rPr>
                <w:rFonts w:ascii="Arial" w:hAnsi="Arial" w:cs="Arial"/>
                <w:color w:val="000000"/>
                <w:sz w:val="14"/>
                <w:szCs w:val="14"/>
              </w:rPr>
              <w:t>)</w:t>
            </w:r>
          </w:p>
        </w:tc>
      </w:tr>
      <w:tr w:rsidR="00773721" w:rsidRPr="004B635B" w14:paraId="0723B9A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0FC73AC1" w14:textId="77777777" w:rsidR="00773721" w:rsidRPr="004B635B" w:rsidRDefault="00773721">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vAlign w:val="center"/>
          </w:tcPr>
          <w:p w14:paraId="6925CA17"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97A26">
              <w:rPr>
                <w:rFonts w:ascii="Arial" w:hAnsi="Arial" w:cs="Arial"/>
                <w:b/>
                <w:bCs/>
                <w:color w:val="000000"/>
                <w:sz w:val="14"/>
                <w:szCs w:val="14"/>
              </w:rPr>
              <w:t>12</w:t>
            </w:r>
            <w:r>
              <w:rPr>
                <w:rFonts w:ascii="Arial" w:hAnsi="Arial" w:cs="Arial"/>
                <w:b/>
                <w:bCs/>
                <w:color w:val="000000"/>
                <w:sz w:val="14"/>
                <w:szCs w:val="14"/>
              </w:rPr>
              <w:t>,</w:t>
            </w:r>
            <w:r w:rsidRPr="00297A26">
              <w:rPr>
                <w:rFonts w:ascii="Arial" w:hAnsi="Arial" w:cs="Arial"/>
                <w:b/>
                <w:bCs/>
                <w:color w:val="000000"/>
                <w:sz w:val="14"/>
                <w:szCs w:val="14"/>
              </w:rPr>
              <w:t>314</w:t>
            </w:r>
            <w:r>
              <w:rPr>
                <w:rFonts w:ascii="Arial" w:hAnsi="Arial" w:cs="Arial"/>
                <w:b/>
                <w:bCs/>
                <w:color w:val="000000"/>
                <w:sz w:val="14"/>
                <w:szCs w:val="14"/>
              </w:rPr>
              <w:t>,</w:t>
            </w:r>
            <w:r w:rsidRPr="00297A26">
              <w:rPr>
                <w:rFonts w:ascii="Arial" w:hAnsi="Arial" w:cs="Arial"/>
                <w:b/>
                <w:bCs/>
                <w:color w:val="000000"/>
                <w:sz w:val="14"/>
                <w:szCs w:val="14"/>
              </w:rPr>
              <w:t>060</w:t>
            </w:r>
          </w:p>
        </w:tc>
        <w:tc>
          <w:tcPr>
            <w:tcW w:w="3260" w:type="dxa"/>
            <w:tcBorders>
              <w:top w:val="nil"/>
              <w:left w:val="nil"/>
              <w:bottom w:val="single" w:sz="2" w:space="0" w:color="1F3864" w:themeColor="accent1" w:themeShade="80"/>
              <w:right w:val="nil"/>
            </w:tcBorders>
            <w:vAlign w:val="center"/>
          </w:tcPr>
          <w:p w14:paraId="69C6B53C" w14:textId="77777777" w:rsidR="00773721" w:rsidRPr="004B635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12</w:t>
            </w:r>
            <w:r>
              <w:rPr>
                <w:rFonts w:ascii="Arial" w:hAnsi="Arial" w:cs="Arial"/>
                <w:b/>
                <w:bCs/>
                <w:color w:val="000000"/>
                <w:sz w:val="14"/>
                <w:szCs w:val="14"/>
              </w:rPr>
              <w:t>,</w:t>
            </w:r>
            <w:r w:rsidRPr="005E1F84">
              <w:rPr>
                <w:rFonts w:ascii="Arial" w:hAnsi="Arial" w:cs="Arial"/>
                <w:b/>
                <w:bCs/>
                <w:color w:val="000000"/>
                <w:sz w:val="14"/>
                <w:szCs w:val="14"/>
              </w:rPr>
              <w:t>877</w:t>
            </w:r>
            <w:r>
              <w:rPr>
                <w:rFonts w:ascii="Arial" w:hAnsi="Arial" w:cs="Arial"/>
                <w:b/>
                <w:bCs/>
                <w:color w:val="000000"/>
                <w:sz w:val="14"/>
                <w:szCs w:val="14"/>
              </w:rPr>
              <w:t>,</w:t>
            </w:r>
            <w:r w:rsidRPr="005E1F84">
              <w:rPr>
                <w:rFonts w:ascii="Arial" w:hAnsi="Arial" w:cs="Arial"/>
                <w:b/>
                <w:bCs/>
                <w:color w:val="000000"/>
                <w:sz w:val="14"/>
                <w:szCs w:val="14"/>
              </w:rPr>
              <w:t>289</w:t>
            </w:r>
          </w:p>
        </w:tc>
      </w:tr>
    </w:tbl>
    <w:p w14:paraId="00971DDC" w14:textId="77777777" w:rsidR="00773721" w:rsidRDefault="00773721" w:rsidP="00773721">
      <w:pPr>
        <w:pStyle w:val="01-TtulodeNota"/>
        <w:spacing w:before="0" w:after="0"/>
        <w:rPr>
          <w:rFonts w:cs="Arial"/>
          <w:b w:val="0"/>
          <w:sz w:val="18"/>
          <w:lang w:val="en-US" w:eastAsia="zh-CN"/>
        </w:rPr>
      </w:pPr>
    </w:p>
    <w:p w14:paraId="406125A3" w14:textId="77777777" w:rsidR="00773721" w:rsidRDefault="00773721" w:rsidP="00773721">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69EDB834" w14:textId="77777777" w:rsidR="00773721" w:rsidRDefault="00773721" w:rsidP="00773721">
      <w:pPr>
        <w:spacing w:after="0" w:line="240" w:lineRule="auto"/>
        <w:jc w:val="right"/>
        <w:rPr>
          <w:rFonts w:ascii="Arial" w:hAnsi="Arial" w:cs="Arial"/>
          <w:b/>
          <w:sz w:val="14"/>
          <w:lang w:val="en-US" w:eastAsia="pt-BR"/>
        </w:rPr>
      </w:pPr>
    </w:p>
    <w:p w14:paraId="5FC08DF6"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773721" w:rsidRPr="00537AE7" w14:paraId="300DBF1B" w14:textId="77777777" w:rsidTr="00FF55A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91305DB" w14:textId="77777777" w:rsidR="00773721" w:rsidRPr="00537AE7" w:rsidRDefault="00773721">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9D4AD8C"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June</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F12D1F7"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773721" w:rsidRPr="00026122" w14:paraId="3D36B670"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1A694880" w14:textId="77777777" w:rsidR="00773721" w:rsidRPr="00026122" w:rsidRDefault="00773721">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540F1A3C"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w:t>
            </w:r>
            <w:r>
              <w:rPr>
                <w:rFonts w:ascii="Arial" w:hAnsi="Arial" w:cs="Arial"/>
                <w:color w:val="000000"/>
                <w:sz w:val="14"/>
                <w:szCs w:val="14"/>
              </w:rPr>
              <w:t>,</w:t>
            </w:r>
            <w:r w:rsidRPr="00297A26">
              <w:rPr>
                <w:rFonts w:ascii="Arial" w:hAnsi="Arial" w:cs="Arial"/>
                <w:color w:val="000000"/>
                <w:sz w:val="14"/>
                <w:szCs w:val="14"/>
              </w:rPr>
              <w:t>601</w:t>
            </w:r>
            <w:r>
              <w:rPr>
                <w:rFonts w:ascii="Arial" w:hAnsi="Arial" w:cs="Arial"/>
                <w:color w:val="000000"/>
                <w:sz w:val="14"/>
                <w:szCs w:val="14"/>
              </w:rPr>
              <w:t>,</w:t>
            </w:r>
            <w:r w:rsidRPr="00297A26">
              <w:rPr>
                <w:rFonts w:ascii="Arial" w:hAnsi="Arial" w:cs="Arial"/>
                <w:color w:val="000000"/>
                <w:sz w:val="14"/>
                <w:szCs w:val="14"/>
              </w:rPr>
              <w:t xml:space="preserve">040 </w:t>
            </w:r>
          </w:p>
        </w:tc>
        <w:tc>
          <w:tcPr>
            <w:tcW w:w="2126" w:type="dxa"/>
            <w:tcBorders>
              <w:top w:val="single" w:sz="2" w:space="0" w:color="1F3864" w:themeColor="accent1" w:themeShade="80"/>
              <w:left w:val="nil"/>
              <w:bottom w:val="nil"/>
              <w:right w:val="nil"/>
            </w:tcBorders>
            <w:vAlign w:val="center"/>
          </w:tcPr>
          <w:p w14:paraId="626E516D"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520</w:t>
            </w:r>
            <w:r>
              <w:rPr>
                <w:rFonts w:ascii="Arial" w:hAnsi="Arial" w:cs="Arial"/>
                <w:color w:val="000000"/>
                <w:sz w:val="14"/>
                <w:szCs w:val="14"/>
              </w:rPr>
              <w:t>,</w:t>
            </w:r>
            <w:r w:rsidRPr="00477DBC">
              <w:rPr>
                <w:rFonts w:ascii="Arial" w:hAnsi="Arial" w:cs="Arial"/>
                <w:color w:val="000000"/>
                <w:sz w:val="14"/>
                <w:szCs w:val="14"/>
              </w:rPr>
              <w:t xml:space="preserve">529 </w:t>
            </w:r>
          </w:p>
        </w:tc>
      </w:tr>
      <w:tr w:rsidR="00773721" w:rsidRPr="00026122" w14:paraId="54DF032D" w14:textId="77777777" w:rsidTr="00FF55A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7701B97B"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83598E0"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97A26">
              <w:rPr>
                <w:rFonts w:ascii="Arial" w:hAnsi="Arial" w:cs="Arial"/>
                <w:color w:val="000000"/>
                <w:sz w:val="14"/>
                <w:szCs w:val="14"/>
              </w:rPr>
              <w:t>2</w:t>
            </w:r>
            <w:r>
              <w:rPr>
                <w:rFonts w:ascii="Arial" w:hAnsi="Arial" w:cs="Arial"/>
                <w:color w:val="000000"/>
                <w:sz w:val="14"/>
                <w:szCs w:val="14"/>
              </w:rPr>
              <w:t>,</w:t>
            </w:r>
            <w:r w:rsidRPr="00297A26">
              <w:rPr>
                <w:rFonts w:ascii="Arial" w:hAnsi="Arial" w:cs="Arial"/>
                <w:color w:val="000000"/>
                <w:sz w:val="14"/>
                <w:szCs w:val="14"/>
              </w:rPr>
              <w:t>631</w:t>
            </w:r>
            <w:r>
              <w:rPr>
                <w:rFonts w:ascii="Arial" w:hAnsi="Arial" w:cs="Arial"/>
                <w:color w:val="000000"/>
                <w:sz w:val="14"/>
                <w:szCs w:val="14"/>
              </w:rPr>
              <w:t>,</w:t>
            </w:r>
            <w:r w:rsidRPr="00297A26">
              <w:rPr>
                <w:rFonts w:ascii="Arial" w:hAnsi="Arial" w:cs="Arial"/>
                <w:color w:val="000000"/>
                <w:sz w:val="14"/>
                <w:szCs w:val="14"/>
              </w:rPr>
              <w:t xml:space="preserve">585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5B368025"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556</w:t>
            </w:r>
            <w:r>
              <w:rPr>
                <w:rFonts w:ascii="Arial" w:hAnsi="Arial" w:cs="Arial"/>
                <w:color w:val="000000"/>
                <w:sz w:val="14"/>
                <w:szCs w:val="14"/>
              </w:rPr>
              <w:t>,</w:t>
            </w:r>
            <w:r w:rsidRPr="00477DBC">
              <w:rPr>
                <w:rFonts w:ascii="Arial" w:hAnsi="Arial" w:cs="Arial"/>
                <w:color w:val="000000"/>
                <w:sz w:val="14"/>
                <w:szCs w:val="14"/>
              </w:rPr>
              <w:t xml:space="preserve">952 </w:t>
            </w:r>
          </w:p>
        </w:tc>
      </w:tr>
    </w:tbl>
    <w:p w14:paraId="0A89B93B" w14:textId="77777777" w:rsidR="00773721" w:rsidRDefault="00773721" w:rsidP="00773721">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.3</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Aliança do Brasil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(Aliança do Brasil)</w:t>
      </w:r>
    </w:p>
    <w:p w14:paraId="6093C4C7" w14:textId="77777777" w:rsidR="00773721" w:rsidRDefault="00773721" w:rsidP="00773721">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1FF0F6EA" w14:textId="77777777" w:rsidR="00773721" w:rsidRDefault="00773721" w:rsidP="00773721">
      <w:pPr>
        <w:spacing w:after="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A3D22B5" w14:textId="77777777" w:rsidR="00773721" w:rsidRDefault="00773721" w:rsidP="00773721">
      <w:pPr>
        <w:keepNext/>
        <w:keepLines/>
        <w:spacing w:after="0" w:line="240" w:lineRule="auto"/>
        <w:rPr>
          <w:rFonts w:ascii="Arial" w:eastAsia="Times New Roman" w:hAnsi="Arial" w:cs="Arial"/>
          <w:spacing w:val="-2"/>
          <w:sz w:val="18"/>
          <w:szCs w:val="20"/>
          <w:lang w:eastAsia="zh-CN"/>
        </w:rPr>
      </w:pPr>
    </w:p>
    <w:p w14:paraId="16696055" w14:textId="77777777" w:rsidR="00773721" w:rsidRPr="00537AE7" w:rsidRDefault="00773721" w:rsidP="00773721">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769"/>
        <w:gridCol w:w="1799"/>
        <w:gridCol w:w="1544"/>
        <w:gridCol w:w="1586"/>
        <w:gridCol w:w="1941"/>
      </w:tblGrid>
      <w:tr w:rsidR="006B3D12" w:rsidRPr="00A244B9" w14:paraId="1C01E221" w14:textId="77777777" w:rsidTr="0009061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14015F9" w14:textId="77777777" w:rsidR="006B3D12" w:rsidRPr="00A244B9" w:rsidRDefault="006B3D12" w:rsidP="0009061D">
            <w:pPr>
              <w:jc w:val="center"/>
              <w:rPr>
                <w:rFonts w:ascii="Arial" w:hAnsi="Arial" w:cs="Arial"/>
                <w:sz w:val="14"/>
                <w:szCs w:val="14"/>
              </w:rPr>
            </w:pPr>
          </w:p>
        </w:tc>
        <w:tc>
          <w:tcPr>
            <w:tcW w:w="17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297C8AD" w14:textId="77777777" w:rsidR="006B3D12" w:rsidRPr="00F929C3"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2</w:t>
            </w:r>
            <w:r w:rsidRPr="00FA1B5E">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54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FA58D0" w14:textId="77777777" w:rsidR="006B3D12" w:rsidRPr="00F929C3"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1</w:t>
            </w:r>
            <w:r w:rsidRPr="00FA1B5E">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58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2DCD61" w14:textId="77777777" w:rsidR="006B3D12" w:rsidRPr="00F929C3"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2</w:t>
            </w:r>
            <w:r w:rsidRPr="00FA1B5E">
              <w:rPr>
                <w:rFonts w:ascii="Arial" w:hAnsi="Arial" w:cs="Arial"/>
                <w:sz w:val="14"/>
                <w:szCs w:val="14"/>
                <w:vertAlign w:val="superscript"/>
              </w:rPr>
              <w:t xml:space="preserve">nd </w:t>
            </w:r>
            <w:proofErr w:type="spellStart"/>
            <w:r w:rsidRPr="00283622">
              <w:rPr>
                <w:rFonts w:ascii="Arial" w:hAnsi="Arial" w:cs="Arial"/>
                <w:sz w:val="14"/>
                <w:szCs w:val="14"/>
              </w:rPr>
              <w:t>Quarter</w:t>
            </w:r>
            <w:proofErr w:type="spellEnd"/>
            <w:r w:rsidRPr="00283622">
              <w:rPr>
                <w:rFonts w:ascii="Arial" w:hAnsi="Arial" w:cs="Arial"/>
                <w:sz w:val="14"/>
                <w:szCs w:val="14"/>
              </w:rPr>
              <w:t xml:space="preserve"> 2024</w:t>
            </w:r>
          </w:p>
        </w:tc>
        <w:tc>
          <w:tcPr>
            <w:tcW w:w="194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2CB3FE" w14:textId="77777777" w:rsidR="006B3D12" w:rsidRPr="00F929C3" w:rsidRDefault="006B3D12" w:rsidP="0009061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1</w:t>
            </w:r>
            <w:r w:rsidRPr="00FA1B5E">
              <w:rPr>
                <w:rFonts w:ascii="Arial" w:hAnsi="Arial" w:cs="Arial"/>
                <w:sz w:val="14"/>
                <w:szCs w:val="14"/>
                <w:vertAlign w:val="superscript"/>
              </w:rPr>
              <w:t>st</w:t>
            </w:r>
            <w:r w:rsidRPr="00283622">
              <w:rPr>
                <w:rFonts w:ascii="Arial" w:hAnsi="Arial" w:cs="Arial"/>
                <w:sz w:val="14"/>
                <w:szCs w:val="14"/>
              </w:rPr>
              <w:t xml:space="preserve"> Half 2024</w:t>
            </w:r>
          </w:p>
        </w:tc>
      </w:tr>
      <w:tr w:rsidR="006B3D12" w:rsidRPr="00AE145F" w14:paraId="33C6053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nil"/>
              <w:right w:val="nil"/>
            </w:tcBorders>
            <w:vAlign w:val="center"/>
          </w:tcPr>
          <w:p w14:paraId="0F4CD113" w14:textId="77777777" w:rsidR="006B3D12" w:rsidRPr="00AE145F" w:rsidRDefault="006B3D12" w:rsidP="0009061D">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799" w:type="dxa"/>
            <w:tcBorders>
              <w:top w:val="single" w:sz="2" w:space="0" w:color="1F3864" w:themeColor="accent1" w:themeShade="80"/>
              <w:left w:val="nil"/>
              <w:bottom w:val="nil"/>
              <w:right w:val="nil"/>
            </w:tcBorders>
            <w:vAlign w:val="center"/>
          </w:tcPr>
          <w:p w14:paraId="10FD8B84"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224</w:t>
            </w:r>
            <w:r>
              <w:rPr>
                <w:rFonts w:ascii="Arial" w:hAnsi="Arial" w:cs="Arial"/>
                <w:b/>
                <w:bCs/>
                <w:color w:val="000000"/>
                <w:sz w:val="14"/>
                <w:szCs w:val="14"/>
              </w:rPr>
              <w:t>,</w:t>
            </w:r>
            <w:r w:rsidRPr="00342C04">
              <w:rPr>
                <w:rFonts w:ascii="Arial" w:hAnsi="Arial" w:cs="Arial"/>
                <w:b/>
                <w:bCs/>
                <w:color w:val="000000"/>
                <w:sz w:val="14"/>
                <w:szCs w:val="14"/>
              </w:rPr>
              <w:t>431</w:t>
            </w:r>
          </w:p>
        </w:tc>
        <w:tc>
          <w:tcPr>
            <w:tcW w:w="1544" w:type="dxa"/>
            <w:tcBorders>
              <w:top w:val="single" w:sz="2" w:space="0" w:color="1F3864" w:themeColor="accent1" w:themeShade="80"/>
              <w:left w:val="nil"/>
              <w:bottom w:val="nil"/>
              <w:right w:val="nil"/>
            </w:tcBorders>
            <w:vAlign w:val="center"/>
          </w:tcPr>
          <w:p w14:paraId="69DDF09C"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436</w:t>
            </w:r>
            <w:r>
              <w:rPr>
                <w:rFonts w:ascii="Arial" w:hAnsi="Arial" w:cs="Arial"/>
                <w:b/>
                <w:bCs/>
                <w:color w:val="000000"/>
                <w:sz w:val="14"/>
                <w:szCs w:val="14"/>
              </w:rPr>
              <w:t>,</w:t>
            </w:r>
            <w:r w:rsidRPr="00342C04">
              <w:rPr>
                <w:rFonts w:ascii="Arial" w:hAnsi="Arial" w:cs="Arial"/>
                <w:b/>
                <w:bCs/>
                <w:color w:val="000000"/>
                <w:sz w:val="14"/>
                <w:szCs w:val="14"/>
              </w:rPr>
              <w:t>447</w:t>
            </w:r>
          </w:p>
        </w:tc>
        <w:tc>
          <w:tcPr>
            <w:tcW w:w="1586" w:type="dxa"/>
            <w:tcBorders>
              <w:top w:val="single" w:sz="2" w:space="0" w:color="1F3864" w:themeColor="accent1" w:themeShade="80"/>
              <w:left w:val="nil"/>
              <w:bottom w:val="nil"/>
              <w:right w:val="nil"/>
            </w:tcBorders>
            <w:vAlign w:val="center"/>
          </w:tcPr>
          <w:p w14:paraId="02649094"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129</w:t>
            </w:r>
            <w:r>
              <w:rPr>
                <w:rFonts w:ascii="Arial" w:hAnsi="Arial" w:cs="Arial"/>
                <w:b/>
                <w:bCs/>
                <w:color w:val="000000"/>
                <w:sz w:val="14"/>
                <w:szCs w:val="14"/>
              </w:rPr>
              <w:t>,</w:t>
            </w:r>
            <w:r w:rsidRPr="0033135E">
              <w:rPr>
                <w:rFonts w:ascii="Arial" w:hAnsi="Arial" w:cs="Arial"/>
                <w:b/>
                <w:bCs/>
                <w:color w:val="000000"/>
                <w:sz w:val="14"/>
                <w:szCs w:val="14"/>
              </w:rPr>
              <w:t>766</w:t>
            </w:r>
          </w:p>
        </w:tc>
        <w:tc>
          <w:tcPr>
            <w:tcW w:w="1941" w:type="dxa"/>
            <w:tcBorders>
              <w:top w:val="single" w:sz="2" w:space="0" w:color="1F3864" w:themeColor="accent1" w:themeShade="80"/>
              <w:left w:val="nil"/>
              <w:bottom w:val="nil"/>
              <w:right w:val="nil"/>
            </w:tcBorders>
            <w:vAlign w:val="center"/>
          </w:tcPr>
          <w:p w14:paraId="670B3390"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435</w:t>
            </w:r>
            <w:r>
              <w:rPr>
                <w:rFonts w:ascii="Arial" w:hAnsi="Arial" w:cs="Arial"/>
                <w:b/>
                <w:bCs/>
                <w:color w:val="000000"/>
                <w:sz w:val="14"/>
                <w:szCs w:val="14"/>
              </w:rPr>
              <w:t>,</w:t>
            </w:r>
            <w:r w:rsidRPr="0033135E">
              <w:rPr>
                <w:rFonts w:ascii="Arial" w:hAnsi="Arial" w:cs="Arial"/>
                <w:b/>
                <w:bCs/>
                <w:color w:val="000000"/>
                <w:sz w:val="14"/>
                <w:szCs w:val="14"/>
              </w:rPr>
              <w:t>737</w:t>
            </w:r>
          </w:p>
        </w:tc>
      </w:tr>
      <w:tr w:rsidR="006B3D12" w:rsidRPr="00A244B9" w14:paraId="26DBF047"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4EC1E62B" w14:textId="77777777" w:rsidR="006B3D12" w:rsidRPr="00A244B9" w:rsidRDefault="006B3D12" w:rsidP="0009061D">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E4394A">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015FF3">
              <w:rPr>
                <w:rFonts w:ascii="Arial" w:hAnsi="Arial" w:cs="Arial"/>
                <w:b w:val="0"/>
                <w:bCs w:val="0"/>
                <w:color w:val="000000"/>
                <w:sz w:val="14"/>
                <w:szCs w:val="14"/>
                <w:vertAlign w:val="superscript"/>
              </w:rPr>
              <w:t>(1)</w:t>
            </w:r>
          </w:p>
        </w:tc>
        <w:tc>
          <w:tcPr>
            <w:tcW w:w="1799" w:type="dxa"/>
            <w:tcBorders>
              <w:top w:val="nil"/>
              <w:left w:val="nil"/>
              <w:bottom w:val="nil"/>
              <w:right w:val="nil"/>
            </w:tcBorders>
            <w:shd w:val="clear" w:color="auto" w:fill="FFFFFF" w:themeFill="background1"/>
            <w:vAlign w:val="center"/>
          </w:tcPr>
          <w:p w14:paraId="7FA7D064"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224</w:t>
            </w:r>
            <w:r>
              <w:rPr>
                <w:rFonts w:ascii="Arial" w:hAnsi="Arial" w:cs="Arial"/>
                <w:color w:val="000000"/>
                <w:sz w:val="14"/>
                <w:szCs w:val="14"/>
              </w:rPr>
              <w:t>,</w:t>
            </w:r>
            <w:r w:rsidRPr="00342C04">
              <w:rPr>
                <w:rFonts w:ascii="Arial" w:hAnsi="Arial" w:cs="Arial"/>
                <w:color w:val="000000"/>
                <w:sz w:val="14"/>
                <w:szCs w:val="14"/>
              </w:rPr>
              <w:t>431</w:t>
            </w:r>
          </w:p>
        </w:tc>
        <w:tc>
          <w:tcPr>
            <w:tcW w:w="1544" w:type="dxa"/>
            <w:tcBorders>
              <w:top w:val="nil"/>
              <w:left w:val="nil"/>
              <w:bottom w:val="nil"/>
              <w:right w:val="nil"/>
            </w:tcBorders>
            <w:shd w:val="clear" w:color="auto" w:fill="FFFFFF" w:themeFill="background1"/>
            <w:vAlign w:val="center"/>
          </w:tcPr>
          <w:p w14:paraId="63F28530"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436</w:t>
            </w:r>
            <w:r>
              <w:rPr>
                <w:rFonts w:ascii="Arial" w:hAnsi="Arial" w:cs="Arial"/>
                <w:color w:val="000000"/>
                <w:sz w:val="14"/>
                <w:szCs w:val="14"/>
              </w:rPr>
              <w:t>,</w:t>
            </w:r>
            <w:r w:rsidRPr="00342C04">
              <w:rPr>
                <w:rFonts w:ascii="Arial" w:hAnsi="Arial" w:cs="Arial"/>
                <w:color w:val="000000"/>
                <w:sz w:val="14"/>
                <w:szCs w:val="14"/>
              </w:rPr>
              <w:t>447</w:t>
            </w:r>
          </w:p>
        </w:tc>
        <w:tc>
          <w:tcPr>
            <w:tcW w:w="1586" w:type="dxa"/>
            <w:tcBorders>
              <w:top w:val="nil"/>
              <w:left w:val="nil"/>
              <w:bottom w:val="nil"/>
              <w:right w:val="nil"/>
            </w:tcBorders>
            <w:shd w:val="clear" w:color="auto" w:fill="FFFFFF" w:themeFill="background1"/>
            <w:vAlign w:val="center"/>
          </w:tcPr>
          <w:p w14:paraId="69EC5BD3"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129</w:t>
            </w:r>
            <w:r>
              <w:rPr>
                <w:rFonts w:ascii="Arial" w:hAnsi="Arial" w:cs="Arial"/>
                <w:color w:val="000000"/>
                <w:sz w:val="14"/>
                <w:szCs w:val="14"/>
              </w:rPr>
              <w:t>,</w:t>
            </w:r>
            <w:r w:rsidRPr="00342C04">
              <w:rPr>
                <w:rFonts w:ascii="Arial" w:hAnsi="Arial" w:cs="Arial"/>
                <w:color w:val="000000"/>
                <w:sz w:val="14"/>
                <w:szCs w:val="14"/>
              </w:rPr>
              <w:t>766</w:t>
            </w:r>
          </w:p>
        </w:tc>
        <w:tc>
          <w:tcPr>
            <w:tcW w:w="1941" w:type="dxa"/>
            <w:tcBorders>
              <w:top w:val="nil"/>
              <w:left w:val="nil"/>
              <w:bottom w:val="nil"/>
              <w:right w:val="nil"/>
            </w:tcBorders>
            <w:shd w:val="clear" w:color="auto" w:fill="FFFFFF" w:themeFill="background1"/>
            <w:vAlign w:val="center"/>
          </w:tcPr>
          <w:p w14:paraId="2B8BA23E"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2C04">
              <w:rPr>
                <w:rFonts w:ascii="Arial" w:hAnsi="Arial" w:cs="Arial"/>
                <w:color w:val="000000"/>
                <w:sz w:val="14"/>
                <w:szCs w:val="14"/>
              </w:rPr>
              <w:t>435</w:t>
            </w:r>
            <w:r>
              <w:rPr>
                <w:rFonts w:ascii="Arial" w:hAnsi="Arial" w:cs="Arial"/>
                <w:color w:val="000000"/>
                <w:sz w:val="14"/>
                <w:szCs w:val="14"/>
              </w:rPr>
              <w:t>,</w:t>
            </w:r>
            <w:r w:rsidRPr="00342C04">
              <w:rPr>
                <w:rFonts w:ascii="Arial" w:hAnsi="Arial" w:cs="Arial"/>
                <w:color w:val="000000"/>
                <w:sz w:val="14"/>
                <w:szCs w:val="14"/>
              </w:rPr>
              <w:t>737</w:t>
            </w:r>
          </w:p>
        </w:tc>
      </w:tr>
      <w:tr w:rsidR="006B3D12" w:rsidRPr="00A244B9" w14:paraId="150E524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5E9D9FC5" w14:textId="77777777" w:rsidR="006B3D12" w:rsidRPr="00A244B9" w:rsidRDefault="006B3D12" w:rsidP="0009061D">
            <w:pPr>
              <w:keepNext/>
              <w:keepLines/>
              <w:rPr>
                <w:rFonts w:ascii="Arial" w:hAnsi="Arial" w:cs="Arial"/>
                <w:b w:val="0"/>
                <w:bCs w:val="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60072972" w14:textId="77777777" w:rsidR="006B3D12" w:rsidRPr="00AE145F" w:rsidRDefault="006B3D12" w:rsidP="0009061D">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(145</w:t>
            </w:r>
            <w:r>
              <w:rPr>
                <w:rFonts w:ascii="Arial" w:hAnsi="Arial" w:cs="Arial"/>
                <w:color w:val="000000"/>
                <w:sz w:val="14"/>
                <w:szCs w:val="14"/>
              </w:rPr>
              <w:t>,</w:t>
            </w:r>
            <w:r w:rsidRPr="00342C04">
              <w:rPr>
                <w:rFonts w:ascii="Arial" w:hAnsi="Arial" w:cs="Arial"/>
                <w:color w:val="000000"/>
                <w:sz w:val="14"/>
                <w:szCs w:val="14"/>
              </w:rPr>
              <w:t>834)</w:t>
            </w:r>
          </w:p>
        </w:tc>
        <w:tc>
          <w:tcPr>
            <w:tcW w:w="1544" w:type="dxa"/>
            <w:tcBorders>
              <w:top w:val="nil"/>
              <w:left w:val="nil"/>
              <w:bottom w:val="nil"/>
              <w:right w:val="nil"/>
            </w:tcBorders>
            <w:vAlign w:val="center"/>
          </w:tcPr>
          <w:p w14:paraId="0DCDF54D" w14:textId="77777777" w:rsidR="006B3D12" w:rsidRPr="00AE145F" w:rsidRDefault="006B3D12" w:rsidP="0009061D">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(326</w:t>
            </w:r>
            <w:r>
              <w:rPr>
                <w:rFonts w:ascii="Arial" w:hAnsi="Arial" w:cs="Arial"/>
                <w:color w:val="000000"/>
                <w:sz w:val="14"/>
                <w:szCs w:val="14"/>
              </w:rPr>
              <w:t>,</w:t>
            </w:r>
            <w:r w:rsidRPr="00342C04">
              <w:rPr>
                <w:rFonts w:ascii="Arial" w:hAnsi="Arial" w:cs="Arial"/>
                <w:color w:val="000000"/>
                <w:sz w:val="14"/>
                <w:szCs w:val="14"/>
              </w:rPr>
              <w:t>467)</w:t>
            </w:r>
          </w:p>
        </w:tc>
        <w:tc>
          <w:tcPr>
            <w:tcW w:w="1586" w:type="dxa"/>
            <w:tcBorders>
              <w:top w:val="nil"/>
              <w:left w:val="nil"/>
              <w:bottom w:val="nil"/>
              <w:right w:val="nil"/>
            </w:tcBorders>
            <w:vAlign w:val="center"/>
          </w:tcPr>
          <w:p w14:paraId="31483A41" w14:textId="77777777" w:rsidR="006B3D12" w:rsidRPr="007D1ED1" w:rsidRDefault="006B3D12" w:rsidP="0009061D">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(126</w:t>
            </w:r>
            <w:r>
              <w:rPr>
                <w:rFonts w:ascii="Arial" w:hAnsi="Arial" w:cs="Arial"/>
                <w:color w:val="000000"/>
                <w:sz w:val="14"/>
                <w:szCs w:val="14"/>
              </w:rPr>
              <w:t>,</w:t>
            </w:r>
            <w:r w:rsidRPr="00155B83">
              <w:rPr>
                <w:rFonts w:ascii="Arial" w:hAnsi="Arial" w:cs="Arial"/>
                <w:color w:val="000000"/>
                <w:sz w:val="14"/>
                <w:szCs w:val="14"/>
              </w:rPr>
              <w:t>700)</w:t>
            </w:r>
          </w:p>
        </w:tc>
        <w:tc>
          <w:tcPr>
            <w:tcW w:w="1941" w:type="dxa"/>
            <w:tcBorders>
              <w:top w:val="nil"/>
              <w:left w:val="nil"/>
              <w:bottom w:val="nil"/>
              <w:right w:val="nil"/>
            </w:tcBorders>
            <w:vAlign w:val="center"/>
          </w:tcPr>
          <w:p w14:paraId="3AEF9AB1" w14:textId="77777777" w:rsidR="006B3D12" w:rsidRPr="007D1ED1" w:rsidRDefault="006B3D12" w:rsidP="0009061D">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55B83">
              <w:rPr>
                <w:rFonts w:ascii="Arial" w:hAnsi="Arial" w:cs="Arial"/>
                <w:color w:val="000000"/>
                <w:sz w:val="14"/>
                <w:szCs w:val="14"/>
              </w:rPr>
              <w:t>(387</w:t>
            </w:r>
            <w:r>
              <w:rPr>
                <w:rFonts w:ascii="Arial" w:hAnsi="Arial" w:cs="Arial"/>
                <w:color w:val="000000"/>
                <w:sz w:val="14"/>
                <w:szCs w:val="14"/>
              </w:rPr>
              <w:t>,</w:t>
            </w:r>
            <w:r w:rsidRPr="00155B83">
              <w:rPr>
                <w:rFonts w:ascii="Arial" w:hAnsi="Arial" w:cs="Arial"/>
                <w:color w:val="000000"/>
                <w:sz w:val="14"/>
                <w:szCs w:val="14"/>
              </w:rPr>
              <w:t>065)</w:t>
            </w:r>
          </w:p>
        </w:tc>
      </w:tr>
      <w:tr w:rsidR="006B3D12" w:rsidRPr="00990D04" w14:paraId="2FD3CE12"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6177C07D" w14:textId="77777777" w:rsidR="006B3D12" w:rsidRPr="00990D04" w:rsidRDefault="006B3D12" w:rsidP="0009061D">
            <w:pPr>
              <w:keepNext/>
              <w:keepLines/>
              <w:spacing w:before="40" w:after="40"/>
              <w:rPr>
                <w:rFonts w:ascii="Arial" w:hAnsi="Arial" w:cs="Arial"/>
                <w:color w:val="000000"/>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4A2072EC" w14:textId="77777777" w:rsidR="006B3D12" w:rsidRPr="00990D04"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(2</w:t>
            </w:r>
            <w:r>
              <w:rPr>
                <w:rFonts w:ascii="Arial" w:hAnsi="Arial" w:cs="Arial"/>
                <w:b/>
                <w:bCs/>
                <w:color w:val="000000"/>
                <w:sz w:val="14"/>
                <w:szCs w:val="14"/>
              </w:rPr>
              <w:t>,</w:t>
            </w:r>
            <w:r w:rsidRPr="00342C04">
              <w:rPr>
                <w:rFonts w:ascii="Arial" w:hAnsi="Arial" w:cs="Arial"/>
                <w:b/>
                <w:bCs/>
                <w:color w:val="000000"/>
                <w:sz w:val="14"/>
                <w:szCs w:val="14"/>
              </w:rPr>
              <w:t>73</w:t>
            </w:r>
            <w:r>
              <w:rPr>
                <w:rFonts w:ascii="Arial" w:hAnsi="Arial" w:cs="Arial"/>
                <w:b/>
                <w:bCs/>
                <w:color w:val="000000"/>
                <w:sz w:val="14"/>
                <w:szCs w:val="14"/>
              </w:rPr>
              <w:t>3</w:t>
            </w:r>
            <w:r w:rsidRPr="00342C04">
              <w:rPr>
                <w:rFonts w:ascii="Arial" w:hAnsi="Arial" w:cs="Arial"/>
                <w:b/>
                <w:bCs/>
                <w:color w:val="000000"/>
                <w:sz w:val="14"/>
                <w:szCs w:val="14"/>
              </w:rPr>
              <w:t>)</w:t>
            </w:r>
          </w:p>
        </w:tc>
        <w:tc>
          <w:tcPr>
            <w:tcW w:w="1544" w:type="dxa"/>
            <w:tcBorders>
              <w:top w:val="nil"/>
              <w:left w:val="nil"/>
              <w:bottom w:val="nil"/>
              <w:right w:val="nil"/>
            </w:tcBorders>
            <w:shd w:val="clear" w:color="auto" w:fill="FFFFFF" w:themeFill="background1"/>
            <w:vAlign w:val="center"/>
          </w:tcPr>
          <w:p w14:paraId="59E596B5" w14:textId="77777777" w:rsidR="006B3D12" w:rsidRPr="00990D04"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11</w:t>
            </w:r>
            <w:r>
              <w:rPr>
                <w:rFonts w:ascii="Arial" w:hAnsi="Arial" w:cs="Arial"/>
                <w:b/>
                <w:bCs/>
                <w:color w:val="000000"/>
                <w:sz w:val="14"/>
                <w:szCs w:val="14"/>
              </w:rPr>
              <w:t>,</w:t>
            </w:r>
            <w:r w:rsidRPr="00342C04">
              <w:rPr>
                <w:rFonts w:ascii="Arial" w:hAnsi="Arial" w:cs="Arial"/>
                <w:b/>
                <w:bCs/>
                <w:color w:val="000000"/>
                <w:sz w:val="14"/>
                <w:szCs w:val="14"/>
              </w:rPr>
              <w:t>729</w:t>
            </w:r>
          </w:p>
        </w:tc>
        <w:tc>
          <w:tcPr>
            <w:tcW w:w="1586" w:type="dxa"/>
            <w:tcBorders>
              <w:top w:val="nil"/>
              <w:left w:val="nil"/>
              <w:bottom w:val="nil"/>
              <w:right w:val="nil"/>
            </w:tcBorders>
            <w:shd w:val="clear" w:color="auto" w:fill="FFFFFF" w:themeFill="background1"/>
            <w:vAlign w:val="center"/>
          </w:tcPr>
          <w:p w14:paraId="57D388D3"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33</w:t>
            </w:r>
            <w:r>
              <w:rPr>
                <w:rFonts w:ascii="Arial" w:hAnsi="Arial" w:cs="Arial"/>
                <w:b/>
                <w:bCs/>
                <w:color w:val="000000"/>
                <w:sz w:val="14"/>
                <w:szCs w:val="14"/>
              </w:rPr>
              <w:t>,</w:t>
            </w:r>
            <w:r w:rsidRPr="00155B83">
              <w:rPr>
                <w:rFonts w:ascii="Arial" w:hAnsi="Arial" w:cs="Arial"/>
                <w:b/>
                <w:bCs/>
                <w:color w:val="000000"/>
                <w:sz w:val="14"/>
                <w:szCs w:val="14"/>
              </w:rPr>
              <w:t>903</w:t>
            </w:r>
          </w:p>
        </w:tc>
        <w:tc>
          <w:tcPr>
            <w:tcW w:w="1941" w:type="dxa"/>
            <w:tcBorders>
              <w:top w:val="nil"/>
              <w:left w:val="nil"/>
              <w:bottom w:val="nil"/>
              <w:right w:val="nil"/>
            </w:tcBorders>
            <w:shd w:val="clear" w:color="auto" w:fill="FFFFFF" w:themeFill="background1"/>
            <w:vAlign w:val="center"/>
          </w:tcPr>
          <w:p w14:paraId="6934F625"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15</w:t>
            </w:r>
            <w:r>
              <w:rPr>
                <w:rFonts w:ascii="Arial" w:hAnsi="Arial" w:cs="Arial"/>
                <w:b/>
                <w:bCs/>
                <w:color w:val="000000"/>
                <w:sz w:val="14"/>
                <w:szCs w:val="14"/>
              </w:rPr>
              <w:t>,</w:t>
            </w:r>
            <w:r w:rsidRPr="00155B83">
              <w:rPr>
                <w:rFonts w:ascii="Arial" w:hAnsi="Arial" w:cs="Arial"/>
                <w:b/>
                <w:bCs/>
                <w:color w:val="000000"/>
                <w:sz w:val="14"/>
                <w:szCs w:val="14"/>
              </w:rPr>
              <w:t>114</w:t>
            </w:r>
          </w:p>
        </w:tc>
      </w:tr>
      <w:tr w:rsidR="006B3D12" w:rsidRPr="00990D04" w14:paraId="798C00B8"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6B956034" w14:textId="77777777" w:rsidR="006B3D12" w:rsidRPr="00990D04" w:rsidRDefault="006B3D12" w:rsidP="0009061D">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799" w:type="dxa"/>
            <w:tcBorders>
              <w:top w:val="nil"/>
              <w:left w:val="nil"/>
              <w:bottom w:val="nil"/>
              <w:right w:val="nil"/>
            </w:tcBorders>
            <w:vAlign w:val="center"/>
          </w:tcPr>
          <w:p w14:paraId="5C9898A9" w14:textId="77777777" w:rsidR="006B3D12" w:rsidRPr="00990D04"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2C04">
              <w:rPr>
                <w:rFonts w:ascii="Arial" w:hAnsi="Arial" w:cs="Arial"/>
                <w:color w:val="000000"/>
                <w:sz w:val="14"/>
                <w:szCs w:val="14"/>
              </w:rPr>
              <w:t>14</w:t>
            </w:r>
            <w:r>
              <w:rPr>
                <w:rFonts w:ascii="Arial" w:hAnsi="Arial" w:cs="Arial"/>
                <w:color w:val="000000"/>
                <w:sz w:val="14"/>
                <w:szCs w:val="14"/>
              </w:rPr>
              <w:t>,</w:t>
            </w:r>
            <w:r w:rsidRPr="00342C04">
              <w:rPr>
                <w:rFonts w:ascii="Arial" w:hAnsi="Arial" w:cs="Arial"/>
                <w:color w:val="000000"/>
                <w:sz w:val="14"/>
                <w:szCs w:val="14"/>
              </w:rPr>
              <w:t>89</w:t>
            </w:r>
            <w:r>
              <w:rPr>
                <w:rFonts w:ascii="Arial" w:hAnsi="Arial" w:cs="Arial"/>
                <w:color w:val="000000"/>
                <w:sz w:val="14"/>
                <w:szCs w:val="14"/>
              </w:rPr>
              <w:t>6</w:t>
            </w:r>
          </w:p>
        </w:tc>
        <w:tc>
          <w:tcPr>
            <w:tcW w:w="1544" w:type="dxa"/>
            <w:tcBorders>
              <w:top w:val="nil"/>
              <w:left w:val="nil"/>
              <w:bottom w:val="nil"/>
              <w:right w:val="nil"/>
            </w:tcBorders>
            <w:vAlign w:val="center"/>
          </w:tcPr>
          <w:p w14:paraId="65256947" w14:textId="77777777" w:rsidR="006B3D12" w:rsidRPr="00990D04"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2C04">
              <w:rPr>
                <w:rFonts w:ascii="Arial" w:hAnsi="Arial" w:cs="Arial"/>
                <w:color w:val="000000"/>
                <w:sz w:val="14"/>
                <w:szCs w:val="14"/>
              </w:rPr>
              <w:t>57</w:t>
            </w:r>
            <w:r>
              <w:rPr>
                <w:rFonts w:ascii="Arial" w:hAnsi="Arial" w:cs="Arial"/>
                <w:color w:val="000000"/>
                <w:sz w:val="14"/>
                <w:szCs w:val="14"/>
              </w:rPr>
              <w:t>,</w:t>
            </w:r>
            <w:r w:rsidRPr="00342C04">
              <w:rPr>
                <w:rFonts w:ascii="Arial" w:hAnsi="Arial" w:cs="Arial"/>
                <w:color w:val="000000"/>
                <w:sz w:val="14"/>
                <w:szCs w:val="14"/>
              </w:rPr>
              <w:t>532</w:t>
            </w:r>
          </w:p>
        </w:tc>
        <w:tc>
          <w:tcPr>
            <w:tcW w:w="1586" w:type="dxa"/>
            <w:tcBorders>
              <w:top w:val="nil"/>
              <w:left w:val="nil"/>
              <w:bottom w:val="nil"/>
              <w:right w:val="nil"/>
            </w:tcBorders>
            <w:vAlign w:val="center"/>
          </w:tcPr>
          <w:p w14:paraId="6744B97C"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5B83">
              <w:rPr>
                <w:rFonts w:ascii="Arial" w:hAnsi="Arial" w:cs="Arial"/>
                <w:color w:val="000000"/>
                <w:sz w:val="14"/>
                <w:szCs w:val="14"/>
              </w:rPr>
              <w:t>42</w:t>
            </w:r>
            <w:r>
              <w:rPr>
                <w:rFonts w:ascii="Arial" w:hAnsi="Arial" w:cs="Arial"/>
                <w:color w:val="000000"/>
                <w:sz w:val="14"/>
                <w:szCs w:val="14"/>
              </w:rPr>
              <w:t>,</w:t>
            </w:r>
            <w:r w:rsidRPr="00155B83">
              <w:rPr>
                <w:rFonts w:ascii="Arial" w:hAnsi="Arial" w:cs="Arial"/>
                <w:color w:val="000000"/>
                <w:sz w:val="14"/>
                <w:szCs w:val="14"/>
              </w:rPr>
              <w:t>341</w:t>
            </w:r>
          </w:p>
        </w:tc>
        <w:tc>
          <w:tcPr>
            <w:tcW w:w="1941" w:type="dxa"/>
            <w:tcBorders>
              <w:top w:val="nil"/>
              <w:left w:val="nil"/>
              <w:bottom w:val="nil"/>
              <w:right w:val="nil"/>
            </w:tcBorders>
            <w:vAlign w:val="center"/>
          </w:tcPr>
          <w:p w14:paraId="528CAB14"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5B83">
              <w:rPr>
                <w:rFonts w:ascii="Arial" w:hAnsi="Arial" w:cs="Arial"/>
                <w:color w:val="000000"/>
                <w:sz w:val="14"/>
                <w:szCs w:val="14"/>
              </w:rPr>
              <w:t>52</w:t>
            </w:r>
            <w:r>
              <w:rPr>
                <w:rFonts w:ascii="Arial" w:hAnsi="Arial" w:cs="Arial"/>
                <w:color w:val="000000"/>
                <w:sz w:val="14"/>
                <w:szCs w:val="14"/>
              </w:rPr>
              <w:t>,</w:t>
            </w:r>
            <w:r w:rsidRPr="00155B83">
              <w:rPr>
                <w:rFonts w:ascii="Arial" w:hAnsi="Arial" w:cs="Arial"/>
                <w:color w:val="000000"/>
                <w:sz w:val="14"/>
                <w:szCs w:val="14"/>
              </w:rPr>
              <w:t>503</w:t>
            </w:r>
          </w:p>
        </w:tc>
      </w:tr>
      <w:tr w:rsidR="006B3D12" w:rsidRPr="00990D04" w14:paraId="7F0E5C03"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0B04869D" w14:textId="77777777" w:rsidR="006B3D12" w:rsidRPr="00990D04" w:rsidRDefault="006B3D12" w:rsidP="0009061D">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FFFFFF" w:themeFill="background1"/>
            <w:vAlign w:val="center"/>
          </w:tcPr>
          <w:p w14:paraId="47ACDA93" w14:textId="77777777" w:rsidR="006B3D12" w:rsidRPr="00990D04"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2C04">
              <w:rPr>
                <w:rFonts w:ascii="Arial" w:hAnsi="Arial" w:cs="Arial"/>
                <w:color w:val="000000"/>
                <w:sz w:val="14"/>
                <w:szCs w:val="14"/>
              </w:rPr>
              <w:t>(17</w:t>
            </w:r>
            <w:r>
              <w:rPr>
                <w:rFonts w:ascii="Arial" w:hAnsi="Arial" w:cs="Arial"/>
                <w:color w:val="000000"/>
                <w:sz w:val="14"/>
                <w:szCs w:val="14"/>
              </w:rPr>
              <w:t>,</w:t>
            </w:r>
            <w:r w:rsidRPr="00342C04">
              <w:rPr>
                <w:rFonts w:ascii="Arial" w:hAnsi="Arial" w:cs="Arial"/>
                <w:color w:val="000000"/>
                <w:sz w:val="14"/>
                <w:szCs w:val="14"/>
              </w:rPr>
              <w:t>629)</w:t>
            </w:r>
          </w:p>
        </w:tc>
        <w:tc>
          <w:tcPr>
            <w:tcW w:w="1544" w:type="dxa"/>
            <w:tcBorders>
              <w:top w:val="nil"/>
              <w:left w:val="nil"/>
              <w:bottom w:val="nil"/>
              <w:right w:val="nil"/>
            </w:tcBorders>
            <w:shd w:val="clear" w:color="auto" w:fill="FFFFFF" w:themeFill="background1"/>
            <w:vAlign w:val="center"/>
          </w:tcPr>
          <w:p w14:paraId="4D4A1351" w14:textId="77777777" w:rsidR="006B3D12" w:rsidRPr="00990D04"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2C04">
              <w:rPr>
                <w:rFonts w:ascii="Arial" w:hAnsi="Arial" w:cs="Arial"/>
                <w:color w:val="000000"/>
                <w:sz w:val="14"/>
                <w:szCs w:val="14"/>
              </w:rPr>
              <w:t>(45</w:t>
            </w:r>
            <w:r>
              <w:rPr>
                <w:rFonts w:ascii="Arial" w:hAnsi="Arial" w:cs="Arial"/>
                <w:color w:val="000000"/>
                <w:sz w:val="14"/>
                <w:szCs w:val="14"/>
              </w:rPr>
              <w:t>,</w:t>
            </w:r>
            <w:r w:rsidRPr="00342C04">
              <w:rPr>
                <w:rFonts w:ascii="Arial" w:hAnsi="Arial" w:cs="Arial"/>
                <w:color w:val="000000"/>
                <w:sz w:val="14"/>
                <w:szCs w:val="14"/>
              </w:rPr>
              <w:t>803)</w:t>
            </w:r>
          </w:p>
        </w:tc>
        <w:tc>
          <w:tcPr>
            <w:tcW w:w="1586" w:type="dxa"/>
            <w:tcBorders>
              <w:top w:val="nil"/>
              <w:left w:val="nil"/>
              <w:bottom w:val="nil"/>
              <w:right w:val="nil"/>
            </w:tcBorders>
            <w:shd w:val="clear" w:color="auto" w:fill="FFFFFF" w:themeFill="background1"/>
            <w:vAlign w:val="center"/>
          </w:tcPr>
          <w:p w14:paraId="2DD3E311"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5B83">
              <w:rPr>
                <w:rFonts w:ascii="Arial" w:hAnsi="Arial" w:cs="Arial"/>
                <w:color w:val="000000"/>
                <w:sz w:val="14"/>
                <w:szCs w:val="14"/>
              </w:rPr>
              <w:t>(8</w:t>
            </w:r>
            <w:r>
              <w:rPr>
                <w:rFonts w:ascii="Arial" w:hAnsi="Arial" w:cs="Arial"/>
                <w:color w:val="000000"/>
                <w:sz w:val="14"/>
                <w:szCs w:val="14"/>
              </w:rPr>
              <w:t>,</w:t>
            </w:r>
            <w:r w:rsidRPr="00155B83">
              <w:rPr>
                <w:rFonts w:ascii="Arial" w:hAnsi="Arial" w:cs="Arial"/>
                <w:color w:val="000000"/>
                <w:sz w:val="14"/>
                <w:szCs w:val="14"/>
              </w:rPr>
              <w:t>438)</w:t>
            </w:r>
          </w:p>
        </w:tc>
        <w:tc>
          <w:tcPr>
            <w:tcW w:w="1941" w:type="dxa"/>
            <w:tcBorders>
              <w:top w:val="nil"/>
              <w:left w:val="nil"/>
              <w:bottom w:val="nil"/>
              <w:right w:val="nil"/>
            </w:tcBorders>
            <w:shd w:val="clear" w:color="auto" w:fill="FFFFFF" w:themeFill="background1"/>
            <w:vAlign w:val="center"/>
          </w:tcPr>
          <w:p w14:paraId="34BAD872"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55B83">
              <w:rPr>
                <w:rFonts w:ascii="Arial" w:hAnsi="Arial" w:cs="Arial"/>
                <w:color w:val="000000"/>
                <w:sz w:val="14"/>
                <w:szCs w:val="14"/>
              </w:rPr>
              <w:t>(37</w:t>
            </w:r>
            <w:r>
              <w:rPr>
                <w:rFonts w:ascii="Arial" w:hAnsi="Arial" w:cs="Arial"/>
                <w:color w:val="000000"/>
                <w:sz w:val="14"/>
                <w:szCs w:val="14"/>
              </w:rPr>
              <w:t>,</w:t>
            </w:r>
            <w:r w:rsidRPr="00155B83">
              <w:rPr>
                <w:rFonts w:ascii="Arial" w:hAnsi="Arial" w:cs="Arial"/>
                <w:color w:val="000000"/>
                <w:sz w:val="14"/>
                <w:szCs w:val="14"/>
              </w:rPr>
              <w:t>389)</w:t>
            </w:r>
          </w:p>
        </w:tc>
      </w:tr>
      <w:tr w:rsidR="006B3D12" w:rsidRPr="00990D04" w14:paraId="77492A3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64ECCDAF" w14:textId="77777777" w:rsidR="006B3D12" w:rsidRPr="00990D04" w:rsidRDefault="006B3D12" w:rsidP="0009061D">
            <w:pPr>
              <w:keepNext/>
              <w:keepLines/>
              <w:spacing w:before="40" w:after="40"/>
              <w:rPr>
                <w:rFonts w:ascii="Arial" w:hAnsi="Arial" w:cs="Arial"/>
                <w:color w:val="000000"/>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799" w:type="dxa"/>
            <w:tcBorders>
              <w:top w:val="nil"/>
              <w:left w:val="nil"/>
              <w:bottom w:val="nil"/>
              <w:right w:val="nil"/>
            </w:tcBorders>
            <w:vAlign w:val="center"/>
          </w:tcPr>
          <w:p w14:paraId="6B9B904F" w14:textId="77777777" w:rsidR="006B3D12" w:rsidRPr="00990D04"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75</w:t>
            </w:r>
            <w:r>
              <w:rPr>
                <w:rFonts w:ascii="Arial" w:hAnsi="Arial" w:cs="Arial"/>
                <w:b/>
                <w:bCs/>
                <w:color w:val="000000"/>
                <w:sz w:val="14"/>
                <w:szCs w:val="14"/>
              </w:rPr>
              <w:t>,</w:t>
            </w:r>
            <w:r w:rsidRPr="00342C04">
              <w:rPr>
                <w:rFonts w:ascii="Arial" w:hAnsi="Arial" w:cs="Arial"/>
                <w:b/>
                <w:bCs/>
                <w:color w:val="000000"/>
                <w:sz w:val="14"/>
                <w:szCs w:val="14"/>
              </w:rPr>
              <w:t>864</w:t>
            </w:r>
          </w:p>
        </w:tc>
        <w:tc>
          <w:tcPr>
            <w:tcW w:w="1544" w:type="dxa"/>
            <w:tcBorders>
              <w:top w:val="nil"/>
              <w:left w:val="nil"/>
              <w:bottom w:val="nil"/>
              <w:right w:val="nil"/>
            </w:tcBorders>
            <w:vAlign w:val="center"/>
          </w:tcPr>
          <w:p w14:paraId="49FC0974" w14:textId="77777777" w:rsidR="006B3D12" w:rsidRPr="00990D04"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121</w:t>
            </w:r>
            <w:r>
              <w:rPr>
                <w:rFonts w:ascii="Arial" w:hAnsi="Arial" w:cs="Arial"/>
                <w:b/>
                <w:bCs/>
                <w:color w:val="000000"/>
                <w:sz w:val="14"/>
                <w:szCs w:val="14"/>
              </w:rPr>
              <w:t>,</w:t>
            </w:r>
            <w:r w:rsidRPr="00342C04">
              <w:rPr>
                <w:rFonts w:ascii="Arial" w:hAnsi="Arial" w:cs="Arial"/>
                <w:b/>
                <w:bCs/>
                <w:color w:val="000000"/>
                <w:sz w:val="14"/>
                <w:szCs w:val="14"/>
              </w:rPr>
              <w:t>709</w:t>
            </w:r>
          </w:p>
        </w:tc>
        <w:tc>
          <w:tcPr>
            <w:tcW w:w="1586" w:type="dxa"/>
            <w:tcBorders>
              <w:top w:val="nil"/>
              <w:left w:val="nil"/>
              <w:bottom w:val="nil"/>
              <w:right w:val="nil"/>
            </w:tcBorders>
            <w:vAlign w:val="center"/>
          </w:tcPr>
          <w:p w14:paraId="65039090"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36</w:t>
            </w:r>
            <w:r>
              <w:rPr>
                <w:rFonts w:ascii="Arial" w:hAnsi="Arial" w:cs="Arial"/>
                <w:b/>
                <w:bCs/>
                <w:color w:val="000000"/>
                <w:sz w:val="14"/>
                <w:szCs w:val="14"/>
              </w:rPr>
              <w:t>,</w:t>
            </w:r>
            <w:r w:rsidRPr="00155B83">
              <w:rPr>
                <w:rFonts w:ascii="Arial" w:hAnsi="Arial" w:cs="Arial"/>
                <w:b/>
                <w:bCs/>
                <w:color w:val="000000"/>
                <w:sz w:val="14"/>
                <w:szCs w:val="14"/>
              </w:rPr>
              <w:t>969</w:t>
            </w:r>
          </w:p>
        </w:tc>
        <w:tc>
          <w:tcPr>
            <w:tcW w:w="1941" w:type="dxa"/>
            <w:tcBorders>
              <w:top w:val="nil"/>
              <w:left w:val="nil"/>
              <w:bottom w:val="nil"/>
              <w:right w:val="nil"/>
            </w:tcBorders>
            <w:vAlign w:val="center"/>
          </w:tcPr>
          <w:p w14:paraId="54CDD3F4"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55B83">
              <w:rPr>
                <w:rFonts w:ascii="Arial" w:hAnsi="Arial" w:cs="Arial"/>
                <w:b/>
                <w:bCs/>
                <w:color w:val="000000"/>
                <w:sz w:val="14"/>
                <w:szCs w:val="14"/>
              </w:rPr>
              <w:t>63</w:t>
            </w:r>
            <w:r>
              <w:rPr>
                <w:rFonts w:ascii="Arial" w:hAnsi="Arial" w:cs="Arial"/>
                <w:b/>
                <w:bCs/>
                <w:color w:val="000000"/>
                <w:sz w:val="14"/>
                <w:szCs w:val="14"/>
              </w:rPr>
              <w:t>,</w:t>
            </w:r>
            <w:r w:rsidRPr="00155B83">
              <w:rPr>
                <w:rFonts w:ascii="Arial" w:hAnsi="Arial" w:cs="Arial"/>
                <w:b/>
                <w:bCs/>
                <w:color w:val="000000"/>
                <w:sz w:val="14"/>
                <w:szCs w:val="14"/>
              </w:rPr>
              <w:t>786</w:t>
            </w:r>
          </w:p>
        </w:tc>
      </w:tr>
      <w:tr w:rsidR="006B3D12" w:rsidRPr="00990D04" w14:paraId="71D0603A"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4CE502AD" w14:textId="77777777" w:rsidR="006B3D12" w:rsidRPr="00990D04" w:rsidRDefault="006B3D12" w:rsidP="0009061D">
            <w:pPr>
              <w:keepNext/>
              <w:keepLines/>
              <w:spacing w:before="40" w:after="40"/>
              <w:rPr>
                <w:rFonts w:ascii="Arial" w:hAnsi="Arial" w:cs="Arial"/>
                <w:sz w:val="14"/>
                <w:szCs w:val="14"/>
              </w:rPr>
            </w:pPr>
            <w:r w:rsidRPr="00990D04">
              <w:rPr>
                <w:rFonts w:ascii="Arial" w:hAnsi="Arial" w:cs="Arial"/>
                <w:color w:val="000000"/>
                <w:sz w:val="14"/>
                <w:szCs w:val="14"/>
              </w:rPr>
              <w:t xml:space="preserve">Financial </w:t>
            </w:r>
            <w:proofErr w:type="spellStart"/>
            <w:r w:rsidRPr="00990D04">
              <w:rPr>
                <w:rFonts w:ascii="Arial" w:hAnsi="Arial" w:cs="Arial"/>
                <w:color w:val="000000"/>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08A4955F" w14:textId="77777777" w:rsidR="006B3D12" w:rsidRPr="00990D04"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24</w:t>
            </w:r>
            <w:r>
              <w:rPr>
                <w:rFonts w:ascii="Arial" w:hAnsi="Arial" w:cs="Arial"/>
                <w:b/>
                <w:bCs/>
                <w:color w:val="000000"/>
                <w:sz w:val="14"/>
                <w:szCs w:val="14"/>
              </w:rPr>
              <w:t>,</w:t>
            </w:r>
            <w:r w:rsidRPr="00342C04">
              <w:rPr>
                <w:rFonts w:ascii="Arial" w:hAnsi="Arial" w:cs="Arial"/>
                <w:b/>
                <w:bCs/>
                <w:color w:val="000000"/>
                <w:sz w:val="14"/>
                <w:szCs w:val="14"/>
              </w:rPr>
              <w:t>604</w:t>
            </w:r>
          </w:p>
        </w:tc>
        <w:tc>
          <w:tcPr>
            <w:tcW w:w="1544" w:type="dxa"/>
            <w:tcBorders>
              <w:top w:val="nil"/>
              <w:left w:val="nil"/>
              <w:bottom w:val="nil"/>
              <w:right w:val="nil"/>
            </w:tcBorders>
            <w:shd w:val="clear" w:color="auto" w:fill="FFFFFF" w:themeFill="background1"/>
            <w:vAlign w:val="center"/>
          </w:tcPr>
          <w:p w14:paraId="2D030DEB" w14:textId="77777777" w:rsidR="006B3D12" w:rsidRPr="00990D04"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2C04">
              <w:rPr>
                <w:rFonts w:ascii="Arial" w:hAnsi="Arial" w:cs="Arial"/>
                <w:b/>
                <w:bCs/>
                <w:color w:val="000000"/>
                <w:sz w:val="14"/>
                <w:szCs w:val="14"/>
              </w:rPr>
              <w:t>38</w:t>
            </w:r>
            <w:r>
              <w:rPr>
                <w:rFonts w:ascii="Arial" w:hAnsi="Arial" w:cs="Arial"/>
                <w:b/>
                <w:bCs/>
                <w:color w:val="000000"/>
                <w:sz w:val="14"/>
                <w:szCs w:val="14"/>
              </w:rPr>
              <w:t>,</w:t>
            </w:r>
            <w:r w:rsidRPr="00342C04">
              <w:rPr>
                <w:rFonts w:ascii="Arial" w:hAnsi="Arial" w:cs="Arial"/>
                <w:b/>
                <w:bCs/>
                <w:color w:val="000000"/>
                <w:sz w:val="14"/>
                <w:szCs w:val="14"/>
              </w:rPr>
              <w:t>616</w:t>
            </w:r>
          </w:p>
        </w:tc>
        <w:tc>
          <w:tcPr>
            <w:tcW w:w="1586" w:type="dxa"/>
            <w:tcBorders>
              <w:top w:val="nil"/>
              <w:left w:val="nil"/>
              <w:bottom w:val="nil"/>
              <w:right w:val="nil"/>
            </w:tcBorders>
            <w:shd w:val="clear" w:color="auto" w:fill="FFFFFF" w:themeFill="background1"/>
            <w:vAlign w:val="center"/>
          </w:tcPr>
          <w:p w14:paraId="6939B0E2"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13</w:t>
            </w:r>
            <w:r>
              <w:rPr>
                <w:rFonts w:ascii="Arial" w:hAnsi="Arial" w:cs="Arial"/>
                <w:b/>
                <w:bCs/>
                <w:color w:val="000000"/>
                <w:sz w:val="14"/>
                <w:szCs w:val="14"/>
              </w:rPr>
              <w:t>,</w:t>
            </w:r>
            <w:r w:rsidRPr="0033135E">
              <w:rPr>
                <w:rFonts w:ascii="Arial" w:hAnsi="Arial" w:cs="Arial"/>
                <w:b/>
                <w:bCs/>
                <w:color w:val="000000"/>
                <w:sz w:val="14"/>
                <w:szCs w:val="14"/>
              </w:rPr>
              <w:t>369</w:t>
            </w:r>
          </w:p>
        </w:tc>
        <w:tc>
          <w:tcPr>
            <w:tcW w:w="1941" w:type="dxa"/>
            <w:tcBorders>
              <w:top w:val="nil"/>
              <w:left w:val="nil"/>
              <w:bottom w:val="nil"/>
              <w:right w:val="nil"/>
            </w:tcBorders>
            <w:shd w:val="clear" w:color="auto" w:fill="FFFFFF" w:themeFill="background1"/>
            <w:vAlign w:val="center"/>
          </w:tcPr>
          <w:p w14:paraId="6543B700"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24</w:t>
            </w:r>
            <w:r>
              <w:rPr>
                <w:rFonts w:ascii="Arial" w:hAnsi="Arial" w:cs="Arial"/>
                <w:b/>
                <w:bCs/>
                <w:color w:val="000000"/>
                <w:sz w:val="14"/>
                <w:szCs w:val="14"/>
              </w:rPr>
              <w:t>,</w:t>
            </w:r>
            <w:r w:rsidRPr="0033135E">
              <w:rPr>
                <w:rFonts w:ascii="Arial" w:hAnsi="Arial" w:cs="Arial"/>
                <w:b/>
                <w:bCs/>
                <w:color w:val="000000"/>
                <w:sz w:val="14"/>
                <w:szCs w:val="14"/>
              </w:rPr>
              <w:t>870</w:t>
            </w:r>
          </w:p>
        </w:tc>
      </w:tr>
      <w:tr w:rsidR="006B3D12" w:rsidRPr="00A244B9" w14:paraId="73ED9B3C"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62087A1E" w14:textId="77777777" w:rsidR="006B3D12" w:rsidRPr="00A244B9" w:rsidRDefault="006B3D12" w:rsidP="0009061D">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799" w:type="dxa"/>
            <w:tcBorders>
              <w:top w:val="nil"/>
              <w:left w:val="nil"/>
              <w:bottom w:val="nil"/>
              <w:right w:val="nil"/>
            </w:tcBorders>
            <w:vAlign w:val="center"/>
          </w:tcPr>
          <w:p w14:paraId="7A41C436"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12</w:t>
            </w:r>
            <w:r>
              <w:rPr>
                <w:rFonts w:ascii="Arial" w:hAnsi="Arial" w:cs="Arial"/>
                <w:color w:val="000000"/>
                <w:sz w:val="14"/>
                <w:szCs w:val="14"/>
              </w:rPr>
              <w:t>,</w:t>
            </w:r>
            <w:r w:rsidRPr="00342C04">
              <w:rPr>
                <w:rFonts w:ascii="Arial" w:hAnsi="Arial" w:cs="Arial"/>
                <w:color w:val="000000"/>
                <w:sz w:val="14"/>
                <w:szCs w:val="14"/>
              </w:rPr>
              <w:t>598</w:t>
            </w:r>
          </w:p>
        </w:tc>
        <w:tc>
          <w:tcPr>
            <w:tcW w:w="1544" w:type="dxa"/>
            <w:tcBorders>
              <w:top w:val="nil"/>
              <w:left w:val="nil"/>
              <w:bottom w:val="nil"/>
              <w:right w:val="nil"/>
            </w:tcBorders>
            <w:vAlign w:val="center"/>
          </w:tcPr>
          <w:p w14:paraId="48113A5C"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27</w:t>
            </w:r>
            <w:r>
              <w:rPr>
                <w:rFonts w:ascii="Arial" w:hAnsi="Arial" w:cs="Arial"/>
                <w:color w:val="000000"/>
                <w:sz w:val="14"/>
                <w:szCs w:val="14"/>
              </w:rPr>
              <w:t>,</w:t>
            </w:r>
            <w:r w:rsidRPr="00342C04">
              <w:rPr>
                <w:rFonts w:ascii="Arial" w:hAnsi="Arial" w:cs="Arial"/>
                <w:color w:val="000000"/>
                <w:sz w:val="14"/>
                <w:szCs w:val="14"/>
              </w:rPr>
              <w:t>355</w:t>
            </w:r>
          </w:p>
        </w:tc>
        <w:tc>
          <w:tcPr>
            <w:tcW w:w="1586" w:type="dxa"/>
            <w:tcBorders>
              <w:top w:val="nil"/>
              <w:left w:val="nil"/>
              <w:bottom w:val="nil"/>
              <w:right w:val="nil"/>
            </w:tcBorders>
            <w:vAlign w:val="center"/>
          </w:tcPr>
          <w:p w14:paraId="57F8C73E"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14</w:t>
            </w:r>
            <w:r>
              <w:rPr>
                <w:rFonts w:ascii="Arial" w:hAnsi="Arial" w:cs="Arial"/>
                <w:color w:val="000000"/>
                <w:sz w:val="14"/>
                <w:szCs w:val="14"/>
              </w:rPr>
              <w:t>,</w:t>
            </w:r>
            <w:r w:rsidRPr="00342C04">
              <w:rPr>
                <w:rFonts w:ascii="Arial" w:hAnsi="Arial" w:cs="Arial"/>
                <w:color w:val="000000"/>
                <w:sz w:val="14"/>
                <w:szCs w:val="14"/>
              </w:rPr>
              <w:t>487</w:t>
            </w:r>
          </w:p>
        </w:tc>
        <w:tc>
          <w:tcPr>
            <w:tcW w:w="1941" w:type="dxa"/>
            <w:tcBorders>
              <w:top w:val="nil"/>
              <w:left w:val="nil"/>
              <w:bottom w:val="nil"/>
              <w:right w:val="nil"/>
            </w:tcBorders>
            <w:vAlign w:val="center"/>
          </w:tcPr>
          <w:p w14:paraId="7E007DF8"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28</w:t>
            </w:r>
            <w:r>
              <w:rPr>
                <w:rFonts w:ascii="Arial" w:hAnsi="Arial" w:cs="Arial"/>
                <w:color w:val="000000"/>
                <w:sz w:val="14"/>
                <w:szCs w:val="14"/>
              </w:rPr>
              <w:t>,</w:t>
            </w:r>
            <w:r w:rsidRPr="00342C04">
              <w:rPr>
                <w:rFonts w:ascii="Arial" w:hAnsi="Arial" w:cs="Arial"/>
                <w:color w:val="000000"/>
                <w:sz w:val="14"/>
                <w:szCs w:val="14"/>
              </w:rPr>
              <w:t>661</w:t>
            </w:r>
          </w:p>
        </w:tc>
      </w:tr>
      <w:tr w:rsidR="006B3D12" w:rsidRPr="00A244B9" w14:paraId="651B2584"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7D694EA5" w14:textId="77777777" w:rsidR="006B3D12" w:rsidRPr="00A244B9" w:rsidRDefault="006B3D12" w:rsidP="0009061D">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r>
              <w:rPr>
                <w:rFonts w:ascii="Arial" w:hAnsi="Arial" w:cs="Arial"/>
                <w:b w:val="0"/>
                <w:bCs w:val="0"/>
                <w:color w:val="000000"/>
                <w:sz w:val="14"/>
                <w:szCs w:val="14"/>
              </w:rPr>
              <w:t xml:space="preserve"> </w:t>
            </w:r>
            <w:r w:rsidRPr="00506775">
              <w:rPr>
                <w:rFonts w:ascii="Arial" w:hAnsi="Arial" w:cs="Arial"/>
                <w:b w:val="0"/>
                <w:bCs w:val="0"/>
                <w:color w:val="000000"/>
                <w:sz w:val="14"/>
                <w:szCs w:val="14"/>
                <w:vertAlign w:val="superscript"/>
              </w:rPr>
              <w:t>(2)</w:t>
            </w:r>
          </w:p>
        </w:tc>
        <w:tc>
          <w:tcPr>
            <w:tcW w:w="1799" w:type="dxa"/>
            <w:tcBorders>
              <w:top w:val="nil"/>
              <w:left w:val="nil"/>
              <w:bottom w:val="nil"/>
              <w:right w:val="nil"/>
            </w:tcBorders>
            <w:shd w:val="clear" w:color="auto" w:fill="FFFFFF" w:themeFill="background1"/>
            <w:vAlign w:val="center"/>
          </w:tcPr>
          <w:p w14:paraId="4BFB07E7"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12</w:t>
            </w:r>
            <w:r>
              <w:rPr>
                <w:rFonts w:ascii="Arial" w:hAnsi="Arial" w:cs="Arial"/>
                <w:color w:val="000000"/>
                <w:sz w:val="14"/>
                <w:szCs w:val="14"/>
              </w:rPr>
              <w:t>,</w:t>
            </w:r>
            <w:r w:rsidRPr="00342C04">
              <w:rPr>
                <w:rFonts w:ascii="Arial" w:hAnsi="Arial" w:cs="Arial"/>
                <w:color w:val="000000"/>
                <w:sz w:val="14"/>
                <w:szCs w:val="14"/>
              </w:rPr>
              <w:t>006</w:t>
            </w:r>
          </w:p>
        </w:tc>
        <w:tc>
          <w:tcPr>
            <w:tcW w:w="1544" w:type="dxa"/>
            <w:tcBorders>
              <w:top w:val="nil"/>
              <w:left w:val="nil"/>
              <w:bottom w:val="nil"/>
              <w:right w:val="nil"/>
            </w:tcBorders>
            <w:shd w:val="clear" w:color="auto" w:fill="FFFFFF" w:themeFill="background1"/>
            <w:vAlign w:val="center"/>
          </w:tcPr>
          <w:p w14:paraId="786AFB69"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11</w:t>
            </w:r>
            <w:r>
              <w:rPr>
                <w:rFonts w:ascii="Arial" w:hAnsi="Arial" w:cs="Arial"/>
                <w:color w:val="000000"/>
                <w:sz w:val="14"/>
                <w:szCs w:val="14"/>
              </w:rPr>
              <w:t>,</w:t>
            </w:r>
            <w:r w:rsidRPr="00342C04">
              <w:rPr>
                <w:rFonts w:ascii="Arial" w:hAnsi="Arial" w:cs="Arial"/>
                <w:color w:val="000000"/>
                <w:sz w:val="14"/>
                <w:szCs w:val="14"/>
              </w:rPr>
              <w:t>26</w:t>
            </w:r>
            <w:r>
              <w:rPr>
                <w:rFonts w:ascii="Arial" w:hAnsi="Arial" w:cs="Arial"/>
                <w:color w:val="000000"/>
                <w:sz w:val="14"/>
                <w:szCs w:val="14"/>
              </w:rPr>
              <w:t>1</w:t>
            </w:r>
          </w:p>
        </w:tc>
        <w:tc>
          <w:tcPr>
            <w:tcW w:w="1586" w:type="dxa"/>
            <w:tcBorders>
              <w:top w:val="nil"/>
              <w:left w:val="nil"/>
              <w:bottom w:val="nil"/>
              <w:right w:val="nil"/>
            </w:tcBorders>
            <w:shd w:val="clear" w:color="auto" w:fill="FFFFFF" w:themeFill="background1"/>
            <w:vAlign w:val="center"/>
          </w:tcPr>
          <w:p w14:paraId="3B3BEAD3"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w:t>
            </w:r>
            <w:r>
              <w:rPr>
                <w:rFonts w:ascii="Arial" w:hAnsi="Arial" w:cs="Arial"/>
                <w:color w:val="000000"/>
                <w:sz w:val="14"/>
                <w:szCs w:val="14"/>
              </w:rPr>
              <w:t>,</w:t>
            </w:r>
            <w:r w:rsidRPr="00342C04">
              <w:rPr>
                <w:rFonts w:ascii="Arial" w:hAnsi="Arial" w:cs="Arial"/>
                <w:color w:val="000000"/>
                <w:sz w:val="14"/>
                <w:szCs w:val="14"/>
              </w:rPr>
              <w:t>118)</w:t>
            </w:r>
          </w:p>
        </w:tc>
        <w:tc>
          <w:tcPr>
            <w:tcW w:w="1941" w:type="dxa"/>
            <w:tcBorders>
              <w:top w:val="nil"/>
              <w:left w:val="nil"/>
              <w:bottom w:val="nil"/>
              <w:right w:val="nil"/>
            </w:tcBorders>
            <w:shd w:val="clear" w:color="auto" w:fill="FFFFFF" w:themeFill="background1"/>
            <w:vAlign w:val="center"/>
          </w:tcPr>
          <w:p w14:paraId="04AC67EA"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(3</w:t>
            </w:r>
            <w:r>
              <w:rPr>
                <w:rFonts w:ascii="Arial" w:hAnsi="Arial" w:cs="Arial"/>
                <w:color w:val="000000"/>
                <w:sz w:val="14"/>
                <w:szCs w:val="14"/>
              </w:rPr>
              <w:t>,</w:t>
            </w:r>
            <w:r w:rsidRPr="00342C04">
              <w:rPr>
                <w:rFonts w:ascii="Arial" w:hAnsi="Arial" w:cs="Arial"/>
                <w:color w:val="000000"/>
                <w:sz w:val="14"/>
                <w:szCs w:val="14"/>
              </w:rPr>
              <w:t>791)</w:t>
            </w:r>
          </w:p>
        </w:tc>
      </w:tr>
      <w:tr w:rsidR="006B3D12" w:rsidRPr="00A244B9" w14:paraId="2BB396E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5D7B2AEB" w14:textId="77777777" w:rsidR="006B3D12" w:rsidRPr="00A244B9" w:rsidRDefault="006B3D12" w:rsidP="0009061D">
            <w:pPr>
              <w:keepNext/>
              <w:keepLines/>
              <w:spacing w:before="40" w:after="40"/>
              <w:rPr>
                <w:rFonts w:ascii="Arial" w:hAnsi="Arial" w:cs="Arial"/>
                <w:b w:val="0"/>
                <w:bCs w:val="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592A5DC6"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(27</w:t>
            </w:r>
            <w:r>
              <w:rPr>
                <w:rFonts w:ascii="Arial" w:hAnsi="Arial" w:cs="Arial"/>
                <w:color w:val="000000"/>
                <w:sz w:val="14"/>
                <w:szCs w:val="14"/>
              </w:rPr>
              <w:t>,</w:t>
            </w:r>
            <w:r w:rsidRPr="00342C04">
              <w:rPr>
                <w:rFonts w:ascii="Arial" w:hAnsi="Arial" w:cs="Arial"/>
                <w:color w:val="000000"/>
                <w:sz w:val="14"/>
                <w:szCs w:val="14"/>
              </w:rPr>
              <w:t>199)</w:t>
            </w:r>
          </w:p>
        </w:tc>
        <w:tc>
          <w:tcPr>
            <w:tcW w:w="1544" w:type="dxa"/>
            <w:tcBorders>
              <w:top w:val="nil"/>
              <w:left w:val="nil"/>
              <w:bottom w:val="nil"/>
              <w:right w:val="nil"/>
            </w:tcBorders>
            <w:vAlign w:val="center"/>
          </w:tcPr>
          <w:p w14:paraId="495C5E0E"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(49</w:t>
            </w:r>
            <w:r>
              <w:rPr>
                <w:rFonts w:ascii="Arial" w:hAnsi="Arial" w:cs="Arial"/>
                <w:color w:val="000000"/>
                <w:sz w:val="14"/>
                <w:szCs w:val="14"/>
              </w:rPr>
              <w:t>,</w:t>
            </w:r>
            <w:r w:rsidRPr="00342C04">
              <w:rPr>
                <w:rFonts w:ascii="Arial" w:hAnsi="Arial" w:cs="Arial"/>
                <w:color w:val="000000"/>
                <w:sz w:val="14"/>
                <w:szCs w:val="14"/>
              </w:rPr>
              <w:t>480)</w:t>
            </w:r>
          </w:p>
        </w:tc>
        <w:tc>
          <w:tcPr>
            <w:tcW w:w="1586" w:type="dxa"/>
            <w:tcBorders>
              <w:top w:val="nil"/>
              <w:left w:val="nil"/>
              <w:bottom w:val="nil"/>
              <w:right w:val="nil"/>
            </w:tcBorders>
            <w:vAlign w:val="center"/>
          </w:tcPr>
          <w:p w14:paraId="779112DA"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(21</w:t>
            </w:r>
            <w:r>
              <w:rPr>
                <w:rFonts w:ascii="Arial" w:hAnsi="Arial" w:cs="Arial"/>
                <w:color w:val="000000"/>
                <w:sz w:val="14"/>
                <w:szCs w:val="14"/>
              </w:rPr>
              <w:t>,</w:t>
            </w:r>
            <w:r w:rsidRPr="00342C04">
              <w:rPr>
                <w:rFonts w:ascii="Arial" w:hAnsi="Arial" w:cs="Arial"/>
                <w:color w:val="000000"/>
                <w:sz w:val="14"/>
                <w:szCs w:val="14"/>
              </w:rPr>
              <w:t>248)</w:t>
            </w:r>
          </w:p>
        </w:tc>
        <w:tc>
          <w:tcPr>
            <w:tcW w:w="1941" w:type="dxa"/>
            <w:tcBorders>
              <w:top w:val="nil"/>
              <w:left w:val="nil"/>
              <w:bottom w:val="nil"/>
              <w:right w:val="nil"/>
            </w:tcBorders>
            <w:vAlign w:val="center"/>
          </w:tcPr>
          <w:p w14:paraId="138D383F"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(46</w:t>
            </w:r>
            <w:r>
              <w:rPr>
                <w:rFonts w:ascii="Arial" w:hAnsi="Arial" w:cs="Arial"/>
                <w:color w:val="000000"/>
                <w:sz w:val="14"/>
                <w:szCs w:val="14"/>
              </w:rPr>
              <w:t>,</w:t>
            </w:r>
            <w:r w:rsidRPr="00342C04">
              <w:rPr>
                <w:rFonts w:ascii="Arial" w:hAnsi="Arial" w:cs="Arial"/>
                <w:color w:val="000000"/>
                <w:sz w:val="14"/>
                <w:szCs w:val="14"/>
              </w:rPr>
              <w:t>756)</w:t>
            </w:r>
          </w:p>
        </w:tc>
      </w:tr>
      <w:tr w:rsidR="006B3D12" w:rsidRPr="00946E95" w14:paraId="30687402"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23B05FAD" w14:textId="77777777" w:rsidR="006B3D12" w:rsidRPr="00946E95" w:rsidRDefault="006B3D12" w:rsidP="0009061D">
            <w:pPr>
              <w:keepNext/>
              <w:keepLines/>
              <w:spacing w:before="40" w:after="40"/>
              <w:rPr>
                <w:rFonts w:ascii="Arial" w:hAnsi="Arial" w:cs="Arial"/>
                <w:b w:val="0"/>
                <w:bCs w:val="0"/>
                <w:color w:val="000000"/>
                <w:sz w:val="14"/>
                <w:szCs w:val="14"/>
              </w:rPr>
            </w:pPr>
            <w:r w:rsidRPr="00946E95">
              <w:rPr>
                <w:rFonts w:ascii="Arial" w:hAnsi="Arial" w:cs="Arial"/>
                <w:b w:val="0"/>
                <w:bCs w:val="0"/>
                <w:color w:val="000000"/>
                <w:sz w:val="14"/>
                <w:szCs w:val="14"/>
              </w:rPr>
              <w:t xml:space="preserve">Other income </w:t>
            </w:r>
            <w:proofErr w:type="spellStart"/>
            <w:r w:rsidRPr="00946E95">
              <w:rPr>
                <w:rFonts w:ascii="Arial" w:hAnsi="Arial" w:cs="Arial"/>
                <w:b w:val="0"/>
                <w:bCs w:val="0"/>
                <w:color w:val="000000"/>
                <w:sz w:val="14"/>
                <w:szCs w:val="14"/>
              </w:rPr>
              <w:t>and</w:t>
            </w:r>
            <w:proofErr w:type="spellEnd"/>
            <w:r w:rsidRPr="00946E95">
              <w:rPr>
                <w:rFonts w:ascii="Arial" w:hAnsi="Arial" w:cs="Arial"/>
                <w:b w:val="0"/>
                <w:bCs w:val="0"/>
                <w:color w:val="000000"/>
                <w:sz w:val="14"/>
                <w:szCs w:val="14"/>
              </w:rPr>
              <w:t xml:space="preserve"> </w:t>
            </w:r>
            <w:proofErr w:type="spellStart"/>
            <w:r w:rsidRPr="00946E95">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FFFFFF" w:themeFill="background1"/>
            <w:vAlign w:val="center"/>
          </w:tcPr>
          <w:p w14:paraId="40534830" w14:textId="77777777" w:rsidR="006B3D12" w:rsidRPr="00946E95"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6E95">
              <w:rPr>
                <w:rFonts w:ascii="Arial" w:hAnsi="Arial" w:cs="Arial"/>
                <w:color w:val="000000"/>
                <w:sz w:val="14"/>
                <w:szCs w:val="14"/>
              </w:rPr>
              <w:t>--</w:t>
            </w:r>
          </w:p>
        </w:tc>
        <w:tc>
          <w:tcPr>
            <w:tcW w:w="1544" w:type="dxa"/>
            <w:tcBorders>
              <w:top w:val="nil"/>
              <w:left w:val="nil"/>
              <w:bottom w:val="nil"/>
              <w:right w:val="nil"/>
            </w:tcBorders>
            <w:shd w:val="clear" w:color="auto" w:fill="FFFFFF" w:themeFill="background1"/>
            <w:vAlign w:val="center"/>
          </w:tcPr>
          <w:p w14:paraId="56053932" w14:textId="77777777" w:rsidR="006B3D12" w:rsidRPr="00946E95"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6E95">
              <w:rPr>
                <w:rFonts w:ascii="Arial" w:hAnsi="Arial" w:cs="Arial"/>
                <w:color w:val="000000"/>
                <w:sz w:val="14"/>
                <w:szCs w:val="14"/>
              </w:rPr>
              <w:t>--</w:t>
            </w:r>
          </w:p>
        </w:tc>
        <w:tc>
          <w:tcPr>
            <w:tcW w:w="1586" w:type="dxa"/>
            <w:tcBorders>
              <w:top w:val="nil"/>
              <w:left w:val="nil"/>
              <w:bottom w:val="nil"/>
              <w:right w:val="nil"/>
            </w:tcBorders>
            <w:shd w:val="clear" w:color="auto" w:fill="FFFFFF" w:themeFill="background1"/>
            <w:vAlign w:val="center"/>
          </w:tcPr>
          <w:p w14:paraId="21701240" w14:textId="77777777" w:rsidR="006B3D12" w:rsidRPr="00946E95"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6E95">
              <w:rPr>
                <w:rFonts w:ascii="Arial" w:hAnsi="Arial" w:cs="Arial"/>
                <w:color w:val="000000"/>
                <w:sz w:val="14"/>
                <w:szCs w:val="14"/>
              </w:rPr>
              <w:t>2</w:t>
            </w:r>
          </w:p>
        </w:tc>
        <w:tc>
          <w:tcPr>
            <w:tcW w:w="1941" w:type="dxa"/>
            <w:tcBorders>
              <w:top w:val="nil"/>
              <w:left w:val="nil"/>
              <w:bottom w:val="nil"/>
              <w:right w:val="nil"/>
            </w:tcBorders>
            <w:shd w:val="clear" w:color="auto" w:fill="FFFFFF" w:themeFill="background1"/>
            <w:vAlign w:val="center"/>
          </w:tcPr>
          <w:p w14:paraId="6378E7FB" w14:textId="77777777" w:rsidR="006B3D12" w:rsidRPr="00946E95"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6E95">
              <w:rPr>
                <w:rFonts w:ascii="Arial" w:hAnsi="Arial" w:cs="Arial"/>
                <w:color w:val="000000"/>
                <w:sz w:val="14"/>
                <w:szCs w:val="14"/>
              </w:rPr>
              <w:t>(63)</w:t>
            </w:r>
          </w:p>
        </w:tc>
      </w:tr>
      <w:tr w:rsidR="006B3D12" w:rsidRPr="00AE145F" w14:paraId="4E3E7FC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323732D1" w14:textId="77777777" w:rsidR="006B3D12" w:rsidRPr="00AE145F" w:rsidRDefault="006B3D12" w:rsidP="0009061D">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799" w:type="dxa"/>
            <w:tcBorders>
              <w:top w:val="nil"/>
              <w:left w:val="nil"/>
              <w:bottom w:val="nil"/>
              <w:right w:val="nil"/>
            </w:tcBorders>
            <w:vAlign w:val="center"/>
          </w:tcPr>
          <w:p w14:paraId="0AA53759"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73</w:t>
            </w:r>
            <w:r>
              <w:rPr>
                <w:rFonts w:ascii="Arial" w:hAnsi="Arial" w:cs="Arial"/>
                <w:b/>
                <w:bCs/>
                <w:color w:val="000000"/>
                <w:sz w:val="14"/>
                <w:szCs w:val="14"/>
              </w:rPr>
              <w:t>,</w:t>
            </w:r>
            <w:r w:rsidRPr="00342C04">
              <w:rPr>
                <w:rFonts w:ascii="Arial" w:hAnsi="Arial" w:cs="Arial"/>
                <w:b/>
                <w:bCs/>
                <w:color w:val="000000"/>
                <w:sz w:val="14"/>
                <w:szCs w:val="14"/>
              </w:rPr>
              <w:t>269</w:t>
            </w:r>
          </w:p>
        </w:tc>
        <w:tc>
          <w:tcPr>
            <w:tcW w:w="1544" w:type="dxa"/>
            <w:tcBorders>
              <w:top w:val="nil"/>
              <w:left w:val="nil"/>
              <w:bottom w:val="nil"/>
              <w:right w:val="nil"/>
            </w:tcBorders>
            <w:vAlign w:val="center"/>
          </w:tcPr>
          <w:p w14:paraId="7F490661"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110</w:t>
            </w:r>
            <w:r>
              <w:rPr>
                <w:rFonts w:ascii="Arial" w:hAnsi="Arial" w:cs="Arial"/>
                <w:b/>
                <w:bCs/>
                <w:color w:val="000000"/>
                <w:sz w:val="14"/>
                <w:szCs w:val="14"/>
              </w:rPr>
              <w:t>,</w:t>
            </w:r>
            <w:r w:rsidRPr="00342C04">
              <w:rPr>
                <w:rFonts w:ascii="Arial" w:hAnsi="Arial" w:cs="Arial"/>
                <w:b/>
                <w:bCs/>
                <w:color w:val="000000"/>
                <w:sz w:val="14"/>
                <w:szCs w:val="14"/>
              </w:rPr>
              <w:t>845</w:t>
            </w:r>
          </w:p>
        </w:tc>
        <w:tc>
          <w:tcPr>
            <w:tcW w:w="1586" w:type="dxa"/>
            <w:tcBorders>
              <w:top w:val="nil"/>
              <w:left w:val="nil"/>
              <w:bottom w:val="nil"/>
              <w:right w:val="nil"/>
            </w:tcBorders>
            <w:vAlign w:val="center"/>
          </w:tcPr>
          <w:p w14:paraId="2F86A828"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135E">
              <w:rPr>
                <w:rFonts w:ascii="Arial" w:hAnsi="Arial" w:cs="Arial"/>
                <w:b/>
                <w:bCs/>
                <w:color w:val="000000"/>
                <w:sz w:val="14"/>
                <w:szCs w:val="14"/>
              </w:rPr>
              <w:t>29</w:t>
            </w:r>
            <w:r>
              <w:rPr>
                <w:rFonts w:ascii="Arial" w:hAnsi="Arial" w:cs="Arial"/>
                <w:b/>
                <w:bCs/>
                <w:color w:val="000000"/>
                <w:sz w:val="14"/>
                <w:szCs w:val="14"/>
              </w:rPr>
              <w:t>,</w:t>
            </w:r>
            <w:r w:rsidRPr="0033135E">
              <w:rPr>
                <w:rFonts w:ascii="Arial" w:hAnsi="Arial" w:cs="Arial"/>
                <w:b/>
                <w:bCs/>
                <w:color w:val="000000"/>
                <w:sz w:val="14"/>
                <w:szCs w:val="14"/>
              </w:rPr>
              <w:t>092</w:t>
            </w:r>
          </w:p>
        </w:tc>
        <w:tc>
          <w:tcPr>
            <w:tcW w:w="1941" w:type="dxa"/>
            <w:tcBorders>
              <w:top w:val="nil"/>
              <w:left w:val="nil"/>
              <w:bottom w:val="nil"/>
              <w:right w:val="nil"/>
            </w:tcBorders>
            <w:vAlign w:val="center"/>
          </w:tcPr>
          <w:p w14:paraId="5BEDD62E"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135E">
              <w:rPr>
                <w:rFonts w:ascii="Arial" w:hAnsi="Arial" w:cs="Arial"/>
                <w:b/>
                <w:bCs/>
                <w:color w:val="000000"/>
                <w:sz w:val="14"/>
                <w:szCs w:val="14"/>
              </w:rPr>
              <w:t>41</w:t>
            </w:r>
            <w:r>
              <w:rPr>
                <w:rFonts w:ascii="Arial" w:hAnsi="Arial" w:cs="Arial"/>
                <w:b/>
                <w:bCs/>
                <w:color w:val="000000"/>
                <w:sz w:val="14"/>
                <w:szCs w:val="14"/>
              </w:rPr>
              <w:t>,</w:t>
            </w:r>
            <w:r w:rsidRPr="0033135E">
              <w:rPr>
                <w:rFonts w:ascii="Arial" w:hAnsi="Arial" w:cs="Arial"/>
                <w:b/>
                <w:bCs/>
                <w:color w:val="000000"/>
                <w:sz w:val="14"/>
                <w:szCs w:val="14"/>
              </w:rPr>
              <w:t>837</w:t>
            </w:r>
          </w:p>
        </w:tc>
      </w:tr>
      <w:tr w:rsidR="006B3D12" w:rsidRPr="00A244B9" w14:paraId="52DD141F"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4EB89955" w14:textId="77777777" w:rsidR="006B3D12" w:rsidRPr="00050F13" w:rsidRDefault="006B3D12" w:rsidP="0009061D">
            <w:pPr>
              <w:keepNext/>
              <w:keepLines/>
              <w:spacing w:before="40" w:after="40"/>
              <w:ind w:left="113"/>
              <w:rPr>
                <w:rFonts w:ascii="Arial" w:hAnsi="Arial" w:cs="Arial"/>
                <w:b w:val="0"/>
                <w:bCs w:val="0"/>
                <w:sz w:val="14"/>
                <w:szCs w:val="14"/>
                <w:lang w:val="en-US"/>
              </w:rPr>
            </w:pPr>
            <w:r w:rsidRPr="00050F13">
              <w:rPr>
                <w:rFonts w:ascii="Arial" w:hAnsi="Arial" w:cs="Arial"/>
                <w:b w:val="0"/>
                <w:bCs w:val="0"/>
                <w:color w:val="000000"/>
                <w:sz w:val="14"/>
                <w:szCs w:val="14"/>
                <w:lang w:val="en-US"/>
              </w:rPr>
              <w:t>Income Tax and Social Contribution</w:t>
            </w:r>
          </w:p>
        </w:tc>
        <w:tc>
          <w:tcPr>
            <w:tcW w:w="1799" w:type="dxa"/>
            <w:tcBorders>
              <w:top w:val="nil"/>
              <w:left w:val="nil"/>
              <w:bottom w:val="nil"/>
              <w:right w:val="nil"/>
            </w:tcBorders>
            <w:shd w:val="clear" w:color="auto" w:fill="FFFFFF" w:themeFill="background1"/>
            <w:vAlign w:val="center"/>
          </w:tcPr>
          <w:p w14:paraId="1ADF39E2" w14:textId="77777777" w:rsidR="006B3D12" w:rsidRPr="00925CA6"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342C04">
              <w:rPr>
                <w:rFonts w:ascii="Arial" w:hAnsi="Arial" w:cs="Arial"/>
                <w:color w:val="000000"/>
                <w:sz w:val="14"/>
                <w:szCs w:val="14"/>
              </w:rPr>
              <w:t>(29</w:t>
            </w:r>
            <w:r>
              <w:rPr>
                <w:rFonts w:ascii="Arial" w:hAnsi="Arial" w:cs="Arial"/>
                <w:color w:val="000000"/>
                <w:sz w:val="14"/>
                <w:szCs w:val="14"/>
              </w:rPr>
              <w:t>,</w:t>
            </w:r>
            <w:r w:rsidRPr="00342C04">
              <w:rPr>
                <w:rFonts w:ascii="Arial" w:hAnsi="Arial" w:cs="Arial"/>
                <w:color w:val="000000"/>
                <w:sz w:val="14"/>
                <w:szCs w:val="14"/>
              </w:rPr>
              <w:t>049)</w:t>
            </w:r>
          </w:p>
        </w:tc>
        <w:tc>
          <w:tcPr>
            <w:tcW w:w="1544" w:type="dxa"/>
            <w:tcBorders>
              <w:top w:val="nil"/>
              <w:left w:val="nil"/>
              <w:bottom w:val="nil"/>
              <w:right w:val="nil"/>
            </w:tcBorders>
            <w:shd w:val="clear" w:color="auto" w:fill="FFFFFF" w:themeFill="background1"/>
            <w:vAlign w:val="center"/>
          </w:tcPr>
          <w:p w14:paraId="00BC4B14" w14:textId="77777777" w:rsidR="006B3D12" w:rsidRPr="00925CA6"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342C04">
              <w:rPr>
                <w:rFonts w:ascii="Arial" w:hAnsi="Arial" w:cs="Arial"/>
                <w:color w:val="000000"/>
                <w:sz w:val="14"/>
                <w:szCs w:val="14"/>
              </w:rPr>
              <w:t>(44</w:t>
            </w:r>
            <w:r>
              <w:rPr>
                <w:rFonts w:ascii="Arial" w:hAnsi="Arial" w:cs="Arial"/>
                <w:color w:val="000000"/>
                <w:sz w:val="14"/>
                <w:szCs w:val="14"/>
              </w:rPr>
              <w:t>,</w:t>
            </w:r>
            <w:r w:rsidRPr="00342C04">
              <w:rPr>
                <w:rFonts w:ascii="Arial" w:hAnsi="Arial" w:cs="Arial"/>
                <w:color w:val="000000"/>
                <w:sz w:val="14"/>
                <w:szCs w:val="14"/>
              </w:rPr>
              <w:t>100)</w:t>
            </w:r>
          </w:p>
        </w:tc>
        <w:tc>
          <w:tcPr>
            <w:tcW w:w="1586" w:type="dxa"/>
            <w:tcBorders>
              <w:top w:val="nil"/>
              <w:left w:val="nil"/>
              <w:bottom w:val="nil"/>
              <w:right w:val="nil"/>
            </w:tcBorders>
            <w:shd w:val="clear" w:color="auto" w:fill="FFFFFF" w:themeFill="background1"/>
            <w:vAlign w:val="center"/>
          </w:tcPr>
          <w:p w14:paraId="5298E5AD"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(11</w:t>
            </w:r>
            <w:r>
              <w:rPr>
                <w:rFonts w:ascii="Arial" w:hAnsi="Arial" w:cs="Arial"/>
                <w:color w:val="000000"/>
                <w:sz w:val="14"/>
                <w:szCs w:val="14"/>
              </w:rPr>
              <w:t>,</w:t>
            </w:r>
            <w:r w:rsidRPr="00342C04">
              <w:rPr>
                <w:rFonts w:ascii="Arial" w:hAnsi="Arial" w:cs="Arial"/>
                <w:color w:val="000000"/>
                <w:sz w:val="14"/>
                <w:szCs w:val="14"/>
              </w:rPr>
              <w:t>727)</w:t>
            </w:r>
          </w:p>
        </w:tc>
        <w:tc>
          <w:tcPr>
            <w:tcW w:w="1941" w:type="dxa"/>
            <w:tcBorders>
              <w:top w:val="nil"/>
              <w:left w:val="nil"/>
              <w:bottom w:val="nil"/>
              <w:right w:val="nil"/>
            </w:tcBorders>
            <w:shd w:val="clear" w:color="auto" w:fill="FFFFFF" w:themeFill="background1"/>
            <w:vAlign w:val="center"/>
          </w:tcPr>
          <w:p w14:paraId="4EB00C84"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(15</w:t>
            </w:r>
            <w:r>
              <w:rPr>
                <w:rFonts w:ascii="Arial" w:hAnsi="Arial" w:cs="Arial"/>
                <w:color w:val="000000"/>
                <w:sz w:val="14"/>
                <w:szCs w:val="14"/>
              </w:rPr>
              <w:t>,</w:t>
            </w:r>
            <w:r w:rsidRPr="00342C04">
              <w:rPr>
                <w:rFonts w:ascii="Arial" w:hAnsi="Arial" w:cs="Arial"/>
                <w:color w:val="000000"/>
                <w:sz w:val="14"/>
                <w:szCs w:val="14"/>
              </w:rPr>
              <w:t>735)</w:t>
            </w:r>
          </w:p>
        </w:tc>
      </w:tr>
      <w:tr w:rsidR="006B3D12" w:rsidRPr="00A244B9" w14:paraId="363B6F1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0659BFE2" w14:textId="77777777" w:rsidR="006B3D12" w:rsidRPr="00A244B9" w:rsidRDefault="006B3D12" w:rsidP="0009061D">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799" w:type="dxa"/>
            <w:tcBorders>
              <w:top w:val="nil"/>
              <w:left w:val="nil"/>
              <w:bottom w:val="nil"/>
              <w:right w:val="nil"/>
            </w:tcBorders>
            <w:vAlign w:val="center"/>
          </w:tcPr>
          <w:p w14:paraId="3C22F3AE"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(205)</w:t>
            </w:r>
          </w:p>
        </w:tc>
        <w:tc>
          <w:tcPr>
            <w:tcW w:w="1544" w:type="dxa"/>
            <w:tcBorders>
              <w:top w:val="nil"/>
              <w:left w:val="nil"/>
              <w:bottom w:val="nil"/>
              <w:right w:val="nil"/>
            </w:tcBorders>
            <w:vAlign w:val="center"/>
          </w:tcPr>
          <w:p w14:paraId="23EB24FE"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(824)</w:t>
            </w:r>
          </w:p>
        </w:tc>
        <w:tc>
          <w:tcPr>
            <w:tcW w:w="1586" w:type="dxa"/>
            <w:tcBorders>
              <w:top w:val="nil"/>
              <w:left w:val="nil"/>
              <w:bottom w:val="nil"/>
              <w:right w:val="nil"/>
            </w:tcBorders>
            <w:vAlign w:val="center"/>
          </w:tcPr>
          <w:p w14:paraId="0EF6E264"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(242)</w:t>
            </w:r>
          </w:p>
        </w:tc>
        <w:tc>
          <w:tcPr>
            <w:tcW w:w="1941" w:type="dxa"/>
            <w:tcBorders>
              <w:top w:val="nil"/>
              <w:left w:val="nil"/>
              <w:bottom w:val="nil"/>
              <w:right w:val="nil"/>
            </w:tcBorders>
            <w:vAlign w:val="center"/>
          </w:tcPr>
          <w:p w14:paraId="3057E00F"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2C04">
              <w:rPr>
                <w:rFonts w:ascii="Arial" w:hAnsi="Arial" w:cs="Arial"/>
                <w:color w:val="000000"/>
                <w:sz w:val="14"/>
                <w:szCs w:val="14"/>
              </w:rPr>
              <w:t>(946)</w:t>
            </w:r>
          </w:p>
        </w:tc>
      </w:tr>
      <w:tr w:rsidR="006B3D12" w:rsidRPr="00AE145F" w14:paraId="6299EB77"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2121EF25" w14:textId="77777777" w:rsidR="006B3D12" w:rsidRPr="00AE145F" w:rsidRDefault="006B3D12" w:rsidP="0009061D">
            <w:pPr>
              <w:keepNext/>
              <w:keepLines/>
              <w:spacing w:before="40" w:after="40"/>
              <w:rPr>
                <w:rFonts w:ascii="Arial" w:hAnsi="Arial" w:cs="Arial"/>
                <w:sz w:val="14"/>
                <w:szCs w:val="14"/>
              </w:rPr>
            </w:pPr>
            <w:r>
              <w:rPr>
                <w:rFonts w:ascii="Arial" w:hAnsi="Arial" w:cs="Arial"/>
                <w:color w:val="000000"/>
                <w:sz w:val="14"/>
                <w:szCs w:val="14"/>
              </w:rPr>
              <w:t>Net income</w:t>
            </w:r>
          </w:p>
        </w:tc>
        <w:tc>
          <w:tcPr>
            <w:tcW w:w="1799" w:type="dxa"/>
            <w:tcBorders>
              <w:top w:val="nil"/>
              <w:left w:val="nil"/>
              <w:bottom w:val="nil"/>
              <w:right w:val="nil"/>
            </w:tcBorders>
            <w:shd w:val="clear" w:color="auto" w:fill="FFFFFF" w:themeFill="background1"/>
            <w:vAlign w:val="center"/>
          </w:tcPr>
          <w:p w14:paraId="2DE028D9"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44</w:t>
            </w:r>
            <w:r>
              <w:rPr>
                <w:rFonts w:ascii="Arial" w:hAnsi="Arial" w:cs="Arial"/>
                <w:b/>
                <w:bCs/>
                <w:color w:val="000000"/>
                <w:sz w:val="14"/>
                <w:szCs w:val="14"/>
              </w:rPr>
              <w:t>,</w:t>
            </w:r>
            <w:r w:rsidRPr="00342C04">
              <w:rPr>
                <w:rFonts w:ascii="Arial" w:hAnsi="Arial" w:cs="Arial"/>
                <w:b/>
                <w:bCs/>
                <w:color w:val="000000"/>
                <w:sz w:val="14"/>
                <w:szCs w:val="14"/>
              </w:rPr>
              <w:t>015</w:t>
            </w:r>
          </w:p>
        </w:tc>
        <w:tc>
          <w:tcPr>
            <w:tcW w:w="1544" w:type="dxa"/>
            <w:tcBorders>
              <w:top w:val="nil"/>
              <w:left w:val="nil"/>
              <w:bottom w:val="nil"/>
              <w:right w:val="nil"/>
            </w:tcBorders>
            <w:shd w:val="clear" w:color="auto" w:fill="FFFFFF" w:themeFill="background1"/>
            <w:vAlign w:val="center"/>
          </w:tcPr>
          <w:p w14:paraId="0B8BCE79"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2C04">
              <w:rPr>
                <w:rFonts w:ascii="Arial" w:hAnsi="Arial" w:cs="Arial"/>
                <w:b/>
                <w:bCs/>
                <w:color w:val="000000"/>
                <w:sz w:val="14"/>
                <w:szCs w:val="14"/>
              </w:rPr>
              <w:t>65</w:t>
            </w:r>
            <w:r>
              <w:rPr>
                <w:rFonts w:ascii="Arial" w:hAnsi="Arial" w:cs="Arial"/>
                <w:b/>
                <w:bCs/>
                <w:color w:val="000000"/>
                <w:sz w:val="14"/>
                <w:szCs w:val="14"/>
              </w:rPr>
              <w:t>,</w:t>
            </w:r>
            <w:r w:rsidRPr="00342C04">
              <w:rPr>
                <w:rFonts w:ascii="Arial" w:hAnsi="Arial" w:cs="Arial"/>
                <w:b/>
                <w:bCs/>
                <w:color w:val="000000"/>
                <w:sz w:val="14"/>
                <w:szCs w:val="14"/>
              </w:rPr>
              <w:t>921</w:t>
            </w:r>
          </w:p>
        </w:tc>
        <w:tc>
          <w:tcPr>
            <w:tcW w:w="1586" w:type="dxa"/>
            <w:tcBorders>
              <w:top w:val="nil"/>
              <w:left w:val="nil"/>
              <w:bottom w:val="nil"/>
              <w:right w:val="nil"/>
            </w:tcBorders>
            <w:shd w:val="clear" w:color="auto" w:fill="FFFFFF" w:themeFill="background1"/>
            <w:vAlign w:val="center"/>
          </w:tcPr>
          <w:p w14:paraId="0D7CAFEF"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135E">
              <w:rPr>
                <w:rFonts w:ascii="Arial" w:hAnsi="Arial" w:cs="Arial"/>
                <w:b/>
                <w:bCs/>
                <w:color w:val="000000"/>
                <w:sz w:val="14"/>
                <w:szCs w:val="14"/>
              </w:rPr>
              <w:t>17</w:t>
            </w:r>
            <w:r>
              <w:rPr>
                <w:rFonts w:ascii="Arial" w:hAnsi="Arial" w:cs="Arial"/>
                <w:b/>
                <w:bCs/>
                <w:color w:val="000000"/>
                <w:sz w:val="14"/>
                <w:szCs w:val="14"/>
              </w:rPr>
              <w:t>,</w:t>
            </w:r>
            <w:r w:rsidRPr="0033135E">
              <w:rPr>
                <w:rFonts w:ascii="Arial" w:hAnsi="Arial" w:cs="Arial"/>
                <w:b/>
                <w:bCs/>
                <w:color w:val="000000"/>
                <w:sz w:val="14"/>
                <w:szCs w:val="14"/>
              </w:rPr>
              <w:t>123</w:t>
            </w:r>
          </w:p>
        </w:tc>
        <w:tc>
          <w:tcPr>
            <w:tcW w:w="1941" w:type="dxa"/>
            <w:tcBorders>
              <w:top w:val="nil"/>
              <w:left w:val="nil"/>
              <w:bottom w:val="nil"/>
              <w:right w:val="nil"/>
            </w:tcBorders>
            <w:shd w:val="clear" w:color="auto" w:fill="FFFFFF" w:themeFill="background1"/>
            <w:vAlign w:val="center"/>
          </w:tcPr>
          <w:p w14:paraId="03760B3E"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135E">
              <w:rPr>
                <w:rFonts w:ascii="Arial" w:hAnsi="Arial" w:cs="Arial"/>
                <w:b/>
                <w:bCs/>
                <w:color w:val="000000"/>
                <w:sz w:val="14"/>
                <w:szCs w:val="14"/>
              </w:rPr>
              <w:t>25</w:t>
            </w:r>
            <w:r>
              <w:rPr>
                <w:rFonts w:ascii="Arial" w:hAnsi="Arial" w:cs="Arial"/>
                <w:b/>
                <w:bCs/>
                <w:color w:val="000000"/>
                <w:sz w:val="14"/>
                <w:szCs w:val="14"/>
              </w:rPr>
              <w:t>,</w:t>
            </w:r>
            <w:r w:rsidRPr="0033135E">
              <w:rPr>
                <w:rFonts w:ascii="Arial" w:hAnsi="Arial" w:cs="Arial"/>
                <w:b/>
                <w:bCs/>
                <w:color w:val="000000"/>
                <w:sz w:val="14"/>
                <w:szCs w:val="14"/>
              </w:rPr>
              <w:t>156</w:t>
            </w:r>
          </w:p>
        </w:tc>
      </w:tr>
      <w:tr w:rsidR="006B3D12" w:rsidRPr="00A244B9" w14:paraId="5A75191A"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45EB18EF" w14:textId="77777777" w:rsidR="006B3D12" w:rsidRPr="00A244B9" w:rsidRDefault="006B3D12" w:rsidP="0009061D">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799" w:type="dxa"/>
            <w:tcBorders>
              <w:top w:val="nil"/>
              <w:left w:val="nil"/>
              <w:bottom w:val="nil"/>
              <w:right w:val="nil"/>
            </w:tcBorders>
            <w:vAlign w:val="center"/>
          </w:tcPr>
          <w:p w14:paraId="67286775"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8</w:t>
            </w:r>
          </w:p>
        </w:tc>
        <w:tc>
          <w:tcPr>
            <w:tcW w:w="1544" w:type="dxa"/>
            <w:tcBorders>
              <w:top w:val="nil"/>
              <w:left w:val="nil"/>
              <w:bottom w:val="nil"/>
              <w:right w:val="nil"/>
            </w:tcBorders>
            <w:vAlign w:val="center"/>
          </w:tcPr>
          <w:p w14:paraId="1415DD28" w14:textId="77777777" w:rsidR="006B3D12" w:rsidRPr="00AE145F"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(27)</w:t>
            </w:r>
          </w:p>
        </w:tc>
        <w:tc>
          <w:tcPr>
            <w:tcW w:w="1586" w:type="dxa"/>
            <w:tcBorders>
              <w:top w:val="nil"/>
              <w:left w:val="nil"/>
              <w:bottom w:val="nil"/>
              <w:right w:val="nil"/>
            </w:tcBorders>
            <w:vAlign w:val="center"/>
          </w:tcPr>
          <w:p w14:paraId="25D1FF5B"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27</w:t>
            </w:r>
          </w:p>
        </w:tc>
        <w:tc>
          <w:tcPr>
            <w:tcW w:w="1941" w:type="dxa"/>
            <w:tcBorders>
              <w:top w:val="nil"/>
              <w:left w:val="nil"/>
              <w:bottom w:val="nil"/>
              <w:right w:val="nil"/>
            </w:tcBorders>
            <w:vAlign w:val="center"/>
          </w:tcPr>
          <w:p w14:paraId="043E05E7" w14:textId="77777777" w:rsidR="006B3D12" w:rsidRPr="007D1ED1" w:rsidRDefault="006B3D12" w:rsidP="0009061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27D7">
              <w:rPr>
                <w:rFonts w:ascii="Arial" w:hAnsi="Arial" w:cs="Arial"/>
                <w:color w:val="000000"/>
                <w:sz w:val="14"/>
                <w:szCs w:val="14"/>
              </w:rPr>
              <w:t>(131)</w:t>
            </w:r>
          </w:p>
        </w:tc>
      </w:tr>
      <w:tr w:rsidR="006B3D12" w:rsidRPr="00AE145F" w14:paraId="69A160F4"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single" w:sz="2" w:space="0" w:color="1F3864" w:themeColor="accent1" w:themeShade="80"/>
              <w:right w:val="nil"/>
            </w:tcBorders>
            <w:shd w:val="clear" w:color="auto" w:fill="FFFFFF" w:themeFill="background1"/>
            <w:vAlign w:val="center"/>
          </w:tcPr>
          <w:p w14:paraId="5950DE66" w14:textId="77777777" w:rsidR="006B3D12" w:rsidRPr="00AE145F" w:rsidRDefault="006B3D12" w:rsidP="0009061D">
            <w:pPr>
              <w:keepNext/>
              <w:keepLines/>
              <w:spacing w:before="40" w:after="40"/>
              <w:rPr>
                <w:rFonts w:ascii="Arial" w:hAnsi="Arial" w:cs="Arial"/>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799" w:type="dxa"/>
            <w:tcBorders>
              <w:top w:val="nil"/>
              <w:left w:val="nil"/>
              <w:bottom w:val="single" w:sz="2" w:space="0" w:color="1F3864" w:themeColor="accent1" w:themeShade="80"/>
              <w:right w:val="nil"/>
            </w:tcBorders>
            <w:shd w:val="clear" w:color="auto" w:fill="FFFFFF" w:themeFill="background1"/>
            <w:vAlign w:val="center"/>
          </w:tcPr>
          <w:p w14:paraId="0E70D4BC"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F27D7">
              <w:rPr>
                <w:rFonts w:ascii="Arial" w:hAnsi="Arial" w:cs="Arial"/>
                <w:color w:val="000000"/>
                <w:sz w:val="14"/>
                <w:szCs w:val="14"/>
              </w:rPr>
              <w:t>44</w:t>
            </w:r>
            <w:r>
              <w:rPr>
                <w:rFonts w:ascii="Arial" w:hAnsi="Arial" w:cs="Arial"/>
                <w:color w:val="000000"/>
                <w:sz w:val="14"/>
                <w:szCs w:val="14"/>
              </w:rPr>
              <w:t>,</w:t>
            </w:r>
            <w:r w:rsidRPr="00AF27D7">
              <w:rPr>
                <w:rFonts w:ascii="Arial" w:hAnsi="Arial" w:cs="Arial"/>
                <w:color w:val="000000"/>
                <w:sz w:val="14"/>
                <w:szCs w:val="14"/>
              </w:rPr>
              <w:t>023</w:t>
            </w:r>
          </w:p>
        </w:tc>
        <w:tc>
          <w:tcPr>
            <w:tcW w:w="1544" w:type="dxa"/>
            <w:tcBorders>
              <w:top w:val="nil"/>
              <w:left w:val="nil"/>
              <w:bottom w:val="single" w:sz="2" w:space="0" w:color="1F3864" w:themeColor="accent1" w:themeShade="80"/>
              <w:right w:val="nil"/>
            </w:tcBorders>
            <w:shd w:val="clear" w:color="auto" w:fill="FFFFFF" w:themeFill="background1"/>
            <w:vAlign w:val="center"/>
          </w:tcPr>
          <w:p w14:paraId="199DF66F" w14:textId="77777777" w:rsidR="006B3D12" w:rsidRPr="00AE145F"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F27D7">
              <w:rPr>
                <w:rFonts w:ascii="Arial" w:hAnsi="Arial" w:cs="Arial"/>
                <w:color w:val="000000"/>
                <w:sz w:val="14"/>
                <w:szCs w:val="14"/>
              </w:rPr>
              <w:t>65</w:t>
            </w:r>
            <w:r>
              <w:rPr>
                <w:rFonts w:ascii="Arial" w:hAnsi="Arial" w:cs="Arial"/>
                <w:color w:val="000000"/>
                <w:sz w:val="14"/>
                <w:szCs w:val="14"/>
              </w:rPr>
              <w:t>,</w:t>
            </w:r>
            <w:r w:rsidRPr="00AF27D7">
              <w:rPr>
                <w:rFonts w:ascii="Arial" w:hAnsi="Arial" w:cs="Arial"/>
                <w:color w:val="000000"/>
                <w:sz w:val="14"/>
                <w:szCs w:val="14"/>
              </w:rPr>
              <w:t>894</w:t>
            </w:r>
          </w:p>
        </w:tc>
        <w:tc>
          <w:tcPr>
            <w:tcW w:w="1586" w:type="dxa"/>
            <w:tcBorders>
              <w:top w:val="nil"/>
              <w:left w:val="nil"/>
              <w:bottom w:val="single" w:sz="2" w:space="0" w:color="1F3864" w:themeColor="accent1" w:themeShade="80"/>
              <w:right w:val="nil"/>
            </w:tcBorders>
            <w:shd w:val="clear" w:color="auto" w:fill="FFFFFF" w:themeFill="background1"/>
            <w:vAlign w:val="center"/>
          </w:tcPr>
          <w:p w14:paraId="5C03B466"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F27D7">
              <w:rPr>
                <w:rFonts w:ascii="Arial" w:hAnsi="Arial" w:cs="Arial"/>
                <w:color w:val="000000"/>
                <w:sz w:val="14"/>
                <w:szCs w:val="14"/>
              </w:rPr>
              <w:t>17</w:t>
            </w:r>
            <w:r>
              <w:rPr>
                <w:rFonts w:ascii="Arial" w:hAnsi="Arial" w:cs="Arial"/>
                <w:color w:val="000000"/>
                <w:sz w:val="14"/>
                <w:szCs w:val="14"/>
              </w:rPr>
              <w:t>,</w:t>
            </w:r>
            <w:r w:rsidRPr="00AF27D7">
              <w:rPr>
                <w:rFonts w:ascii="Arial" w:hAnsi="Arial" w:cs="Arial"/>
                <w:color w:val="000000"/>
                <w:sz w:val="14"/>
                <w:szCs w:val="14"/>
              </w:rPr>
              <w:t>150</w:t>
            </w:r>
          </w:p>
        </w:tc>
        <w:tc>
          <w:tcPr>
            <w:tcW w:w="1941" w:type="dxa"/>
            <w:tcBorders>
              <w:top w:val="nil"/>
              <w:left w:val="nil"/>
              <w:bottom w:val="single" w:sz="2" w:space="0" w:color="1F3864" w:themeColor="accent1" w:themeShade="80"/>
              <w:right w:val="nil"/>
            </w:tcBorders>
            <w:shd w:val="clear" w:color="auto" w:fill="FFFFFF" w:themeFill="background1"/>
            <w:vAlign w:val="center"/>
          </w:tcPr>
          <w:p w14:paraId="152C901D" w14:textId="77777777" w:rsidR="006B3D12" w:rsidRPr="007D1ED1" w:rsidRDefault="006B3D12" w:rsidP="0009061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F27D7">
              <w:rPr>
                <w:rFonts w:ascii="Arial" w:hAnsi="Arial" w:cs="Arial"/>
                <w:color w:val="000000"/>
                <w:sz w:val="14"/>
                <w:szCs w:val="14"/>
              </w:rPr>
              <w:t>25</w:t>
            </w:r>
            <w:r>
              <w:rPr>
                <w:rFonts w:ascii="Arial" w:hAnsi="Arial" w:cs="Arial"/>
                <w:color w:val="000000"/>
                <w:sz w:val="14"/>
                <w:szCs w:val="14"/>
              </w:rPr>
              <w:t>,</w:t>
            </w:r>
            <w:r w:rsidRPr="00AF27D7">
              <w:rPr>
                <w:rFonts w:ascii="Arial" w:hAnsi="Arial" w:cs="Arial"/>
                <w:color w:val="000000"/>
                <w:sz w:val="14"/>
                <w:szCs w:val="14"/>
              </w:rPr>
              <w:t>025</w:t>
            </w:r>
          </w:p>
        </w:tc>
      </w:tr>
    </w:tbl>
    <w:p w14:paraId="0079A0C1" w14:textId="77777777" w:rsidR="00773721" w:rsidRPr="00466C18" w:rsidRDefault="00773721" w:rsidP="00521E57">
      <w:pPr>
        <w:pStyle w:val="PargrafodaLista"/>
        <w:numPr>
          <w:ilvl w:val="0"/>
          <w:numId w:val="29"/>
        </w:numPr>
        <w:spacing w:after="0" w:line="240" w:lineRule="auto"/>
        <w:rPr>
          <w:rFonts w:ascii="Arial" w:eastAsia="Times New Roman" w:hAnsi="Arial" w:cs="Times New Roman"/>
          <w:bCs/>
          <w:spacing w:val="-2"/>
          <w:sz w:val="14"/>
          <w:szCs w:val="16"/>
          <w:lang w:eastAsia="pt-BR"/>
        </w:rPr>
      </w:pPr>
      <w:r w:rsidRPr="00466C18">
        <w:rPr>
          <w:rFonts w:ascii="Arial" w:eastAsia="Times New Roman" w:hAnsi="Arial" w:cs="Arial"/>
          <w:kern w:val="20"/>
          <w:sz w:val="14"/>
          <w:szCs w:val="16"/>
          <w:lang w:eastAsia="pt-BR"/>
        </w:rPr>
        <w:t xml:space="preserve">PAA - Premium </w:t>
      </w:r>
      <w:proofErr w:type="spellStart"/>
      <w:r w:rsidRPr="00466C18">
        <w:rPr>
          <w:rFonts w:ascii="Arial" w:eastAsia="Times New Roman" w:hAnsi="Arial" w:cs="Arial"/>
          <w:kern w:val="20"/>
          <w:sz w:val="14"/>
          <w:szCs w:val="16"/>
          <w:lang w:eastAsia="pt-BR"/>
        </w:rPr>
        <w:t>Allocation</w:t>
      </w:r>
      <w:proofErr w:type="spellEnd"/>
      <w:r w:rsidRPr="00466C18">
        <w:rPr>
          <w:rFonts w:ascii="Arial" w:eastAsia="Times New Roman" w:hAnsi="Arial" w:cs="Arial"/>
          <w:kern w:val="20"/>
          <w:sz w:val="14"/>
          <w:szCs w:val="16"/>
          <w:lang w:eastAsia="pt-BR"/>
        </w:rPr>
        <w:t xml:space="preserve"> Approach</w:t>
      </w:r>
      <w:r>
        <w:rPr>
          <w:rFonts w:ascii="Arial" w:eastAsia="Times New Roman" w:hAnsi="Arial" w:cs="Arial"/>
          <w:kern w:val="20"/>
          <w:sz w:val="14"/>
          <w:szCs w:val="16"/>
          <w:lang w:eastAsia="pt-BR"/>
        </w:rPr>
        <w:t>.</w:t>
      </w:r>
    </w:p>
    <w:p w14:paraId="09D84F04" w14:textId="77777777" w:rsidR="006B3D12" w:rsidRPr="00506775" w:rsidRDefault="006B3D12" w:rsidP="00521E57">
      <w:pPr>
        <w:pStyle w:val="05-Textonormal"/>
        <w:numPr>
          <w:ilvl w:val="0"/>
          <w:numId w:val="29"/>
        </w:numPr>
        <w:spacing w:before="0" w:after="0"/>
        <w:rPr>
          <w:bCs/>
          <w:sz w:val="14"/>
          <w:szCs w:val="16"/>
          <w:lang w:val="en-US"/>
        </w:rPr>
      </w:pPr>
      <w:r w:rsidRPr="00894EA4">
        <w:rPr>
          <w:bCs/>
          <w:sz w:val="14"/>
          <w:szCs w:val="16"/>
          <w:lang w:val="en-US"/>
        </w:rPr>
        <w:t>In the 2</w:t>
      </w:r>
      <w:r w:rsidRPr="00894EA4">
        <w:rPr>
          <w:bCs/>
          <w:sz w:val="14"/>
          <w:szCs w:val="16"/>
          <w:vertAlign w:val="superscript"/>
          <w:lang w:val="en-US"/>
        </w:rPr>
        <w:t>nd</w:t>
      </w:r>
      <w:r w:rsidRPr="00894EA4">
        <w:rPr>
          <w:bCs/>
          <w:sz w:val="14"/>
          <w:szCs w:val="16"/>
          <w:lang w:val="en-US"/>
        </w:rPr>
        <w:t xml:space="preserve"> </w:t>
      </w:r>
      <w:r>
        <w:rPr>
          <w:bCs/>
          <w:sz w:val="14"/>
          <w:szCs w:val="16"/>
          <w:lang w:val="en-US"/>
        </w:rPr>
        <w:t>Q</w:t>
      </w:r>
      <w:r w:rsidRPr="00894EA4">
        <w:rPr>
          <w:bCs/>
          <w:sz w:val="14"/>
          <w:szCs w:val="16"/>
          <w:lang w:val="en-US"/>
        </w:rPr>
        <w:t>uarter and 1</w:t>
      </w:r>
      <w:r w:rsidRPr="00894EA4">
        <w:rPr>
          <w:bCs/>
          <w:sz w:val="14"/>
          <w:szCs w:val="16"/>
          <w:vertAlign w:val="superscript"/>
          <w:lang w:val="en-US"/>
        </w:rPr>
        <w:t>st</w:t>
      </w:r>
      <w:r w:rsidRPr="00894EA4">
        <w:rPr>
          <w:bCs/>
          <w:sz w:val="14"/>
          <w:szCs w:val="16"/>
          <w:lang w:val="en-US"/>
        </w:rPr>
        <w:t xml:space="preserve"> </w:t>
      </w:r>
      <w:r>
        <w:rPr>
          <w:bCs/>
          <w:sz w:val="14"/>
          <w:szCs w:val="16"/>
          <w:lang w:val="en-US"/>
        </w:rPr>
        <w:t>H</w:t>
      </w:r>
      <w:r w:rsidRPr="00894EA4">
        <w:rPr>
          <w:bCs/>
          <w:sz w:val="14"/>
          <w:szCs w:val="16"/>
          <w:lang w:val="en-US"/>
        </w:rPr>
        <w:t>alf of 2025, the update of judicial liabilities was recalculated using the new criteria provided for in Law N</w:t>
      </w:r>
      <w:r w:rsidRPr="00894EA4">
        <w:rPr>
          <w:bCs/>
          <w:sz w:val="14"/>
          <w:szCs w:val="16"/>
          <w:vertAlign w:val="superscript"/>
          <w:lang w:val="en-US"/>
        </w:rPr>
        <w:t>o</w:t>
      </w:r>
      <w:r w:rsidRPr="00894EA4">
        <w:rPr>
          <w:bCs/>
          <w:sz w:val="14"/>
          <w:szCs w:val="16"/>
          <w:lang w:val="en-US"/>
        </w:rPr>
        <w:t>. 14,905/2024</w:t>
      </w:r>
      <w:r>
        <w:rPr>
          <w:bCs/>
          <w:sz w:val="14"/>
          <w:szCs w:val="16"/>
          <w:lang w:val="en-US"/>
        </w:rPr>
        <w:t>.</w:t>
      </w:r>
    </w:p>
    <w:p w14:paraId="5518B240" w14:textId="77777777" w:rsidR="00773721" w:rsidRDefault="00773721" w:rsidP="00773721">
      <w:pPr>
        <w:pStyle w:val="05-Textonormal"/>
        <w:rPr>
          <w:lang w:val="en-US"/>
        </w:rPr>
      </w:pPr>
    </w:p>
    <w:p w14:paraId="2F7B2C8D" w14:textId="77777777" w:rsidR="00773721" w:rsidRDefault="00773721" w:rsidP="00773721">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2368E05C"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27" w:type="dxa"/>
        <w:jc w:val="center"/>
        <w:tblLayout w:type="fixed"/>
        <w:tblLook w:val="04A0" w:firstRow="1" w:lastRow="0" w:firstColumn="1" w:lastColumn="0" w:noHBand="0" w:noVBand="1"/>
      </w:tblPr>
      <w:tblGrid>
        <w:gridCol w:w="3333"/>
        <w:gridCol w:w="1433"/>
        <w:gridCol w:w="1738"/>
        <w:gridCol w:w="1390"/>
        <w:gridCol w:w="1733"/>
      </w:tblGrid>
      <w:tr w:rsidR="00D342E2" w:rsidRPr="007D1ED1" w14:paraId="5790D102" w14:textId="77777777" w:rsidTr="009C2A8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973F9AC" w14:textId="77777777" w:rsidR="00773721" w:rsidRPr="007D1ED1" w:rsidRDefault="00773721">
            <w:pPr>
              <w:jc w:val="center"/>
              <w:rPr>
                <w:rFonts w:ascii="Arial" w:hAnsi="Arial" w:cs="Arial"/>
                <w:sz w:val="14"/>
                <w:szCs w:val="14"/>
                <w:lang w:val="en-US"/>
              </w:rPr>
            </w:pPr>
          </w:p>
        </w:tc>
        <w:tc>
          <w:tcPr>
            <w:tcW w:w="14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13E0391" w14:textId="77777777" w:rsidR="00773721" w:rsidRPr="007D1ED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2</w:t>
            </w:r>
            <w:r w:rsidRPr="009C2A8A">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31BA17A" w14:textId="77777777" w:rsidR="00773721" w:rsidRPr="007D1ED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1</w:t>
            </w:r>
            <w:r w:rsidRPr="009C2A8A">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3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60E89F4" w14:textId="77777777" w:rsidR="00773721" w:rsidRPr="007D1ED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2</w:t>
            </w:r>
            <w:r w:rsidRPr="009C2A8A">
              <w:rPr>
                <w:rFonts w:ascii="Arial" w:hAnsi="Arial" w:cs="Arial"/>
                <w:sz w:val="14"/>
                <w:szCs w:val="14"/>
                <w:vertAlign w:val="superscript"/>
              </w:rPr>
              <w:t>nd</w:t>
            </w:r>
            <w:r w:rsidRPr="00283622">
              <w:rPr>
                <w:rFonts w:ascii="Arial" w:hAnsi="Arial" w:cs="Arial"/>
                <w:sz w:val="14"/>
                <w:szCs w:val="14"/>
              </w:rPr>
              <w:t xml:space="preserve"> </w:t>
            </w:r>
            <w:proofErr w:type="spellStart"/>
            <w:r w:rsidRPr="00283622">
              <w:rPr>
                <w:rFonts w:ascii="Arial" w:hAnsi="Arial" w:cs="Arial"/>
                <w:sz w:val="14"/>
                <w:szCs w:val="14"/>
              </w:rPr>
              <w:t>Quarter</w:t>
            </w:r>
            <w:proofErr w:type="spellEnd"/>
            <w:r w:rsidRPr="00283622">
              <w:rPr>
                <w:rFonts w:ascii="Arial" w:hAnsi="Arial" w:cs="Arial"/>
                <w:sz w:val="14"/>
                <w:szCs w:val="14"/>
              </w:rPr>
              <w:t xml:space="preserve"> 2024</w:t>
            </w:r>
          </w:p>
        </w:tc>
        <w:tc>
          <w:tcPr>
            <w:tcW w:w="17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CF3E2C" w14:textId="77777777" w:rsidR="00773721" w:rsidRPr="007D1ED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1</w:t>
            </w:r>
            <w:r w:rsidRPr="009C2A8A">
              <w:rPr>
                <w:rFonts w:ascii="Arial" w:hAnsi="Arial" w:cs="Arial"/>
                <w:sz w:val="14"/>
                <w:szCs w:val="14"/>
                <w:vertAlign w:val="superscript"/>
              </w:rPr>
              <w:t>st</w:t>
            </w:r>
            <w:r w:rsidRPr="00283622">
              <w:rPr>
                <w:rFonts w:ascii="Arial" w:hAnsi="Arial" w:cs="Arial"/>
                <w:sz w:val="14"/>
                <w:szCs w:val="14"/>
              </w:rPr>
              <w:t xml:space="preserve"> Half 2024</w:t>
            </w:r>
          </w:p>
        </w:tc>
      </w:tr>
      <w:tr w:rsidR="00773721" w:rsidRPr="00026122" w14:paraId="5CB0A80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vAlign w:val="center"/>
          </w:tcPr>
          <w:p w14:paraId="69AF2E50" w14:textId="77777777" w:rsidR="00773721" w:rsidRPr="006B5B78" w:rsidRDefault="00773721">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433" w:type="dxa"/>
            <w:tcBorders>
              <w:top w:val="single" w:sz="2" w:space="0" w:color="1F3864" w:themeColor="accent1" w:themeShade="80"/>
              <w:left w:val="nil"/>
              <w:bottom w:val="nil"/>
              <w:right w:val="nil"/>
            </w:tcBorders>
            <w:vAlign w:val="center"/>
          </w:tcPr>
          <w:p w14:paraId="0090A52F" w14:textId="77777777" w:rsidR="00773721" w:rsidRPr="00407FA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AF27D7">
              <w:rPr>
                <w:rFonts w:ascii="Arial" w:hAnsi="Arial" w:cs="Arial"/>
                <w:color w:val="000000"/>
                <w:sz w:val="14"/>
                <w:szCs w:val="14"/>
              </w:rPr>
              <w:t>44</w:t>
            </w:r>
            <w:r>
              <w:rPr>
                <w:rFonts w:ascii="Arial" w:hAnsi="Arial" w:cs="Arial"/>
                <w:color w:val="000000"/>
                <w:sz w:val="14"/>
                <w:szCs w:val="14"/>
              </w:rPr>
              <w:t>,</w:t>
            </w:r>
            <w:r w:rsidRPr="00AF27D7">
              <w:rPr>
                <w:rFonts w:ascii="Arial" w:hAnsi="Arial" w:cs="Arial"/>
                <w:color w:val="000000"/>
                <w:sz w:val="14"/>
                <w:szCs w:val="14"/>
              </w:rPr>
              <w:t xml:space="preserve">015 </w:t>
            </w:r>
          </w:p>
        </w:tc>
        <w:tc>
          <w:tcPr>
            <w:tcW w:w="1738" w:type="dxa"/>
            <w:tcBorders>
              <w:top w:val="single" w:sz="2" w:space="0" w:color="1F3864" w:themeColor="accent1" w:themeShade="80"/>
              <w:left w:val="nil"/>
              <w:bottom w:val="nil"/>
              <w:right w:val="nil"/>
            </w:tcBorders>
            <w:vAlign w:val="center"/>
          </w:tcPr>
          <w:p w14:paraId="481DA1B0" w14:textId="77777777" w:rsidR="00773721" w:rsidRPr="00407FA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AF27D7">
              <w:rPr>
                <w:rFonts w:ascii="Arial" w:hAnsi="Arial" w:cs="Arial"/>
                <w:color w:val="000000"/>
                <w:sz w:val="14"/>
                <w:szCs w:val="14"/>
              </w:rPr>
              <w:t>65</w:t>
            </w:r>
            <w:r>
              <w:rPr>
                <w:rFonts w:ascii="Arial" w:hAnsi="Arial" w:cs="Arial"/>
                <w:color w:val="000000"/>
                <w:sz w:val="14"/>
                <w:szCs w:val="14"/>
              </w:rPr>
              <w:t>,</w:t>
            </w:r>
            <w:r w:rsidRPr="00AF27D7">
              <w:rPr>
                <w:rFonts w:ascii="Arial" w:hAnsi="Arial" w:cs="Arial"/>
                <w:color w:val="000000"/>
                <w:sz w:val="14"/>
                <w:szCs w:val="14"/>
              </w:rPr>
              <w:t xml:space="preserve">921 </w:t>
            </w:r>
          </w:p>
        </w:tc>
        <w:tc>
          <w:tcPr>
            <w:tcW w:w="1390" w:type="dxa"/>
            <w:tcBorders>
              <w:top w:val="single" w:sz="2" w:space="0" w:color="1F3864" w:themeColor="accent1" w:themeShade="80"/>
              <w:left w:val="nil"/>
              <w:bottom w:val="nil"/>
              <w:right w:val="nil"/>
            </w:tcBorders>
            <w:vAlign w:val="center"/>
          </w:tcPr>
          <w:p w14:paraId="33D0BDD2"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17</w:t>
            </w:r>
            <w:r>
              <w:rPr>
                <w:rFonts w:ascii="Arial" w:hAnsi="Arial" w:cs="Arial"/>
                <w:color w:val="000000"/>
                <w:sz w:val="14"/>
                <w:szCs w:val="14"/>
              </w:rPr>
              <w:t>,</w:t>
            </w:r>
            <w:r w:rsidRPr="00861708">
              <w:rPr>
                <w:rFonts w:ascii="Arial" w:hAnsi="Arial" w:cs="Arial"/>
                <w:color w:val="000000"/>
                <w:sz w:val="14"/>
                <w:szCs w:val="14"/>
              </w:rPr>
              <w:t>123</w:t>
            </w:r>
          </w:p>
        </w:tc>
        <w:tc>
          <w:tcPr>
            <w:tcW w:w="1733" w:type="dxa"/>
            <w:tcBorders>
              <w:top w:val="single" w:sz="2" w:space="0" w:color="1F3864" w:themeColor="accent1" w:themeShade="80"/>
              <w:left w:val="nil"/>
              <w:bottom w:val="nil"/>
              <w:right w:val="nil"/>
            </w:tcBorders>
            <w:vAlign w:val="center"/>
          </w:tcPr>
          <w:p w14:paraId="6A0F0145"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1708">
              <w:rPr>
                <w:rFonts w:ascii="Arial" w:hAnsi="Arial" w:cs="Arial"/>
                <w:color w:val="000000"/>
                <w:sz w:val="14"/>
                <w:szCs w:val="14"/>
              </w:rPr>
              <w:t>25</w:t>
            </w:r>
            <w:r>
              <w:rPr>
                <w:rFonts w:ascii="Arial" w:hAnsi="Arial" w:cs="Arial"/>
                <w:color w:val="000000"/>
                <w:sz w:val="14"/>
                <w:szCs w:val="14"/>
              </w:rPr>
              <w:t>,</w:t>
            </w:r>
            <w:r w:rsidRPr="00861708">
              <w:rPr>
                <w:rFonts w:ascii="Arial" w:hAnsi="Arial" w:cs="Arial"/>
                <w:color w:val="000000"/>
                <w:sz w:val="14"/>
                <w:szCs w:val="14"/>
              </w:rPr>
              <w:t>156</w:t>
            </w:r>
          </w:p>
        </w:tc>
      </w:tr>
      <w:tr w:rsidR="00773721" w:rsidRPr="00026122" w14:paraId="45FEC4D1" w14:textId="77777777" w:rsidTr="009C2A8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02C01D3" w14:textId="77777777" w:rsidR="00773721" w:rsidRPr="00026122" w:rsidRDefault="00773721">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433" w:type="dxa"/>
            <w:tcBorders>
              <w:top w:val="nil"/>
              <w:left w:val="nil"/>
              <w:bottom w:val="nil"/>
              <w:right w:val="nil"/>
            </w:tcBorders>
            <w:shd w:val="clear" w:color="auto" w:fill="FFFFFF" w:themeFill="background1"/>
            <w:vAlign w:val="center"/>
          </w:tcPr>
          <w:p w14:paraId="334E9BDF"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43</w:t>
            </w:r>
            <w:r>
              <w:rPr>
                <w:rFonts w:ascii="Arial" w:hAnsi="Arial" w:cs="Arial"/>
                <w:color w:val="000000"/>
                <w:sz w:val="14"/>
                <w:szCs w:val="14"/>
              </w:rPr>
              <w:t>,</w:t>
            </w:r>
            <w:r w:rsidRPr="00AF27D7">
              <w:rPr>
                <w:rFonts w:ascii="Arial" w:hAnsi="Arial" w:cs="Arial"/>
                <w:color w:val="000000"/>
                <w:sz w:val="14"/>
                <w:szCs w:val="14"/>
              </w:rPr>
              <w:t xml:space="preserve">083 </w:t>
            </w:r>
          </w:p>
        </w:tc>
        <w:tc>
          <w:tcPr>
            <w:tcW w:w="1738" w:type="dxa"/>
            <w:tcBorders>
              <w:top w:val="nil"/>
              <w:left w:val="nil"/>
              <w:bottom w:val="nil"/>
              <w:right w:val="nil"/>
            </w:tcBorders>
            <w:shd w:val="clear" w:color="auto" w:fill="FFFFFF" w:themeFill="background1"/>
            <w:vAlign w:val="center"/>
          </w:tcPr>
          <w:p w14:paraId="69BE97E5"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66</w:t>
            </w:r>
            <w:r>
              <w:rPr>
                <w:rFonts w:ascii="Arial" w:hAnsi="Arial" w:cs="Arial"/>
                <w:color w:val="000000"/>
                <w:sz w:val="14"/>
                <w:szCs w:val="14"/>
              </w:rPr>
              <w:t>,</w:t>
            </w:r>
            <w:r w:rsidRPr="00AF27D7">
              <w:rPr>
                <w:rFonts w:ascii="Arial" w:hAnsi="Arial" w:cs="Arial"/>
                <w:color w:val="000000"/>
                <w:sz w:val="14"/>
                <w:szCs w:val="14"/>
              </w:rPr>
              <w:t xml:space="preserve">270 </w:t>
            </w:r>
          </w:p>
        </w:tc>
        <w:tc>
          <w:tcPr>
            <w:tcW w:w="1390" w:type="dxa"/>
            <w:tcBorders>
              <w:top w:val="nil"/>
              <w:left w:val="nil"/>
              <w:bottom w:val="nil"/>
              <w:right w:val="nil"/>
            </w:tcBorders>
            <w:shd w:val="clear" w:color="auto" w:fill="FFFFFF" w:themeFill="background1"/>
            <w:vAlign w:val="center"/>
          </w:tcPr>
          <w:p w14:paraId="4FD62B45"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16</w:t>
            </w:r>
            <w:r>
              <w:rPr>
                <w:rFonts w:ascii="Arial" w:hAnsi="Arial" w:cs="Arial"/>
                <w:color w:val="000000"/>
                <w:sz w:val="14"/>
                <w:szCs w:val="14"/>
              </w:rPr>
              <w:t>,</w:t>
            </w:r>
            <w:r w:rsidRPr="00861708">
              <w:rPr>
                <w:rFonts w:ascii="Arial" w:hAnsi="Arial" w:cs="Arial"/>
                <w:color w:val="000000"/>
                <w:sz w:val="14"/>
                <w:szCs w:val="14"/>
              </w:rPr>
              <w:t>592</w:t>
            </w:r>
          </w:p>
        </w:tc>
        <w:tc>
          <w:tcPr>
            <w:tcW w:w="1733" w:type="dxa"/>
            <w:tcBorders>
              <w:top w:val="nil"/>
              <w:left w:val="nil"/>
              <w:bottom w:val="nil"/>
              <w:right w:val="nil"/>
            </w:tcBorders>
            <w:shd w:val="clear" w:color="auto" w:fill="FFFFFF" w:themeFill="background1"/>
            <w:vAlign w:val="center"/>
          </w:tcPr>
          <w:p w14:paraId="6646D24D"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1708">
              <w:rPr>
                <w:rFonts w:ascii="Arial" w:hAnsi="Arial" w:cs="Arial"/>
                <w:color w:val="000000"/>
                <w:sz w:val="14"/>
                <w:szCs w:val="14"/>
              </w:rPr>
              <w:t>20</w:t>
            </w:r>
            <w:r>
              <w:rPr>
                <w:rFonts w:ascii="Arial" w:hAnsi="Arial" w:cs="Arial"/>
                <w:color w:val="000000"/>
                <w:sz w:val="14"/>
                <w:szCs w:val="14"/>
              </w:rPr>
              <w:t>,</w:t>
            </w:r>
            <w:r w:rsidRPr="00861708">
              <w:rPr>
                <w:rFonts w:ascii="Arial" w:hAnsi="Arial" w:cs="Arial"/>
                <w:color w:val="000000"/>
                <w:sz w:val="14"/>
                <w:szCs w:val="14"/>
              </w:rPr>
              <w:t>996</w:t>
            </w:r>
          </w:p>
        </w:tc>
      </w:tr>
      <w:tr w:rsidR="00773721" w:rsidRPr="00026122" w14:paraId="15DD70F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vAlign w:val="center"/>
          </w:tcPr>
          <w:p w14:paraId="59D14E88" w14:textId="77777777" w:rsidR="00773721" w:rsidRPr="00026122" w:rsidRDefault="00773721">
            <w:pPr>
              <w:keepNext/>
              <w:keepLines/>
              <w:rPr>
                <w:rFonts w:ascii="Arial" w:hAnsi="Arial" w:cs="Arial"/>
                <w:b w:val="0"/>
                <w:bCs w:val="0"/>
                <w:sz w:val="14"/>
                <w:szCs w:val="14"/>
              </w:rPr>
            </w:pPr>
          </w:p>
        </w:tc>
        <w:tc>
          <w:tcPr>
            <w:tcW w:w="1433" w:type="dxa"/>
            <w:tcBorders>
              <w:top w:val="nil"/>
              <w:left w:val="nil"/>
              <w:bottom w:val="nil"/>
              <w:right w:val="nil"/>
            </w:tcBorders>
            <w:vAlign w:val="center"/>
          </w:tcPr>
          <w:p w14:paraId="4DBE919F"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vAlign w:val="center"/>
          </w:tcPr>
          <w:p w14:paraId="22E54EEA"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90" w:type="dxa"/>
            <w:tcBorders>
              <w:top w:val="nil"/>
              <w:left w:val="nil"/>
              <w:bottom w:val="nil"/>
              <w:right w:val="nil"/>
            </w:tcBorders>
            <w:vAlign w:val="center"/>
          </w:tcPr>
          <w:p w14:paraId="52112BCB"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vAlign w:val="center"/>
          </w:tcPr>
          <w:p w14:paraId="77C9DAD7"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773721" w:rsidRPr="00026122" w14:paraId="34AD081D" w14:textId="77777777" w:rsidTr="009C2A8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6B43FEDC" w14:textId="77777777" w:rsidR="00773721" w:rsidRPr="00057D2F" w:rsidRDefault="00773721">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433" w:type="dxa"/>
            <w:tcBorders>
              <w:top w:val="nil"/>
              <w:left w:val="nil"/>
              <w:bottom w:val="nil"/>
              <w:right w:val="nil"/>
            </w:tcBorders>
            <w:shd w:val="clear" w:color="auto" w:fill="FFFFFF" w:themeFill="background1"/>
            <w:vAlign w:val="center"/>
          </w:tcPr>
          <w:p w14:paraId="2A95282C"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AF27D7">
              <w:rPr>
                <w:rFonts w:ascii="Arial" w:hAnsi="Arial" w:cs="Arial"/>
                <w:color w:val="000000"/>
                <w:sz w:val="14"/>
                <w:szCs w:val="14"/>
              </w:rPr>
              <w:t>44</w:t>
            </w:r>
            <w:r>
              <w:rPr>
                <w:rFonts w:ascii="Arial" w:hAnsi="Arial" w:cs="Arial"/>
                <w:color w:val="000000"/>
                <w:sz w:val="14"/>
                <w:szCs w:val="14"/>
              </w:rPr>
              <w:t>,</w:t>
            </w:r>
            <w:r w:rsidRPr="00AF27D7">
              <w:rPr>
                <w:rFonts w:ascii="Arial" w:hAnsi="Arial" w:cs="Arial"/>
                <w:color w:val="000000"/>
                <w:sz w:val="14"/>
                <w:szCs w:val="14"/>
              </w:rPr>
              <w:t xml:space="preserve">023 </w:t>
            </w:r>
          </w:p>
        </w:tc>
        <w:tc>
          <w:tcPr>
            <w:tcW w:w="1738" w:type="dxa"/>
            <w:tcBorders>
              <w:top w:val="nil"/>
              <w:left w:val="nil"/>
              <w:bottom w:val="nil"/>
              <w:right w:val="nil"/>
            </w:tcBorders>
            <w:shd w:val="clear" w:color="auto" w:fill="FFFFFF" w:themeFill="background1"/>
            <w:vAlign w:val="center"/>
          </w:tcPr>
          <w:p w14:paraId="3732E957"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AF27D7">
              <w:rPr>
                <w:rFonts w:ascii="Arial" w:hAnsi="Arial" w:cs="Arial"/>
                <w:color w:val="000000"/>
                <w:sz w:val="14"/>
                <w:szCs w:val="14"/>
              </w:rPr>
              <w:t>65</w:t>
            </w:r>
            <w:r>
              <w:rPr>
                <w:rFonts w:ascii="Arial" w:hAnsi="Arial" w:cs="Arial"/>
                <w:color w:val="000000"/>
                <w:sz w:val="14"/>
                <w:szCs w:val="14"/>
              </w:rPr>
              <w:t>,</w:t>
            </w:r>
            <w:r w:rsidRPr="00AF27D7">
              <w:rPr>
                <w:rFonts w:ascii="Arial" w:hAnsi="Arial" w:cs="Arial"/>
                <w:color w:val="000000"/>
                <w:sz w:val="14"/>
                <w:szCs w:val="14"/>
              </w:rPr>
              <w:t xml:space="preserve">894 </w:t>
            </w:r>
          </w:p>
        </w:tc>
        <w:tc>
          <w:tcPr>
            <w:tcW w:w="1390" w:type="dxa"/>
            <w:tcBorders>
              <w:top w:val="nil"/>
              <w:left w:val="nil"/>
              <w:bottom w:val="nil"/>
              <w:right w:val="nil"/>
            </w:tcBorders>
            <w:shd w:val="clear" w:color="auto" w:fill="FFFFFF" w:themeFill="background1"/>
            <w:vAlign w:val="center"/>
          </w:tcPr>
          <w:p w14:paraId="372E81C7"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17</w:t>
            </w:r>
            <w:r>
              <w:rPr>
                <w:rFonts w:ascii="Arial" w:hAnsi="Arial" w:cs="Arial"/>
                <w:color w:val="000000"/>
                <w:sz w:val="14"/>
                <w:szCs w:val="14"/>
              </w:rPr>
              <w:t>,</w:t>
            </w:r>
            <w:r w:rsidRPr="00861708">
              <w:rPr>
                <w:rFonts w:ascii="Arial" w:hAnsi="Arial" w:cs="Arial"/>
                <w:color w:val="000000"/>
                <w:sz w:val="14"/>
                <w:szCs w:val="14"/>
              </w:rPr>
              <w:t>150</w:t>
            </w:r>
          </w:p>
        </w:tc>
        <w:tc>
          <w:tcPr>
            <w:tcW w:w="1733" w:type="dxa"/>
            <w:tcBorders>
              <w:top w:val="nil"/>
              <w:left w:val="nil"/>
              <w:bottom w:val="nil"/>
              <w:right w:val="nil"/>
            </w:tcBorders>
            <w:shd w:val="clear" w:color="auto" w:fill="FFFFFF" w:themeFill="background1"/>
            <w:vAlign w:val="center"/>
          </w:tcPr>
          <w:p w14:paraId="0E357A99"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1708">
              <w:rPr>
                <w:rFonts w:ascii="Arial" w:hAnsi="Arial" w:cs="Arial"/>
                <w:color w:val="000000"/>
                <w:sz w:val="14"/>
                <w:szCs w:val="14"/>
              </w:rPr>
              <w:t>25</w:t>
            </w:r>
            <w:r>
              <w:rPr>
                <w:rFonts w:ascii="Arial" w:hAnsi="Arial" w:cs="Arial"/>
                <w:color w:val="000000"/>
                <w:sz w:val="14"/>
                <w:szCs w:val="14"/>
              </w:rPr>
              <w:t>,</w:t>
            </w:r>
            <w:r w:rsidRPr="00861708">
              <w:rPr>
                <w:rFonts w:ascii="Arial" w:hAnsi="Arial" w:cs="Arial"/>
                <w:color w:val="000000"/>
                <w:sz w:val="14"/>
                <w:szCs w:val="14"/>
              </w:rPr>
              <w:t>025</w:t>
            </w:r>
          </w:p>
        </w:tc>
      </w:tr>
      <w:tr w:rsidR="00773721" w:rsidRPr="00026122" w14:paraId="315D808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vAlign w:val="center"/>
          </w:tcPr>
          <w:p w14:paraId="6D1D13C7"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433" w:type="dxa"/>
            <w:tcBorders>
              <w:top w:val="nil"/>
              <w:left w:val="nil"/>
              <w:bottom w:val="single" w:sz="2" w:space="0" w:color="1F3864" w:themeColor="accent1" w:themeShade="80"/>
              <w:right w:val="nil"/>
            </w:tcBorders>
            <w:vAlign w:val="center"/>
          </w:tcPr>
          <w:p w14:paraId="0F8CB1EE"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43</w:t>
            </w:r>
            <w:r>
              <w:rPr>
                <w:rFonts w:ascii="Arial" w:hAnsi="Arial" w:cs="Arial"/>
                <w:color w:val="000000"/>
                <w:sz w:val="14"/>
                <w:szCs w:val="14"/>
              </w:rPr>
              <w:t>,</w:t>
            </w:r>
            <w:r w:rsidRPr="00AF27D7">
              <w:rPr>
                <w:rFonts w:ascii="Arial" w:hAnsi="Arial" w:cs="Arial"/>
                <w:color w:val="000000"/>
                <w:sz w:val="14"/>
                <w:szCs w:val="14"/>
              </w:rPr>
              <w:t xml:space="preserve">091 </w:t>
            </w:r>
          </w:p>
        </w:tc>
        <w:tc>
          <w:tcPr>
            <w:tcW w:w="1738" w:type="dxa"/>
            <w:tcBorders>
              <w:top w:val="nil"/>
              <w:left w:val="nil"/>
              <w:bottom w:val="single" w:sz="2" w:space="0" w:color="1F3864" w:themeColor="accent1" w:themeShade="80"/>
              <w:right w:val="nil"/>
            </w:tcBorders>
            <w:vAlign w:val="center"/>
          </w:tcPr>
          <w:p w14:paraId="2392BC06"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F27D7">
              <w:rPr>
                <w:rFonts w:ascii="Arial" w:hAnsi="Arial" w:cs="Arial"/>
                <w:color w:val="000000"/>
                <w:sz w:val="14"/>
                <w:szCs w:val="14"/>
              </w:rPr>
              <w:t>66</w:t>
            </w:r>
            <w:r>
              <w:rPr>
                <w:rFonts w:ascii="Arial" w:hAnsi="Arial" w:cs="Arial"/>
                <w:color w:val="000000"/>
                <w:sz w:val="14"/>
                <w:szCs w:val="14"/>
              </w:rPr>
              <w:t>,</w:t>
            </w:r>
            <w:r w:rsidRPr="00AF27D7">
              <w:rPr>
                <w:rFonts w:ascii="Arial" w:hAnsi="Arial" w:cs="Arial"/>
                <w:color w:val="000000"/>
                <w:sz w:val="14"/>
                <w:szCs w:val="14"/>
              </w:rPr>
              <w:t xml:space="preserve">243 </w:t>
            </w:r>
          </w:p>
        </w:tc>
        <w:tc>
          <w:tcPr>
            <w:tcW w:w="1390" w:type="dxa"/>
            <w:tcBorders>
              <w:top w:val="nil"/>
              <w:left w:val="nil"/>
              <w:bottom w:val="single" w:sz="2" w:space="0" w:color="1F3864" w:themeColor="accent1" w:themeShade="80"/>
              <w:right w:val="nil"/>
            </w:tcBorders>
            <w:vAlign w:val="center"/>
          </w:tcPr>
          <w:p w14:paraId="4F43ED5F"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16</w:t>
            </w:r>
            <w:r>
              <w:rPr>
                <w:rFonts w:ascii="Arial" w:hAnsi="Arial" w:cs="Arial"/>
                <w:color w:val="000000"/>
                <w:sz w:val="14"/>
                <w:szCs w:val="14"/>
              </w:rPr>
              <w:t>,</w:t>
            </w:r>
            <w:r w:rsidRPr="00861708">
              <w:rPr>
                <w:rFonts w:ascii="Arial" w:hAnsi="Arial" w:cs="Arial"/>
                <w:color w:val="000000"/>
                <w:sz w:val="14"/>
                <w:szCs w:val="14"/>
              </w:rPr>
              <w:t>619</w:t>
            </w:r>
          </w:p>
        </w:tc>
        <w:tc>
          <w:tcPr>
            <w:tcW w:w="1733" w:type="dxa"/>
            <w:tcBorders>
              <w:top w:val="nil"/>
              <w:left w:val="nil"/>
              <w:bottom w:val="single" w:sz="2" w:space="0" w:color="1F3864" w:themeColor="accent1" w:themeShade="80"/>
              <w:right w:val="nil"/>
            </w:tcBorders>
            <w:vAlign w:val="center"/>
          </w:tcPr>
          <w:p w14:paraId="7BF64261"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1708">
              <w:rPr>
                <w:rFonts w:ascii="Arial" w:hAnsi="Arial" w:cs="Arial"/>
                <w:color w:val="000000"/>
                <w:sz w:val="14"/>
                <w:szCs w:val="14"/>
              </w:rPr>
              <w:t>20</w:t>
            </w:r>
            <w:r>
              <w:rPr>
                <w:rFonts w:ascii="Arial" w:hAnsi="Arial" w:cs="Arial"/>
                <w:color w:val="000000"/>
                <w:sz w:val="14"/>
                <w:szCs w:val="14"/>
              </w:rPr>
              <w:t>,</w:t>
            </w:r>
            <w:r w:rsidRPr="00861708">
              <w:rPr>
                <w:rFonts w:ascii="Arial" w:hAnsi="Arial" w:cs="Arial"/>
                <w:color w:val="000000"/>
                <w:sz w:val="14"/>
                <w:szCs w:val="14"/>
              </w:rPr>
              <w:t>866</w:t>
            </w:r>
          </w:p>
        </w:tc>
      </w:tr>
    </w:tbl>
    <w:p w14:paraId="6B183CC4"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1BE00BDD" w14:textId="77777777" w:rsidR="00773721" w:rsidRDefault="00773721" w:rsidP="00773721">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D33DD0C"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49B4054D" w14:textId="77777777" w:rsidR="00773721" w:rsidRPr="00537AE7" w:rsidRDefault="00773721" w:rsidP="00773721">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773721" w:rsidRPr="00627470" w14:paraId="2348EA99" w14:textId="77777777" w:rsidTr="005673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A3C4333" w14:textId="77777777" w:rsidR="00773721" w:rsidRPr="00627470" w:rsidRDefault="00773721">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4EAC868" w14:textId="77777777" w:rsidR="00773721" w:rsidRPr="00627470"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June</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E16FF32" w14:textId="77777777" w:rsidR="00773721" w:rsidRPr="00627470"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773721" w:rsidRPr="003361C0" w14:paraId="18EE63B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3F5CA35C" w14:textId="77777777" w:rsidR="00773721" w:rsidRPr="003361C0" w:rsidRDefault="00773721">
            <w:pPr>
              <w:keepNext/>
              <w:keepLines/>
              <w:rPr>
                <w:rFonts w:ascii="Arial" w:eastAsia="Times New Roman" w:hAnsi="Arial" w:cs="Arial"/>
                <w:spacing w:val="-2"/>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5FF3C79A"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0F79">
              <w:rPr>
                <w:rFonts w:ascii="Arial" w:hAnsi="Arial" w:cs="Arial"/>
                <w:b/>
                <w:bCs/>
                <w:color w:val="000000"/>
                <w:sz w:val="14"/>
                <w:szCs w:val="14"/>
              </w:rPr>
              <w:t>569</w:t>
            </w:r>
            <w:r>
              <w:rPr>
                <w:rFonts w:ascii="Arial" w:hAnsi="Arial" w:cs="Arial"/>
                <w:b/>
                <w:bCs/>
                <w:color w:val="000000"/>
                <w:sz w:val="14"/>
                <w:szCs w:val="14"/>
              </w:rPr>
              <w:t>,</w:t>
            </w:r>
            <w:r w:rsidRPr="00150F79">
              <w:rPr>
                <w:rFonts w:ascii="Arial" w:hAnsi="Arial" w:cs="Arial"/>
                <w:b/>
                <w:bCs/>
                <w:color w:val="000000"/>
                <w:sz w:val="14"/>
                <w:szCs w:val="14"/>
              </w:rPr>
              <w:t>480</w:t>
            </w:r>
          </w:p>
        </w:tc>
        <w:tc>
          <w:tcPr>
            <w:tcW w:w="3260" w:type="dxa"/>
            <w:tcBorders>
              <w:top w:val="single" w:sz="2" w:space="0" w:color="1F3864" w:themeColor="accent1" w:themeShade="80"/>
              <w:left w:val="nil"/>
              <w:bottom w:val="nil"/>
              <w:right w:val="nil"/>
            </w:tcBorders>
            <w:vAlign w:val="center"/>
          </w:tcPr>
          <w:p w14:paraId="263D4E37"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548</w:t>
            </w:r>
            <w:r>
              <w:rPr>
                <w:rFonts w:ascii="Arial" w:hAnsi="Arial" w:cs="Arial"/>
                <w:b/>
                <w:bCs/>
                <w:color w:val="000000"/>
                <w:sz w:val="14"/>
                <w:szCs w:val="14"/>
              </w:rPr>
              <w:t>,</w:t>
            </w:r>
            <w:r w:rsidRPr="00686FCA">
              <w:rPr>
                <w:rFonts w:ascii="Arial" w:hAnsi="Arial" w:cs="Arial"/>
                <w:b/>
                <w:bCs/>
                <w:color w:val="000000"/>
                <w:sz w:val="14"/>
                <w:szCs w:val="14"/>
              </w:rPr>
              <w:t>546</w:t>
            </w:r>
          </w:p>
        </w:tc>
      </w:tr>
      <w:tr w:rsidR="00773721" w:rsidRPr="00627470" w14:paraId="3D99E254"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0C73D46C" w14:textId="77777777" w:rsidR="00773721" w:rsidRPr="00627470" w:rsidRDefault="00773721">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FFFFFF" w:themeFill="background1"/>
            <w:vAlign w:val="center"/>
          </w:tcPr>
          <w:p w14:paraId="52A8F984"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400</w:t>
            </w:r>
          </w:p>
        </w:tc>
        <w:tc>
          <w:tcPr>
            <w:tcW w:w="3260" w:type="dxa"/>
            <w:tcBorders>
              <w:top w:val="nil"/>
              <w:left w:val="nil"/>
              <w:bottom w:val="nil"/>
              <w:right w:val="nil"/>
            </w:tcBorders>
            <w:shd w:val="clear" w:color="auto" w:fill="FFFFFF" w:themeFill="background1"/>
            <w:vAlign w:val="center"/>
          </w:tcPr>
          <w:p w14:paraId="37792554"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796</w:t>
            </w:r>
          </w:p>
        </w:tc>
      </w:tr>
      <w:tr w:rsidR="00773721" w:rsidRPr="00627470" w14:paraId="0BABD6C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38C900C" w14:textId="77777777" w:rsidR="00773721" w:rsidRPr="00627470" w:rsidRDefault="00773721">
            <w:pPr>
              <w:keepNext/>
              <w:keepLines/>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vAlign w:val="center"/>
          </w:tcPr>
          <w:p w14:paraId="527F0CE7"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9</w:t>
            </w:r>
            <w:r>
              <w:rPr>
                <w:rFonts w:ascii="Arial" w:hAnsi="Arial" w:cs="Arial"/>
                <w:color w:val="000000"/>
                <w:sz w:val="14"/>
                <w:szCs w:val="14"/>
              </w:rPr>
              <w:t>,</w:t>
            </w:r>
            <w:r w:rsidRPr="00150F79">
              <w:rPr>
                <w:rFonts w:ascii="Arial" w:hAnsi="Arial" w:cs="Arial"/>
                <w:color w:val="000000"/>
                <w:sz w:val="14"/>
                <w:szCs w:val="14"/>
              </w:rPr>
              <w:t>299</w:t>
            </w:r>
          </w:p>
        </w:tc>
        <w:tc>
          <w:tcPr>
            <w:tcW w:w="3260" w:type="dxa"/>
            <w:tcBorders>
              <w:top w:val="nil"/>
              <w:left w:val="nil"/>
              <w:bottom w:val="nil"/>
              <w:right w:val="nil"/>
            </w:tcBorders>
            <w:vAlign w:val="center"/>
          </w:tcPr>
          <w:p w14:paraId="6F1ECD03"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w:t>
            </w:r>
            <w:r>
              <w:rPr>
                <w:rFonts w:ascii="Arial" w:hAnsi="Arial" w:cs="Arial"/>
                <w:color w:val="000000"/>
                <w:sz w:val="14"/>
                <w:szCs w:val="14"/>
              </w:rPr>
              <w:t>,</w:t>
            </w:r>
            <w:r w:rsidRPr="009C38CF">
              <w:rPr>
                <w:rFonts w:ascii="Arial" w:hAnsi="Arial" w:cs="Arial"/>
                <w:color w:val="000000"/>
                <w:sz w:val="14"/>
                <w:szCs w:val="14"/>
              </w:rPr>
              <w:t>943</w:t>
            </w:r>
          </w:p>
        </w:tc>
      </w:tr>
      <w:tr w:rsidR="00773721" w:rsidRPr="00627470" w14:paraId="1C50F207"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A5BD008" w14:textId="77777777" w:rsidR="00773721" w:rsidRPr="00627470" w:rsidRDefault="00773721">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0F48BC25"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477</w:t>
            </w:r>
            <w:r>
              <w:rPr>
                <w:rFonts w:ascii="Arial" w:hAnsi="Arial" w:cs="Arial"/>
                <w:color w:val="000000"/>
                <w:sz w:val="14"/>
                <w:szCs w:val="14"/>
              </w:rPr>
              <w:t>,</w:t>
            </w:r>
            <w:r w:rsidRPr="00150F79">
              <w:rPr>
                <w:rFonts w:ascii="Arial" w:hAnsi="Arial" w:cs="Arial"/>
                <w:color w:val="000000"/>
                <w:sz w:val="14"/>
                <w:szCs w:val="14"/>
              </w:rPr>
              <w:t>007</w:t>
            </w:r>
          </w:p>
        </w:tc>
        <w:tc>
          <w:tcPr>
            <w:tcW w:w="3260" w:type="dxa"/>
            <w:tcBorders>
              <w:top w:val="nil"/>
              <w:left w:val="nil"/>
              <w:bottom w:val="nil"/>
              <w:right w:val="nil"/>
            </w:tcBorders>
            <w:shd w:val="clear" w:color="auto" w:fill="FFFFFF" w:themeFill="background1"/>
            <w:vAlign w:val="center"/>
          </w:tcPr>
          <w:p w14:paraId="746686DE"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470</w:t>
            </w:r>
            <w:r>
              <w:rPr>
                <w:rFonts w:ascii="Arial" w:hAnsi="Arial" w:cs="Arial"/>
                <w:color w:val="000000"/>
                <w:sz w:val="14"/>
                <w:szCs w:val="14"/>
              </w:rPr>
              <w:t>,</w:t>
            </w:r>
            <w:r w:rsidRPr="009C38CF">
              <w:rPr>
                <w:rFonts w:ascii="Arial" w:hAnsi="Arial" w:cs="Arial"/>
                <w:color w:val="000000"/>
                <w:sz w:val="14"/>
                <w:szCs w:val="14"/>
              </w:rPr>
              <w:t>133</w:t>
            </w:r>
          </w:p>
        </w:tc>
      </w:tr>
      <w:tr w:rsidR="00773721" w:rsidRPr="00627470" w14:paraId="3F77079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861C84A" w14:textId="77777777" w:rsidR="00773721" w:rsidRPr="00627470" w:rsidRDefault="00773721">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0A4D9F3F"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74</w:t>
            </w:r>
            <w:r>
              <w:rPr>
                <w:rFonts w:ascii="Arial" w:hAnsi="Arial" w:cs="Arial"/>
                <w:color w:val="000000"/>
                <w:sz w:val="14"/>
                <w:szCs w:val="14"/>
              </w:rPr>
              <w:t>,</w:t>
            </w:r>
            <w:r w:rsidRPr="00150F79">
              <w:rPr>
                <w:rFonts w:ascii="Arial" w:hAnsi="Arial" w:cs="Arial"/>
                <w:color w:val="000000"/>
                <w:sz w:val="14"/>
                <w:szCs w:val="14"/>
              </w:rPr>
              <w:t>381</w:t>
            </w:r>
          </w:p>
        </w:tc>
        <w:tc>
          <w:tcPr>
            <w:tcW w:w="3260" w:type="dxa"/>
            <w:tcBorders>
              <w:top w:val="nil"/>
              <w:left w:val="nil"/>
              <w:bottom w:val="nil"/>
              <w:right w:val="nil"/>
            </w:tcBorders>
            <w:vAlign w:val="center"/>
          </w:tcPr>
          <w:p w14:paraId="5EE2D7A0"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55</w:t>
            </w:r>
            <w:r>
              <w:rPr>
                <w:rFonts w:ascii="Arial" w:hAnsi="Arial" w:cs="Arial"/>
                <w:color w:val="000000"/>
                <w:sz w:val="14"/>
                <w:szCs w:val="14"/>
              </w:rPr>
              <w:t>,</w:t>
            </w:r>
            <w:r w:rsidRPr="009C38CF">
              <w:rPr>
                <w:rFonts w:ascii="Arial" w:hAnsi="Arial" w:cs="Arial"/>
                <w:color w:val="000000"/>
                <w:sz w:val="14"/>
                <w:szCs w:val="14"/>
              </w:rPr>
              <w:t>828</w:t>
            </w:r>
          </w:p>
        </w:tc>
      </w:tr>
      <w:tr w:rsidR="00773721" w:rsidRPr="00627470" w14:paraId="51A78FC0"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46C00DA" w14:textId="77777777" w:rsidR="00773721" w:rsidRPr="00627470" w:rsidRDefault="00773721">
            <w:pPr>
              <w:keepNext/>
              <w:keepLines/>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4E699DD6" w14:textId="77777777" w:rsidR="00773721" w:rsidRPr="0062747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7</w:t>
            </w:r>
            <w:r>
              <w:rPr>
                <w:rFonts w:ascii="Arial" w:hAnsi="Arial" w:cs="Arial"/>
                <w:color w:val="000000"/>
                <w:sz w:val="14"/>
                <w:szCs w:val="14"/>
              </w:rPr>
              <w:t>,</w:t>
            </w:r>
            <w:r w:rsidRPr="00150F79">
              <w:rPr>
                <w:rFonts w:ascii="Arial" w:hAnsi="Arial" w:cs="Arial"/>
                <w:color w:val="000000"/>
                <w:sz w:val="14"/>
                <w:szCs w:val="14"/>
              </w:rPr>
              <w:t>955</w:t>
            </w:r>
          </w:p>
        </w:tc>
        <w:tc>
          <w:tcPr>
            <w:tcW w:w="3260" w:type="dxa"/>
            <w:tcBorders>
              <w:top w:val="nil"/>
              <w:left w:val="nil"/>
              <w:bottom w:val="nil"/>
              <w:right w:val="nil"/>
            </w:tcBorders>
            <w:shd w:val="clear" w:color="auto" w:fill="FFFFFF" w:themeFill="background1"/>
            <w:vAlign w:val="center"/>
          </w:tcPr>
          <w:p w14:paraId="44D8F122" w14:textId="77777777" w:rsidR="00773721" w:rsidRPr="0062747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660</w:t>
            </w:r>
          </w:p>
        </w:tc>
      </w:tr>
      <w:tr w:rsidR="00773721" w:rsidRPr="00627470" w14:paraId="7DB9C93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4428FE5" w14:textId="77777777" w:rsidR="00773721" w:rsidRPr="00627470" w:rsidRDefault="00773721">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2897012F"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438</w:t>
            </w:r>
          </w:p>
        </w:tc>
        <w:tc>
          <w:tcPr>
            <w:tcW w:w="3260" w:type="dxa"/>
            <w:tcBorders>
              <w:top w:val="nil"/>
              <w:left w:val="nil"/>
              <w:bottom w:val="nil"/>
              <w:right w:val="nil"/>
            </w:tcBorders>
            <w:vAlign w:val="center"/>
          </w:tcPr>
          <w:p w14:paraId="44153C5E"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18</w:t>
            </w:r>
            <w:r>
              <w:rPr>
                <w:rFonts w:ascii="Arial" w:hAnsi="Arial" w:cs="Arial"/>
                <w:color w:val="000000"/>
                <w:sz w:val="14"/>
                <w:szCs w:val="14"/>
              </w:rPr>
              <w:t>6</w:t>
            </w:r>
          </w:p>
        </w:tc>
      </w:tr>
      <w:tr w:rsidR="00773721" w:rsidRPr="003361C0" w14:paraId="3934E574"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B6A73B1" w14:textId="77777777" w:rsidR="00773721" w:rsidRPr="003361C0" w:rsidRDefault="00773721">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1DE5263E"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0F79">
              <w:rPr>
                <w:rFonts w:ascii="Arial" w:hAnsi="Arial" w:cs="Arial"/>
                <w:b/>
                <w:bCs/>
                <w:color w:val="000000"/>
                <w:sz w:val="14"/>
                <w:szCs w:val="14"/>
              </w:rPr>
              <w:t>111</w:t>
            </w:r>
            <w:r>
              <w:rPr>
                <w:rFonts w:ascii="Arial" w:hAnsi="Arial" w:cs="Arial"/>
                <w:b/>
                <w:bCs/>
                <w:color w:val="000000"/>
                <w:sz w:val="14"/>
                <w:szCs w:val="14"/>
              </w:rPr>
              <w:t>,</w:t>
            </w:r>
            <w:r w:rsidRPr="00150F79">
              <w:rPr>
                <w:rFonts w:ascii="Arial" w:hAnsi="Arial" w:cs="Arial"/>
                <w:b/>
                <w:bCs/>
                <w:color w:val="000000"/>
                <w:sz w:val="14"/>
                <w:szCs w:val="14"/>
              </w:rPr>
              <w:t>109</w:t>
            </w:r>
          </w:p>
        </w:tc>
        <w:tc>
          <w:tcPr>
            <w:tcW w:w="3260" w:type="dxa"/>
            <w:tcBorders>
              <w:top w:val="nil"/>
              <w:left w:val="nil"/>
              <w:bottom w:val="nil"/>
              <w:right w:val="nil"/>
            </w:tcBorders>
            <w:shd w:val="clear" w:color="auto" w:fill="FFFFFF" w:themeFill="background1"/>
            <w:vAlign w:val="center"/>
          </w:tcPr>
          <w:p w14:paraId="7AF8E34C"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103</w:t>
            </w:r>
            <w:r>
              <w:rPr>
                <w:rFonts w:ascii="Arial" w:hAnsi="Arial" w:cs="Arial"/>
                <w:b/>
                <w:bCs/>
                <w:color w:val="000000"/>
                <w:sz w:val="14"/>
                <w:szCs w:val="14"/>
              </w:rPr>
              <w:t>,</w:t>
            </w:r>
            <w:r w:rsidRPr="00686FCA">
              <w:rPr>
                <w:rFonts w:ascii="Arial" w:hAnsi="Arial" w:cs="Arial"/>
                <w:b/>
                <w:bCs/>
                <w:color w:val="000000"/>
                <w:sz w:val="14"/>
                <w:szCs w:val="14"/>
              </w:rPr>
              <w:t>348</w:t>
            </w:r>
          </w:p>
        </w:tc>
      </w:tr>
      <w:tr w:rsidR="00773721" w:rsidRPr="00627470" w14:paraId="0B08691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D535CF2" w14:textId="77777777" w:rsidR="00773721" w:rsidRPr="00FF2E88" w:rsidRDefault="00773721">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42218688" w14:textId="77777777" w:rsidR="00773721" w:rsidRPr="0069461C"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30</w:t>
            </w:r>
            <w:r>
              <w:rPr>
                <w:rFonts w:ascii="Arial" w:hAnsi="Arial" w:cs="Arial"/>
                <w:color w:val="000000"/>
                <w:sz w:val="14"/>
                <w:szCs w:val="14"/>
              </w:rPr>
              <w:t>,</w:t>
            </w:r>
            <w:r w:rsidRPr="00150F79">
              <w:rPr>
                <w:rFonts w:ascii="Arial" w:hAnsi="Arial" w:cs="Arial"/>
                <w:color w:val="000000"/>
                <w:sz w:val="14"/>
                <w:szCs w:val="14"/>
              </w:rPr>
              <w:t>043</w:t>
            </w:r>
          </w:p>
        </w:tc>
        <w:tc>
          <w:tcPr>
            <w:tcW w:w="3260" w:type="dxa"/>
            <w:tcBorders>
              <w:top w:val="nil"/>
              <w:left w:val="nil"/>
              <w:bottom w:val="nil"/>
              <w:right w:val="nil"/>
            </w:tcBorders>
            <w:vAlign w:val="center"/>
          </w:tcPr>
          <w:p w14:paraId="1B32E859" w14:textId="77777777" w:rsidR="00773721"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24</w:t>
            </w:r>
            <w:r>
              <w:rPr>
                <w:rFonts w:ascii="Arial" w:hAnsi="Arial" w:cs="Arial"/>
                <w:color w:val="000000"/>
                <w:sz w:val="14"/>
                <w:szCs w:val="14"/>
              </w:rPr>
              <w:t>,</w:t>
            </w:r>
            <w:r w:rsidRPr="009C38CF">
              <w:rPr>
                <w:rFonts w:ascii="Arial" w:hAnsi="Arial" w:cs="Arial"/>
                <w:color w:val="000000"/>
                <w:sz w:val="14"/>
                <w:szCs w:val="14"/>
              </w:rPr>
              <w:t>545</w:t>
            </w:r>
          </w:p>
        </w:tc>
      </w:tr>
      <w:tr w:rsidR="00773721" w:rsidRPr="00627470" w14:paraId="11CF0574"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CB53BA6" w14:textId="77777777" w:rsidR="00773721" w:rsidRPr="00627470" w:rsidRDefault="00773721">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2FBE3F66" w14:textId="77777777" w:rsidR="00773721" w:rsidRPr="0062747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15</w:t>
            </w:r>
            <w:r>
              <w:rPr>
                <w:rFonts w:ascii="Arial" w:hAnsi="Arial" w:cs="Arial"/>
                <w:color w:val="000000"/>
                <w:sz w:val="14"/>
                <w:szCs w:val="14"/>
              </w:rPr>
              <w:t>,</w:t>
            </w:r>
            <w:r w:rsidRPr="00150F79">
              <w:rPr>
                <w:rFonts w:ascii="Arial" w:hAnsi="Arial" w:cs="Arial"/>
                <w:color w:val="000000"/>
                <w:sz w:val="14"/>
                <w:szCs w:val="14"/>
              </w:rPr>
              <w:t>409</w:t>
            </w:r>
          </w:p>
        </w:tc>
        <w:tc>
          <w:tcPr>
            <w:tcW w:w="3260" w:type="dxa"/>
            <w:tcBorders>
              <w:top w:val="nil"/>
              <w:left w:val="nil"/>
              <w:bottom w:val="nil"/>
              <w:right w:val="nil"/>
            </w:tcBorders>
            <w:shd w:val="clear" w:color="auto" w:fill="FFFFFF" w:themeFill="background1"/>
            <w:vAlign w:val="center"/>
          </w:tcPr>
          <w:p w14:paraId="3092FBB4" w14:textId="77777777" w:rsidR="00773721" w:rsidRPr="0062747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14</w:t>
            </w:r>
            <w:r>
              <w:rPr>
                <w:rFonts w:ascii="Arial" w:hAnsi="Arial" w:cs="Arial"/>
                <w:color w:val="000000"/>
                <w:sz w:val="14"/>
                <w:szCs w:val="14"/>
              </w:rPr>
              <w:t>,</w:t>
            </w:r>
            <w:r w:rsidRPr="009C38CF">
              <w:rPr>
                <w:rFonts w:ascii="Arial" w:hAnsi="Arial" w:cs="Arial"/>
                <w:color w:val="000000"/>
                <w:sz w:val="14"/>
                <w:szCs w:val="14"/>
              </w:rPr>
              <w:t>533</w:t>
            </w:r>
          </w:p>
        </w:tc>
      </w:tr>
      <w:tr w:rsidR="00773721" w:rsidRPr="00627470" w14:paraId="7E1F0AC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E10FD8B" w14:textId="77777777" w:rsidR="00773721" w:rsidRPr="00627470" w:rsidRDefault="00773721">
            <w:pPr>
              <w:keepNext/>
              <w:keepLines/>
              <w:spacing w:before="40" w:after="40"/>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vAlign w:val="center"/>
          </w:tcPr>
          <w:p w14:paraId="7CDBA57E"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13</w:t>
            </w:r>
            <w:r>
              <w:rPr>
                <w:rFonts w:ascii="Arial" w:hAnsi="Arial" w:cs="Arial"/>
                <w:color w:val="000000"/>
                <w:sz w:val="14"/>
                <w:szCs w:val="14"/>
              </w:rPr>
              <w:t>,</w:t>
            </w:r>
            <w:r w:rsidRPr="00150F79">
              <w:rPr>
                <w:rFonts w:ascii="Arial" w:hAnsi="Arial" w:cs="Arial"/>
                <w:color w:val="000000"/>
                <w:sz w:val="14"/>
                <w:szCs w:val="14"/>
              </w:rPr>
              <w:t>639</w:t>
            </w:r>
          </w:p>
        </w:tc>
        <w:tc>
          <w:tcPr>
            <w:tcW w:w="3260" w:type="dxa"/>
            <w:tcBorders>
              <w:top w:val="nil"/>
              <w:left w:val="nil"/>
              <w:bottom w:val="nil"/>
              <w:right w:val="nil"/>
            </w:tcBorders>
            <w:vAlign w:val="center"/>
          </w:tcPr>
          <w:p w14:paraId="1168D77A"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w:t>
            </w:r>
            <w:r>
              <w:rPr>
                <w:rFonts w:ascii="Arial" w:hAnsi="Arial" w:cs="Arial"/>
                <w:color w:val="000000"/>
                <w:sz w:val="14"/>
                <w:szCs w:val="14"/>
              </w:rPr>
              <w:t>,</w:t>
            </w:r>
            <w:r w:rsidRPr="009C38CF">
              <w:rPr>
                <w:rFonts w:ascii="Arial" w:hAnsi="Arial" w:cs="Arial"/>
                <w:color w:val="000000"/>
                <w:sz w:val="14"/>
                <w:szCs w:val="14"/>
              </w:rPr>
              <w:t>520</w:t>
            </w:r>
          </w:p>
        </w:tc>
      </w:tr>
      <w:tr w:rsidR="00773721" w:rsidRPr="00627470" w14:paraId="316837FD"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7EE767A" w14:textId="77777777" w:rsidR="00773721" w:rsidRPr="00627470" w:rsidRDefault="00773721">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FFFFFF" w:themeFill="background1"/>
            <w:vAlign w:val="center"/>
          </w:tcPr>
          <w:p w14:paraId="6243E0B0" w14:textId="77777777" w:rsidR="00773721" w:rsidRPr="0062747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343</w:t>
            </w:r>
          </w:p>
        </w:tc>
        <w:tc>
          <w:tcPr>
            <w:tcW w:w="3260" w:type="dxa"/>
            <w:tcBorders>
              <w:top w:val="nil"/>
              <w:left w:val="nil"/>
              <w:bottom w:val="nil"/>
              <w:right w:val="nil"/>
            </w:tcBorders>
            <w:shd w:val="clear" w:color="auto" w:fill="FFFFFF" w:themeFill="background1"/>
            <w:vAlign w:val="center"/>
          </w:tcPr>
          <w:p w14:paraId="610FACE2" w14:textId="77777777" w:rsidR="00773721" w:rsidRPr="0062747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343</w:t>
            </w:r>
          </w:p>
        </w:tc>
      </w:tr>
      <w:tr w:rsidR="00773721" w:rsidRPr="00627470" w14:paraId="57DA1B60"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638AF3E" w14:textId="77777777" w:rsidR="00773721" w:rsidRPr="00627470" w:rsidRDefault="00773721">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47A79831"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51</w:t>
            </w:r>
            <w:r>
              <w:rPr>
                <w:rFonts w:ascii="Arial" w:hAnsi="Arial" w:cs="Arial"/>
                <w:color w:val="000000"/>
                <w:sz w:val="14"/>
                <w:szCs w:val="14"/>
              </w:rPr>
              <w:t>,</w:t>
            </w:r>
            <w:r w:rsidRPr="00150F79">
              <w:rPr>
                <w:rFonts w:ascii="Arial" w:hAnsi="Arial" w:cs="Arial"/>
                <w:color w:val="000000"/>
                <w:sz w:val="14"/>
                <w:szCs w:val="14"/>
              </w:rPr>
              <w:t>675</w:t>
            </w:r>
          </w:p>
        </w:tc>
        <w:tc>
          <w:tcPr>
            <w:tcW w:w="3260" w:type="dxa"/>
            <w:tcBorders>
              <w:top w:val="nil"/>
              <w:left w:val="nil"/>
              <w:bottom w:val="nil"/>
              <w:right w:val="nil"/>
            </w:tcBorders>
            <w:vAlign w:val="center"/>
          </w:tcPr>
          <w:p w14:paraId="03867243"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50</w:t>
            </w:r>
            <w:r>
              <w:rPr>
                <w:rFonts w:ascii="Arial" w:hAnsi="Arial" w:cs="Arial"/>
                <w:color w:val="000000"/>
                <w:sz w:val="14"/>
                <w:szCs w:val="14"/>
              </w:rPr>
              <w:t>,</w:t>
            </w:r>
            <w:r w:rsidRPr="009C38CF">
              <w:rPr>
                <w:rFonts w:ascii="Arial" w:hAnsi="Arial" w:cs="Arial"/>
                <w:color w:val="000000"/>
                <w:sz w:val="14"/>
                <w:szCs w:val="14"/>
              </w:rPr>
              <w:t>407</w:t>
            </w:r>
          </w:p>
        </w:tc>
      </w:tr>
      <w:tr w:rsidR="00773721" w:rsidRPr="003361C0" w14:paraId="4DC84013"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5592410" w14:textId="77777777" w:rsidR="00773721" w:rsidRPr="003361C0" w:rsidRDefault="00773721">
            <w:pPr>
              <w:keepNext/>
              <w:keepLines/>
              <w:spacing w:before="40" w:after="40"/>
              <w:rPr>
                <w:rFonts w:ascii="Arial" w:eastAsia="Times New Roman" w:hAnsi="Arial" w:cs="Arial"/>
                <w:spacing w:val="-2"/>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7C97320"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0F79">
              <w:rPr>
                <w:rFonts w:ascii="Arial" w:hAnsi="Arial" w:cs="Arial"/>
                <w:b/>
                <w:bCs/>
                <w:color w:val="000000"/>
                <w:sz w:val="14"/>
                <w:szCs w:val="14"/>
              </w:rPr>
              <w:t>680</w:t>
            </w:r>
            <w:r>
              <w:rPr>
                <w:rFonts w:ascii="Arial" w:hAnsi="Arial" w:cs="Arial"/>
                <w:b/>
                <w:bCs/>
                <w:color w:val="000000"/>
                <w:sz w:val="14"/>
                <w:szCs w:val="14"/>
              </w:rPr>
              <w:t>,</w:t>
            </w:r>
            <w:r w:rsidRPr="00150F79">
              <w:rPr>
                <w:rFonts w:ascii="Arial" w:hAnsi="Arial" w:cs="Arial"/>
                <w:b/>
                <w:bCs/>
                <w:color w:val="000000"/>
                <w:sz w:val="14"/>
                <w:szCs w:val="14"/>
              </w:rPr>
              <w:t>589</w:t>
            </w:r>
          </w:p>
        </w:tc>
        <w:tc>
          <w:tcPr>
            <w:tcW w:w="3260" w:type="dxa"/>
            <w:tcBorders>
              <w:top w:val="nil"/>
              <w:left w:val="nil"/>
              <w:bottom w:val="nil"/>
              <w:right w:val="nil"/>
            </w:tcBorders>
            <w:shd w:val="clear" w:color="auto" w:fill="FFFFFF" w:themeFill="background1"/>
            <w:vAlign w:val="center"/>
          </w:tcPr>
          <w:p w14:paraId="76524905"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r w:rsidR="00773721" w:rsidRPr="00627470" w14:paraId="1D8E74B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64EEB1A" w14:textId="77777777" w:rsidR="00773721" w:rsidRPr="00627470" w:rsidRDefault="00773721">
            <w:pPr>
              <w:keepNext/>
              <w:keepLines/>
              <w:spacing w:before="40" w:after="40"/>
              <w:rPr>
                <w:rFonts w:ascii="Arial" w:eastAsia="Times New Roman" w:hAnsi="Arial" w:cs="Arial"/>
                <w:b w:val="0"/>
                <w:bCs w:val="0"/>
                <w:spacing w:val="-2"/>
                <w:sz w:val="14"/>
                <w:szCs w:val="14"/>
              </w:rPr>
            </w:pPr>
            <w:r w:rsidRPr="00627470">
              <w:rPr>
                <w:rFonts w:ascii="Arial" w:hAnsi="Arial" w:cs="Arial"/>
                <w:b w:val="0"/>
                <w:bCs w:val="0"/>
                <w:color w:val="000000"/>
                <w:sz w:val="14"/>
                <w:szCs w:val="14"/>
              </w:rPr>
              <w:t> </w:t>
            </w:r>
          </w:p>
        </w:tc>
        <w:tc>
          <w:tcPr>
            <w:tcW w:w="3260" w:type="dxa"/>
            <w:tcBorders>
              <w:top w:val="nil"/>
              <w:left w:val="nil"/>
              <w:bottom w:val="nil"/>
              <w:right w:val="nil"/>
            </w:tcBorders>
            <w:vAlign w:val="center"/>
          </w:tcPr>
          <w:p w14:paraId="6C9E01E2"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vAlign w:val="center"/>
          </w:tcPr>
          <w:p w14:paraId="04BB3936"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773721" w:rsidRPr="003361C0" w14:paraId="76B78A12"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D1FFE0B" w14:textId="77777777" w:rsidR="00773721" w:rsidRPr="003361C0" w:rsidRDefault="00773721">
            <w:pPr>
              <w:keepNext/>
              <w:keepLines/>
              <w:spacing w:before="40" w:after="40"/>
              <w:rPr>
                <w:rFonts w:ascii="Arial" w:hAnsi="Arial" w:cs="Arial"/>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4F61F856"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0F79">
              <w:rPr>
                <w:rFonts w:ascii="Arial" w:hAnsi="Arial" w:cs="Arial"/>
                <w:b/>
                <w:bCs/>
                <w:color w:val="000000"/>
                <w:sz w:val="14"/>
                <w:szCs w:val="14"/>
              </w:rPr>
              <w:t>294</w:t>
            </w:r>
            <w:r>
              <w:rPr>
                <w:rFonts w:ascii="Arial" w:hAnsi="Arial" w:cs="Arial"/>
                <w:b/>
                <w:bCs/>
                <w:color w:val="000000"/>
                <w:sz w:val="14"/>
                <w:szCs w:val="14"/>
              </w:rPr>
              <w:t>,</w:t>
            </w:r>
            <w:r w:rsidRPr="00150F79">
              <w:rPr>
                <w:rFonts w:ascii="Arial" w:hAnsi="Arial" w:cs="Arial"/>
                <w:b/>
                <w:bCs/>
                <w:color w:val="000000"/>
                <w:sz w:val="14"/>
                <w:szCs w:val="14"/>
              </w:rPr>
              <w:t>613</w:t>
            </w:r>
          </w:p>
        </w:tc>
        <w:tc>
          <w:tcPr>
            <w:tcW w:w="3260" w:type="dxa"/>
            <w:tcBorders>
              <w:top w:val="nil"/>
              <w:left w:val="nil"/>
              <w:bottom w:val="nil"/>
              <w:right w:val="nil"/>
            </w:tcBorders>
            <w:shd w:val="clear" w:color="auto" w:fill="FFFFFF" w:themeFill="background1"/>
            <w:vAlign w:val="center"/>
          </w:tcPr>
          <w:p w14:paraId="7C80DD52"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312</w:t>
            </w:r>
            <w:r>
              <w:rPr>
                <w:rFonts w:ascii="Arial" w:hAnsi="Arial" w:cs="Arial"/>
                <w:b/>
                <w:bCs/>
                <w:color w:val="000000"/>
                <w:sz w:val="14"/>
                <w:szCs w:val="14"/>
              </w:rPr>
              <w:t>,</w:t>
            </w:r>
            <w:r w:rsidRPr="00686FCA">
              <w:rPr>
                <w:rFonts w:ascii="Arial" w:hAnsi="Arial" w:cs="Arial"/>
                <w:b/>
                <w:bCs/>
                <w:color w:val="000000"/>
                <w:sz w:val="14"/>
                <w:szCs w:val="14"/>
              </w:rPr>
              <w:t>487</w:t>
            </w:r>
          </w:p>
        </w:tc>
      </w:tr>
      <w:tr w:rsidR="00773721" w:rsidRPr="00627470" w14:paraId="709CAEF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A38DB55" w14:textId="77777777" w:rsidR="00773721" w:rsidRPr="00627470" w:rsidRDefault="00773721">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vAlign w:val="center"/>
          </w:tcPr>
          <w:p w14:paraId="72434363"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18</w:t>
            </w:r>
            <w:r>
              <w:rPr>
                <w:rFonts w:ascii="Arial" w:hAnsi="Arial" w:cs="Arial"/>
                <w:color w:val="000000"/>
                <w:sz w:val="14"/>
                <w:szCs w:val="14"/>
              </w:rPr>
              <w:t>,</w:t>
            </w:r>
            <w:r w:rsidRPr="00150F79">
              <w:rPr>
                <w:rFonts w:ascii="Arial" w:hAnsi="Arial" w:cs="Arial"/>
                <w:color w:val="000000"/>
                <w:sz w:val="14"/>
                <w:szCs w:val="14"/>
              </w:rPr>
              <w:t>573</w:t>
            </w:r>
          </w:p>
        </w:tc>
        <w:tc>
          <w:tcPr>
            <w:tcW w:w="3260" w:type="dxa"/>
            <w:tcBorders>
              <w:top w:val="nil"/>
              <w:left w:val="nil"/>
              <w:bottom w:val="nil"/>
              <w:right w:val="nil"/>
            </w:tcBorders>
            <w:vAlign w:val="center"/>
          </w:tcPr>
          <w:p w14:paraId="197D2261"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16</w:t>
            </w:r>
            <w:r>
              <w:rPr>
                <w:rFonts w:ascii="Arial" w:hAnsi="Arial" w:cs="Arial"/>
                <w:color w:val="000000"/>
                <w:sz w:val="14"/>
                <w:szCs w:val="14"/>
              </w:rPr>
              <w:t>,</w:t>
            </w:r>
            <w:r w:rsidRPr="009C38CF">
              <w:rPr>
                <w:rFonts w:ascii="Arial" w:hAnsi="Arial" w:cs="Arial"/>
                <w:color w:val="000000"/>
                <w:sz w:val="14"/>
                <w:szCs w:val="14"/>
              </w:rPr>
              <w:t>443</w:t>
            </w:r>
          </w:p>
        </w:tc>
      </w:tr>
      <w:tr w:rsidR="00773721" w:rsidRPr="00627470" w14:paraId="2B4C6296"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5F21240" w14:textId="77777777" w:rsidR="00773721" w:rsidRPr="00627470" w:rsidRDefault="00773721">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lang w:val="en"/>
              </w:rPr>
              <w:t>C</w:t>
            </w:r>
            <w:r w:rsidRPr="00A94E39">
              <w:rPr>
                <w:rFonts w:ascii="Arial" w:hAnsi="Arial" w:cs="Arial"/>
                <w:b w:val="0"/>
                <w:bCs w:val="0"/>
                <w:color w:val="000000"/>
                <w:sz w:val="14"/>
                <w:szCs w:val="14"/>
                <w:lang w:val="en"/>
              </w:rPr>
              <w:t>urrent tax liability</w:t>
            </w:r>
          </w:p>
        </w:tc>
        <w:tc>
          <w:tcPr>
            <w:tcW w:w="3260" w:type="dxa"/>
            <w:tcBorders>
              <w:top w:val="nil"/>
              <w:left w:val="nil"/>
              <w:bottom w:val="nil"/>
              <w:right w:val="nil"/>
            </w:tcBorders>
            <w:shd w:val="clear" w:color="auto" w:fill="FFFFFF" w:themeFill="background1"/>
            <w:vAlign w:val="center"/>
          </w:tcPr>
          <w:p w14:paraId="72B30248"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27</w:t>
            </w:r>
            <w:r>
              <w:rPr>
                <w:rFonts w:ascii="Arial" w:hAnsi="Arial" w:cs="Arial"/>
                <w:color w:val="000000"/>
                <w:sz w:val="14"/>
                <w:szCs w:val="14"/>
              </w:rPr>
              <w:t>,</w:t>
            </w:r>
            <w:r w:rsidRPr="00150F79">
              <w:rPr>
                <w:rFonts w:ascii="Arial" w:hAnsi="Arial" w:cs="Arial"/>
                <w:color w:val="000000"/>
                <w:sz w:val="14"/>
                <w:szCs w:val="14"/>
              </w:rPr>
              <w:t>037</w:t>
            </w:r>
          </w:p>
        </w:tc>
        <w:tc>
          <w:tcPr>
            <w:tcW w:w="3260" w:type="dxa"/>
            <w:tcBorders>
              <w:top w:val="nil"/>
              <w:left w:val="nil"/>
              <w:bottom w:val="nil"/>
              <w:right w:val="nil"/>
            </w:tcBorders>
            <w:shd w:val="clear" w:color="auto" w:fill="FFFFFF" w:themeFill="background1"/>
            <w:vAlign w:val="center"/>
          </w:tcPr>
          <w:p w14:paraId="586B669C"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29</w:t>
            </w:r>
            <w:r>
              <w:rPr>
                <w:rFonts w:ascii="Arial" w:hAnsi="Arial" w:cs="Arial"/>
                <w:color w:val="000000"/>
                <w:sz w:val="14"/>
                <w:szCs w:val="14"/>
              </w:rPr>
              <w:t>,</w:t>
            </w:r>
            <w:r w:rsidRPr="009C38CF">
              <w:rPr>
                <w:rFonts w:ascii="Arial" w:hAnsi="Arial" w:cs="Arial"/>
                <w:color w:val="000000"/>
                <w:sz w:val="14"/>
                <w:szCs w:val="14"/>
              </w:rPr>
              <w:t>741</w:t>
            </w:r>
          </w:p>
        </w:tc>
      </w:tr>
      <w:tr w:rsidR="00773721" w:rsidRPr="00627470" w14:paraId="474CFB0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C6EEE42" w14:textId="77777777" w:rsidR="00773721" w:rsidRPr="00627470" w:rsidRDefault="00773721">
            <w:pPr>
              <w:keepNext/>
              <w:keepLines/>
              <w:spacing w:before="40" w:after="40"/>
              <w:ind w:left="113"/>
              <w:rPr>
                <w:rFonts w:ascii="Arial" w:hAnsi="Arial" w:cs="Arial"/>
                <w:b w:val="0"/>
                <w:bCs w:val="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vAlign w:val="center"/>
          </w:tcPr>
          <w:p w14:paraId="36B724AE"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249</w:t>
            </w:r>
            <w:r>
              <w:rPr>
                <w:rFonts w:ascii="Arial" w:hAnsi="Arial" w:cs="Arial"/>
                <w:color w:val="000000"/>
                <w:sz w:val="14"/>
                <w:szCs w:val="14"/>
              </w:rPr>
              <w:t>,</w:t>
            </w:r>
            <w:r w:rsidRPr="00150F79">
              <w:rPr>
                <w:rFonts w:ascii="Arial" w:hAnsi="Arial" w:cs="Arial"/>
                <w:color w:val="000000"/>
                <w:sz w:val="14"/>
                <w:szCs w:val="14"/>
              </w:rPr>
              <w:t>872</w:t>
            </w:r>
          </w:p>
        </w:tc>
        <w:tc>
          <w:tcPr>
            <w:tcW w:w="3260" w:type="dxa"/>
            <w:tcBorders>
              <w:top w:val="nil"/>
              <w:left w:val="nil"/>
              <w:bottom w:val="nil"/>
              <w:right w:val="nil"/>
            </w:tcBorders>
            <w:vAlign w:val="center"/>
          </w:tcPr>
          <w:p w14:paraId="2B0704B9"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265</w:t>
            </w:r>
            <w:r>
              <w:rPr>
                <w:rFonts w:ascii="Arial" w:hAnsi="Arial" w:cs="Arial"/>
                <w:color w:val="000000"/>
                <w:sz w:val="14"/>
                <w:szCs w:val="14"/>
              </w:rPr>
              <w:t>,</w:t>
            </w:r>
            <w:r w:rsidRPr="009C38CF">
              <w:rPr>
                <w:rFonts w:ascii="Arial" w:hAnsi="Arial" w:cs="Arial"/>
                <w:color w:val="000000"/>
                <w:sz w:val="14"/>
                <w:szCs w:val="14"/>
              </w:rPr>
              <w:t>970</w:t>
            </w:r>
          </w:p>
        </w:tc>
      </w:tr>
      <w:tr w:rsidR="00773721" w:rsidRPr="00627470" w14:paraId="37092854"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F483DB9" w14:textId="77777777" w:rsidR="00773721" w:rsidRPr="00627470" w:rsidRDefault="00773721">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4174C2CA"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(869)</w:t>
            </w:r>
          </w:p>
        </w:tc>
        <w:tc>
          <w:tcPr>
            <w:tcW w:w="3260" w:type="dxa"/>
            <w:tcBorders>
              <w:top w:val="nil"/>
              <w:left w:val="nil"/>
              <w:bottom w:val="nil"/>
              <w:right w:val="nil"/>
            </w:tcBorders>
            <w:shd w:val="clear" w:color="auto" w:fill="FFFFFF" w:themeFill="background1"/>
            <w:vAlign w:val="center"/>
          </w:tcPr>
          <w:p w14:paraId="37619E78" w14:textId="77777777" w:rsidR="00773721" w:rsidRPr="0062747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33</w:t>
            </w:r>
            <w:r>
              <w:rPr>
                <w:rFonts w:ascii="Arial" w:hAnsi="Arial" w:cs="Arial"/>
                <w:color w:val="000000"/>
                <w:sz w:val="14"/>
                <w:szCs w:val="14"/>
              </w:rPr>
              <w:t>3</w:t>
            </w:r>
          </w:p>
        </w:tc>
      </w:tr>
      <w:tr w:rsidR="00773721" w:rsidRPr="003361C0" w14:paraId="38F6B5F8"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5CE3F9" w14:textId="77777777" w:rsidR="00773721" w:rsidRPr="003361C0" w:rsidRDefault="00773721">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07A2AFE9"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0F79">
              <w:rPr>
                <w:rFonts w:ascii="Arial" w:hAnsi="Arial" w:cs="Arial"/>
                <w:b/>
                <w:bCs/>
                <w:color w:val="000000"/>
                <w:sz w:val="14"/>
                <w:szCs w:val="14"/>
              </w:rPr>
              <w:t>205</w:t>
            </w:r>
            <w:r>
              <w:rPr>
                <w:rFonts w:ascii="Arial" w:hAnsi="Arial" w:cs="Arial"/>
                <w:b/>
                <w:bCs/>
                <w:color w:val="000000"/>
                <w:sz w:val="14"/>
                <w:szCs w:val="14"/>
              </w:rPr>
              <w:t>,</w:t>
            </w:r>
            <w:r w:rsidRPr="00150F79">
              <w:rPr>
                <w:rFonts w:ascii="Arial" w:hAnsi="Arial" w:cs="Arial"/>
                <w:b/>
                <w:bCs/>
                <w:color w:val="000000"/>
                <w:sz w:val="14"/>
                <w:szCs w:val="14"/>
              </w:rPr>
              <w:t>164</w:t>
            </w:r>
          </w:p>
        </w:tc>
        <w:tc>
          <w:tcPr>
            <w:tcW w:w="3260" w:type="dxa"/>
            <w:tcBorders>
              <w:top w:val="nil"/>
              <w:left w:val="nil"/>
              <w:bottom w:val="nil"/>
              <w:right w:val="nil"/>
            </w:tcBorders>
            <w:vAlign w:val="center"/>
          </w:tcPr>
          <w:p w14:paraId="07433937"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183</w:t>
            </w:r>
            <w:r>
              <w:rPr>
                <w:rFonts w:ascii="Arial" w:hAnsi="Arial" w:cs="Arial"/>
                <w:b/>
                <w:bCs/>
                <w:color w:val="000000"/>
                <w:sz w:val="14"/>
                <w:szCs w:val="14"/>
              </w:rPr>
              <w:t>,</w:t>
            </w:r>
            <w:r w:rsidRPr="00686FCA">
              <w:rPr>
                <w:rFonts w:ascii="Arial" w:hAnsi="Arial" w:cs="Arial"/>
                <w:b/>
                <w:bCs/>
                <w:color w:val="000000"/>
                <w:sz w:val="14"/>
                <w:szCs w:val="14"/>
              </w:rPr>
              <w:t>141</w:t>
            </w:r>
          </w:p>
        </w:tc>
      </w:tr>
      <w:tr w:rsidR="00773721" w:rsidRPr="00627470" w14:paraId="3BD96C9A"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BAFAD67" w14:textId="77777777" w:rsidR="00773721" w:rsidRDefault="00773721">
            <w:pPr>
              <w:keepNext/>
              <w:keepLines/>
              <w:spacing w:before="40" w:after="40"/>
              <w:ind w:left="113"/>
              <w:rPr>
                <w:rFonts w:ascii="Arial" w:hAnsi="Arial" w:cs="Arial"/>
                <w:color w:val="00000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FFFFFF" w:themeFill="background1"/>
            <w:vAlign w:val="center"/>
          </w:tcPr>
          <w:p w14:paraId="4D9C3F1B" w14:textId="77777777" w:rsidR="00773721" w:rsidRPr="0096402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157</w:t>
            </w:r>
            <w:r>
              <w:rPr>
                <w:rFonts w:ascii="Arial" w:hAnsi="Arial" w:cs="Arial"/>
                <w:color w:val="000000"/>
                <w:sz w:val="14"/>
                <w:szCs w:val="14"/>
              </w:rPr>
              <w:t>,</w:t>
            </w:r>
            <w:r w:rsidRPr="00150F79">
              <w:rPr>
                <w:rFonts w:ascii="Arial" w:hAnsi="Arial" w:cs="Arial"/>
                <w:color w:val="000000"/>
                <w:sz w:val="14"/>
                <w:szCs w:val="14"/>
              </w:rPr>
              <w:t>096</w:t>
            </w:r>
          </w:p>
        </w:tc>
        <w:tc>
          <w:tcPr>
            <w:tcW w:w="3260" w:type="dxa"/>
            <w:tcBorders>
              <w:top w:val="nil"/>
              <w:left w:val="nil"/>
              <w:bottom w:val="nil"/>
              <w:right w:val="nil"/>
            </w:tcBorders>
            <w:shd w:val="clear" w:color="auto" w:fill="FFFFFF" w:themeFill="background1"/>
            <w:vAlign w:val="center"/>
          </w:tcPr>
          <w:p w14:paraId="7E2DBDDB" w14:textId="77777777" w:rsidR="00773721"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137</w:t>
            </w:r>
            <w:r>
              <w:rPr>
                <w:rFonts w:ascii="Arial" w:hAnsi="Arial" w:cs="Arial"/>
                <w:color w:val="000000"/>
                <w:sz w:val="14"/>
                <w:szCs w:val="14"/>
              </w:rPr>
              <w:t>,</w:t>
            </w:r>
            <w:r w:rsidRPr="009C38CF">
              <w:rPr>
                <w:rFonts w:ascii="Arial" w:hAnsi="Arial" w:cs="Arial"/>
                <w:color w:val="000000"/>
                <w:sz w:val="14"/>
                <w:szCs w:val="14"/>
              </w:rPr>
              <w:t>499</w:t>
            </w:r>
          </w:p>
        </w:tc>
      </w:tr>
      <w:tr w:rsidR="00773721" w:rsidRPr="00627470" w14:paraId="20FF9C9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F28151B" w14:textId="77777777" w:rsidR="00773721" w:rsidRPr="00627470" w:rsidRDefault="00773721">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vAlign w:val="center"/>
          </w:tcPr>
          <w:p w14:paraId="5FBE7962"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48</w:t>
            </w:r>
            <w:r>
              <w:rPr>
                <w:rFonts w:ascii="Arial" w:hAnsi="Arial" w:cs="Arial"/>
                <w:color w:val="000000"/>
                <w:sz w:val="14"/>
                <w:szCs w:val="14"/>
              </w:rPr>
              <w:t>,</w:t>
            </w:r>
            <w:r w:rsidRPr="00150F79">
              <w:rPr>
                <w:rFonts w:ascii="Arial" w:hAnsi="Arial" w:cs="Arial"/>
                <w:color w:val="000000"/>
                <w:sz w:val="14"/>
                <w:szCs w:val="14"/>
              </w:rPr>
              <w:t>068</w:t>
            </w:r>
          </w:p>
        </w:tc>
        <w:tc>
          <w:tcPr>
            <w:tcW w:w="3260" w:type="dxa"/>
            <w:tcBorders>
              <w:top w:val="nil"/>
              <w:left w:val="nil"/>
              <w:bottom w:val="nil"/>
              <w:right w:val="nil"/>
            </w:tcBorders>
            <w:vAlign w:val="center"/>
          </w:tcPr>
          <w:p w14:paraId="294396DE"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45</w:t>
            </w:r>
            <w:r>
              <w:rPr>
                <w:rFonts w:ascii="Arial" w:hAnsi="Arial" w:cs="Arial"/>
                <w:color w:val="000000"/>
                <w:sz w:val="14"/>
                <w:szCs w:val="14"/>
              </w:rPr>
              <w:t>,</w:t>
            </w:r>
            <w:r w:rsidRPr="009C38CF">
              <w:rPr>
                <w:rFonts w:ascii="Arial" w:hAnsi="Arial" w:cs="Arial"/>
                <w:color w:val="000000"/>
                <w:sz w:val="14"/>
                <w:szCs w:val="14"/>
              </w:rPr>
              <w:t>64</w:t>
            </w:r>
            <w:r>
              <w:rPr>
                <w:rFonts w:ascii="Arial" w:hAnsi="Arial" w:cs="Arial"/>
                <w:color w:val="000000"/>
                <w:sz w:val="14"/>
                <w:szCs w:val="14"/>
              </w:rPr>
              <w:t>2</w:t>
            </w:r>
          </w:p>
        </w:tc>
      </w:tr>
      <w:tr w:rsidR="00773721" w:rsidRPr="003361C0" w14:paraId="75BA331D"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92618F5" w14:textId="77777777" w:rsidR="00773721" w:rsidRPr="003361C0" w:rsidRDefault="00773721">
            <w:pPr>
              <w:keepNext/>
              <w:keepLines/>
              <w:spacing w:before="40" w:after="40"/>
              <w:rPr>
                <w:rFonts w:ascii="Arial" w:hAnsi="Arial" w:cs="Arial"/>
                <w:sz w:val="14"/>
                <w:szCs w:val="14"/>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15981DE9"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0F79">
              <w:rPr>
                <w:rFonts w:ascii="Arial" w:hAnsi="Arial" w:cs="Arial"/>
                <w:b/>
                <w:bCs/>
                <w:color w:val="000000"/>
                <w:sz w:val="14"/>
                <w:szCs w:val="14"/>
              </w:rPr>
              <w:t>180</w:t>
            </w:r>
            <w:r>
              <w:rPr>
                <w:rFonts w:ascii="Arial" w:hAnsi="Arial" w:cs="Arial"/>
                <w:b/>
                <w:bCs/>
                <w:color w:val="000000"/>
                <w:sz w:val="14"/>
                <w:szCs w:val="14"/>
              </w:rPr>
              <w:t>,</w:t>
            </w:r>
            <w:r w:rsidRPr="00150F79">
              <w:rPr>
                <w:rFonts w:ascii="Arial" w:hAnsi="Arial" w:cs="Arial"/>
                <w:b/>
                <w:bCs/>
                <w:color w:val="000000"/>
                <w:sz w:val="14"/>
                <w:szCs w:val="14"/>
              </w:rPr>
              <w:t>812</w:t>
            </w:r>
          </w:p>
        </w:tc>
        <w:tc>
          <w:tcPr>
            <w:tcW w:w="3260" w:type="dxa"/>
            <w:tcBorders>
              <w:top w:val="nil"/>
              <w:left w:val="nil"/>
              <w:bottom w:val="nil"/>
              <w:right w:val="nil"/>
            </w:tcBorders>
            <w:shd w:val="clear" w:color="auto" w:fill="FFFFFF" w:themeFill="background1"/>
            <w:vAlign w:val="center"/>
          </w:tcPr>
          <w:p w14:paraId="07C04240"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156</w:t>
            </w:r>
            <w:r>
              <w:rPr>
                <w:rFonts w:ascii="Arial" w:hAnsi="Arial" w:cs="Arial"/>
                <w:b/>
                <w:bCs/>
                <w:color w:val="000000"/>
                <w:sz w:val="14"/>
                <w:szCs w:val="14"/>
              </w:rPr>
              <w:t>,</w:t>
            </w:r>
            <w:r w:rsidRPr="00686FCA">
              <w:rPr>
                <w:rFonts w:ascii="Arial" w:hAnsi="Arial" w:cs="Arial"/>
                <w:b/>
                <w:bCs/>
                <w:color w:val="000000"/>
                <w:sz w:val="14"/>
                <w:szCs w:val="14"/>
              </w:rPr>
              <w:t>266</w:t>
            </w:r>
          </w:p>
        </w:tc>
      </w:tr>
      <w:tr w:rsidR="00773721" w:rsidRPr="00627470" w14:paraId="6BEE0DC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347E3A3" w14:textId="77777777" w:rsidR="00773721" w:rsidRPr="00627470" w:rsidRDefault="00773721">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vAlign w:val="center"/>
          </w:tcPr>
          <w:p w14:paraId="77F4A0AE"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147</w:t>
            </w:r>
            <w:r>
              <w:rPr>
                <w:rFonts w:ascii="Arial" w:hAnsi="Arial" w:cs="Arial"/>
                <w:color w:val="000000"/>
                <w:sz w:val="14"/>
                <w:szCs w:val="14"/>
              </w:rPr>
              <w:t>,</w:t>
            </w:r>
            <w:r w:rsidRPr="00150F79">
              <w:rPr>
                <w:rFonts w:ascii="Arial" w:hAnsi="Arial" w:cs="Arial"/>
                <w:color w:val="000000"/>
                <w:sz w:val="14"/>
                <w:szCs w:val="14"/>
              </w:rPr>
              <w:t>391</w:t>
            </w:r>
          </w:p>
        </w:tc>
        <w:tc>
          <w:tcPr>
            <w:tcW w:w="3260" w:type="dxa"/>
            <w:tcBorders>
              <w:top w:val="nil"/>
              <w:left w:val="nil"/>
              <w:bottom w:val="nil"/>
              <w:right w:val="nil"/>
            </w:tcBorders>
            <w:vAlign w:val="center"/>
          </w:tcPr>
          <w:p w14:paraId="7EC52374"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156</w:t>
            </w:r>
            <w:r>
              <w:rPr>
                <w:rFonts w:ascii="Arial" w:hAnsi="Arial" w:cs="Arial"/>
                <w:color w:val="000000"/>
                <w:sz w:val="14"/>
                <w:szCs w:val="14"/>
              </w:rPr>
              <w:t>,</w:t>
            </w:r>
            <w:r w:rsidRPr="009C38CF">
              <w:rPr>
                <w:rFonts w:ascii="Arial" w:hAnsi="Arial" w:cs="Arial"/>
                <w:color w:val="000000"/>
                <w:sz w:val="14"/>
                <w:szCs w:val="14"/>
              </w:rPr>
              <w:t>239</w:t>
            </w:r>
          </w:p>
        </w:tc>
      </w:tr>
      <w:tr w:rsidR="00773721" w:rsidRPr="00627470" w14:paraId="15BA92D0"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6946AA2" w14:textId="77777777" w:rsidR="00773721" w:rsidRDefault="00773721">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26CB97C1" w14:textId="77777777" w:rsidR="00773721" w:rsidRPr="009C38C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50F79">
              <w:rPr>
                <w:rFonts w:ascii="Arial" w:hAnsi="Arial" w:cs="Arial"/>
                <w:color w:val="000000"/>
                <w:sz w:val="14"/>
                <w:szCs w:val="14"/>
              </w:rPr>
              <w:t>33</w:t>
            </w:r>
            <w:r>
              <w:rPr>
                <w:rFonts w:ascii="Arial" w:hAnsi="Arial" w:cs="Arial"/>
                <w:color w:val="000000"/>
                <w:sz w:val="14"/>
                <w:szCs w:val="14"/>
              </w:rPr>
              <w:t>,</w:t>
            </w:r>
            <w:r w:rsidRPr="00150F79">
              <w:rPr>
                <w:rFonts w:ascii="Arial" w:hAnsi="Arial" w:cs="Arial"/>
                <w:color w:val="000000"/>
                <w:sz w:val="14"/>
                <w:szCs w:val="14"/>
              </w:rPr>
              <w:t>421</w:t>
            </w:r>
          </w:p>
        </w:tc>
        <w:tc>
          <w:tcPr>
            <w:tcW w:w="3260" w:type="dxa"/>
            <w:tcBorders>
              <w:top w:val="nil"/>
              <w:left w:val="nil"/>
              <w:bottom w:val="nil"/>
              <w:right w:val="nil"/>
            </w:tcBorders>
            <w:shd w:val="clear" w:color="auto" w:fill="FFFFFF" w:themeFill="background1"/>
            <w:vAlign w:val="center"/>
          </w:tcPr>
          <w:p w14:paraId="6B8984DA" w14:textId="77777777" w:rsidR="00773721" w:rsidRPr="000C4A1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w:t>
            </w:r>
          </w:p>
        </w:tc>
      </w:tr>
      <w:tr w:rsidR="00773721" w:rsidRPr="00627470" w14:paraId="4D51752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19EF388" w14:textId="77777777" w:rsidR="00773721" w:rsidRPr="00627470" w:rsidRDefault="00773721">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vAlign w:val="center"/>
          </w:tcPr>
          <w:p w14:paraId="39F16433"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w:t>
            </w:r>
          </w:p>
        </w:tc>
        <w:tc>
          <w:tcPr>
            <w:tcW w:w="3260" w:type="dxa"/>
            <w:tcBorders>
              <w:top w:val="nil"/>
              <w:left w:val="nil"/>
              <w:bottom w:val="nil"/>
              <w:right w:val="nil"/>
            </w:tcBorders>
            <w:vAlign w:val="center"/>
          </w:tcPr>
          <w:p w14:paraId="7C9DD06A" w14:textId="77777777" w:rsidR="00773721" w:rsidRPr="0062747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27</w:t>
            </w:r>
          </w:p>
        </w:tc>
      </w:tr>
      <w:tr w:rsidR="00773721" w:rsidRPr="003361C0" w14:paraId="2175F276"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49095D85" w14:textId="77777777" w:rsidR="00773721" w:rsidRPr="003361C0" w:rsidRDefault="00773721">
            <w:pPr>
              <w:keepNext/>
              <w:keepLines/>
              <w:spacing w:before="40" w:after="40"/>
              <w:rPr>
                <w:rFonts w:ascii="Arial" w:hAnsi="Arial" w:cs="Arial"/>
                <w:sz w:val="14"/>
                <w:szCs w:val="14"/>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FFFFFF" w:themeFill="background1"/>
            <w:vAlign w:val="center"/>
          </w:tcPr>
          <w:p w14:paraId="0755A22B"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0F79">
              <w:rPr>
                <w:rFonts w:ascii="Arial" w:hAnsi="Arial" w:cs="Arial"/>
                <w:b/>
                <w:bCs/>
                <w:color w:val="000000"/>
                <w:sz w:val="14"/>
                <w:szCs w:val="14"/>
              </w:rPr>
              <w:t>680</w:t>
            </w:r>
            <w:r>
              <w:rPr>
                <w:rFonts w:ascii="Arial" w:hAnsi="Arial" w:cs="Arial"/>
                <w:b/>
                <w:bCs/>
                <w:color w:val="000000"/>
                <w:sz w:val="14"/>
                <w:szCs w:val="14"/>
              </w:rPr>
              <w:t>,</w:t>
            </w:r>
            <w:r w:rsidRPr="00150F79">
              <w:rPr>
                <w:rFonts w:ascii="Arial" w:hAnsi="Arial" w:cs="Arial"/>
                <w:b/>
                <w:bCs/>
                <w:color w:val="000000"/>
                <w:sz w:val="14"/>
                <w:szCs w:val="14"/>
              </w:rPr>
              <w:t>589</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7B3AFFD8"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bl>
    <w:p w14:paraId="44E36F69" w14:textId="77777777" w:rsidR="00773721" w:rsidRDefault="00773721" w:rsidP="00773721">
      <w:pPr>
        <w:pStyle w:val="01-TtulodeNota"/>
        <w:spacing w:before="0" w:after="0"/>
        <w:rPr>
          <w:rFonts w:cs="Arial"/>
          <w:b w:val="0"/>
          <w:sz w:val="18"/>
          <w:lang w:val="en-US" w:eastAsia="zh-CN"/>
        </w:rPr>
      </w:pPr>
    </w:p>
    <w:p w14:paraId="6435E11D" w14:textId="77777777" w:rsidR="00773721" w:rsidRDefault="00773721" w:rsidP="00773721">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020A0ACD" w14:textId="77777777" w:rsidR="00773721" w:rsidRDefault="00773721" w:rsidP="00773721">
      <w:pPr>
        <w:spacing w:after="0" w:line="240" w:lineRule="auto"/>
        <w:jc w:val="right"/>
        <w:rPr>
          <w:rFonts w:ascii="Arial" w:hAnsi="Arial" w:cs="Arial"/>
          <w:b/>
          <w:sz w:val="14"/>
          <w:lang w:val="en-US" w:eastAsia="pt-BR"/>
        </w:rPr>
      </w:pPr>
    </w:p>
    <w:p w14:paraId="564D1836"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773721" w:rsidRPr="00537AE7" w14:paraId="603DB512" w14:textId="77777777" w:rsidTr="005673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6A6C33B" w14:textId="77777777" w:rsidR="00773721" w:rsidRPr="00537AE7" w:rsidRDefault="00773721">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9CA9B1"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June</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326BD6C"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773721" w:rsidRPr="00026122" w14:paraId="2259FBF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3A584F67" w14:textId="77777777" w:rsidR="00773721" w:rsidRPr="00026122" w:rsidRDefault="00773721">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68EAF06B"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180</w:t>
            </w:r>
            <w:r>
              <w:rPr>
                <w:rFonts w:ascii="Arial" w:hAnsi="Arial" w:cs="Arial"/>
                <w:color w:val="000000"/>
                <w:sz w:val="14"/>
                <w:szCs w:val="14"/>
              </w:rPr>
              <w:t>,</w:t>
            </w:r>
            <w:r w:rsidRPr="00150F79">
              <w:rPr>
                <w:rFonts w:ascii="Arial" w:hAnsi="Arial" w:cs="Arial"/>
                <w:color w:val="000000"/>
                <w:sz w:val="14"/>
                <w:szCs w:val="14"/>
              </w:rPr>
              <w:t xml:space="preserve">812 </w:t>
            </w:r>
          </w:p>
        </w:tc>
        <w:tc>
          <w:tcPr>
            <w:tcW w:w="2126" w:type="dxa"/>
            <w:tcBorders>
              <w:top w:val="single" w:sz="2" w:space="0" w:color="1F3864" w:themeColor="accent1" w:themeShade="80"/>
              <w:left w:val="nil"/>
              <w:bottom w:val="nil"/>
              <w:right w:val="nil"/>
            </w:tcBorders>
            <w:vAlign w:val="center"/>
          </w:tcPr>
          <w:p w14:paraId="18161616"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156</w:t>
            </w:r>
            <w:r>
              <w:rPr>
                <w:rFonts w:ascii="Arial" w:hAnsi="Arial" w:cs="Arial"/>
                <w:color w:val="000000"/>
                <w:sz w:val="14"/>
                <w:szCs w:val="14"/>
              </w:rPr>
              <w:t>,</w:t>
            </w:r>
            <w:r w:rsidRPr="009B05FB">
              <w:rPr>
                <w:rFonts w:ascii="Arial" w:hAnsi="Arial" w:cs="Arial"/>
                <w:color w:val="000000"/>
                <w:sz w:val="14"/>
                <w:szCs w:val="14"/>
              </w:rPr>
              <w:t xml:space="preserve">266 </w:t>
            </w:r>
          </w:p>
        </w:tc>
      </w:tr>
      <w:tr w:rsidR="00773721" w:rsidRPr="00026122" w14:paraId="07399229"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712438D9"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5A5E248"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0F79">
              <w:rPr>
                <w:rFonts w:ascii="Arial" w:hAnsi="Arial" w:cs="Arial"/>
                <w:color w:val="000000"/>
                <w:sz w:val="14"/>
                <w:szCs w:val="14"/>
              </w:rPr>
              <w:t>184</w:t>
            </w:r>
            <w:r>
              <w:rPr>
                <w:rFonts w:ascii="Arial" w:hAnsi="Arial" w:cs="Arial"/>
                <w:color w:val="000000"/>
                <w:sz w:val="14"/>
                <w:szCs w:val="14"/>
              </w:rPr>
              <w:t>,</w:t>
            </w:r>
            <w:r w:rsidRPr="00150F79">
              <w:rPr>
                <w:rFonts w:ascii="Arial" w:hAnsi="Arial" w:cs="Arial"/>
                <w:color w:val="000000"/>
                <w:sz w:val="14"/>
                <w:szCs w:val="14"/>
              </w:rPr>
              <w:t xml:space="preserve">923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7E6AAF7"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160</w:t>
            </w:r>
            <w:r>
              <w:rPr>
                <w:rFonts w:ascii="Arial" w:hAnsi="Arial" w:cs="Arial"/>
                <w:color w:val="000000"/>
                <w:sz w:val="14"/>
                <w:szCs w:val="14"/>
              </w:rPr>
              <w:t>,</w:t>
            </w:r>
            <w:r w:rsidRPr="009B05FB">
              <w:rPr>
                <w:rFonts w:ascii="Arial" w:hAnsi="Arial" w:cs="Arial"/>
                <w:color w:val="000000"/>
                <w:sz w:val="14"/>
                <w:szCs w:val="14"/>
              </w:rPr>
              <w:t xml:space="preserve">028 </w:t>
            </w:r>
          </w:p>
        </w:tc>
      </w:tr>
    </w:tbl>
    <w:p w14:paraId="46A8ECDC" w14:textId="77777777" w:rsidR="00773721" w:rsidRPr="00196D50" w:rsidRDefault="00773721" w:rsidP="00773721">
      <w:pPr>
        <w:keepNext/>
        <w:keepLines/>
        <w:spacing w:after="0" w:line="240" w:lineRule="auto"/>
        <w:rPr>
          <w:rFonts w:ascii="Arial" w:eastAsia="Times New Roman" w:hAnsi="Arial" w:cs="Arial"/>
          <w:spacing w:val="-2"/>
          <w:sz w:val="18"/>
          <w:szCs w:val="20"/>
          <w:highlight w:val="yellow"/>
          <w:lang w:val="en-US" w:eastAsia="zh-CN"/>
        </w:rPr>
      </w:pPr>
    </w:p>
    <w:p w14:paraId="59939614" w14:textId="77777777" w:rsidR="00773721" w:rsidRDefault="00773721" w:rsidP="00773721">
      <w:pPr>
        <w:spacing w:after="160" w:line="257" w:lineRule="auto"/>
        <w:contextualSpacing/>
        <w:jc w:val="both"/>
        <w:rPr>
          <w:rFonts w:ascii="Arial" w:eastAsia="Times New Roman" w:hAnsi="Arial" w:cs="Times New Roman"/>
          <w:spacing w:val="-2"/>
          <w:sz w:val="14"/>
          <w:szCs w:val="18"/>
          <w:lang w:eastAsia="pt-BR"/>
        </w:rPr>
      </w:pPr>
    </w:p>
    <w:p w14:paraId="0DF15529" w14:textId="77777777" w:rsidR="00773721" w:rsidRPr="00057D2F" w:rsidRDefault="00773721" w:rsidP="00773721">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92245B">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7E5CBBD7" w14:textId="77777777" w:rsidR="00773721" w:rsidRPr="00057D2F"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469F1EEA" w14:textId="77777777" w:rsidR="00773721" w:rsidRPr="00057D2F" w:rsidRDefault="00773721" w:rsidP="00773721">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6171E1EE" w14:textId="77777777" w:rsidR="00773721" w:rsidRPr="00057D2F" w:rsidRDefault="00773721" w:rsidP="00773721">
      <w:pPr>
        <w:keepNext/>
        <w:keepLines/>
        <w:spacing w:after="0" w:line="240" w:lineRule="auto"/>
        <w:rPr>
          <w:rFonts w:ascii="Arial" w:eastAsia="Times New Roman" w:hAnsi="Arial" w:cs="Arial"/>
          <w:spacing w:val="-2"/>
          <w:sz w:val="18"/>
          <w:szCs w:val="20"/>
          <w:lang w:val="en-US" w:eastAsia="zh-CN"/>
        </w:rPr>
      </w:pPr>
    </w:p>
    <w:p w14:paraId="68F54904" w14:textId="77777777" w:rsidR="00773721" w:rsidRPr="00057D2F" w:rsidRDefault="00773721" w:rsidP="00773721">
      <w:pPr>
        <w:spacing w:after="0" w:line="240" w:lineRule="auto"/>
        <w:jc w:val="right"/>
        <w:rPr>
          <w:rFonts w:ascii="Arial" w:hAnsi="Arial" w:cs="Arial"/>
          <w:b/>
          <w:sz w:val="14"/>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D342E2" w:rsidRPr="005824C3" w14:paraId="7F2F48AC" w14:textId="77777777" w:rsidTr="005673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4FF0B53" w14:textId="77777777" w:rsidR="00773721" w:rsidRPr="00057D2F" w:rsidRDefault="00773721">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7624611" w14:textId="77777777" w:rsidR="00773721" w:rsidRPr="00057D2F"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F929C3">
              <w:rPr>
                <w:rFonts w:ascii="Arial" w:hAnsi="Arial" w:cs="Arial"/>
                <w:sz w:val="14"/>
                <w:szCs w:val="14"/>
              </w:rPr>
              <w:t>2</w:t>
            </w:r>
            <w:r w:rsidRPr="005673E0">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6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026EEFD" w14:textId="77777777" w:rsidR="00773721" w:rsidRPr="00F929C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F929C3">
              <w:rPr>
                <w:rFonts w:ascii="Arial" w:hAnsi="Arial" w:cs="Arial"/>
                <w:sz w:val="14"/>
                <w:szCs w:val="14"/>
              </w:rPr>
              <w:t>1</w:t>
            </w:r>
            <w:r w:rsidRPr="005673E0">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0AB4092" w14:textId="77777777" w:rsidR="00773721" w:rsidRPr="00F929C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2</w:t>
            </w:r>
            <w:r w:rsidRPr="005673E0">
              <w:rPr>
                <w:rFonts w:ascii="Arial" w:hAnsi="Arial" w:cs="Arial"/>
                <w:sz w:val="14"/>
                <w:szCs w:val="14"/>
                <w:vertAlign w:val="superscript"/>
              </w:rPr>
              <w:t>nd</w:t>
            </w:r>
            <w:r w:rsidRPr="00283622">
              <w:rPr>
                <w:rFonts w:ascii="Arial" w:hAnsi="Arial" w:cs="Arial"/>
                <w:sz w:val="14"/>
                <w:szCs w:val="14"/>
              </w:rPr>
              <w:t xml:space="preserve"> </w:t>
            </w:r>
            <w:proofErr w:type="spellStart"/>
            <w:r w:rsidRPr="00283622">
              <w:rPr>
                <w:rFonts w:ascii="Arial" w:hAnsi="Arial" w:cs="Arial"/>
                <w:sz w:val="14"/>
                <w:szCs w:val="14"/>
              </w:rPr>
              <w:t>Quarter</w:t>
            </w:r>
            <w:proofErr w:type="spellEnd"/>
            <w:r w:rsidRPr="00283622">
              <w:rPr>
                <w:rFonts w:ascii="Arial" w:hAnsi="Arial" w:cs="Arial"/>
                <w:sz w:val="14"/>
                <w:szCs w:val="14"/>
              </w:rPr>
              <w:t xml:space="preserve"> 2024</w:t>
            </w: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4D8E0A7" w14:textId="77777777" w:rsidR="00773721" w:rsidRPr="00F929C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1</w:t>
            </w:r>
            <w:r w:rsidRPr="005673E0">
              <w:rPr>
                <w:rFonts w:ascii="Arial" w:hAnsi="Arial" w:cs="Arial"/>
                <w:sz w:val="14"/>
                <w:szCs w:val="14"/>
                <w:vertAlign w:val="superscript"/>
              </w:rPr>
              <w:t>st</w:t>
            </w:r>
            <w:r w:rsidRPr="00283622">
              <w:rPr>
                <w:rFonts w:ascii="Arial" w:hAnsi="Arial" w:cs="Arial"/>
                <w:sz w:val="14"/>
                <w:szCs w:val="14"/>
              </w:rPr>
              <w:t xml:space="preserve"> Half 2024</w:t>
            </w:r>
          </w:p>
        </w:tc>
      </w:tr>
      <w:tr w:rsidR="00773721" w:rsidRPr="008D7BD5" w14:paraId="05DA9D2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vAlign w:val="center"/>
          </w:tcPr>
          <w:p w14:paraId="5403DECD" w14:textId="77777777" w:rsidR="00773721" w:rsidRPr="008D7BD5" w:rsidRDefault="00773721">
            <w:pPr>
              <w:keepNext/>
              <w:keepLines/>
              <w:rPr>
                <w:rFonts w:ascii="Arial" w:eastAsia="Times New Roman" w:hAnsi="Arial" w:cs="Arial"/>
                <w:spacing w:val="-2"/>
                <w:sz w:val="14"/>
                <w:szCs w:val="14"/>
              </w:rPr>
            </w:pPr>
            <w:proofErr w:type="spellStart"/>
            <w:r>
              <w:rPr>
                <w:rFonts w:ascii="Arial" w:hAnsi="Arial" w:cs="Arial"/>
                <w:sz w:val="14"/>
                <w:szCs w:val="14"/>
              </w:rPr>
              <w:t>Result</w:t>
            </w:r>
            <w:proofErr w:type="spellEnd"/>
            <w:r>
              <w:rPr>
                <w:rFonts w:ascii="Arial" w:hAnsi="Arial" w:cs="Arial"/>
                <w:sz w:val="14"/>
                <w:szCs w:val="14"/>
              </w:rPr>
              <w:t xml:space="preserve"> </w:t>
            </w:r>
            <w:proofErr w:type="spellStart"/>
            <w:r>
              <w:rPr>
                <w:rFonts w:ascii="Arial" w:hAnsi="Arial" w:cs="Arial"/>
                <w:sz w:val="14"/>
                <w:szCs w:val="14"/>
              </w:rPr>
              <w:t>of</w:t>
            </w:r>
            <w:proofErr w:type="spellEnd"/>
            <w:r>
              <w:rPr>
                <w:rFonts w:ascii="Arial" w:hAnsi="Arial" w:cs="Arial"/>
                <w:sz w:val="14"/>
                <w:szCs w:val="14"/>
              </w:rPr>
              <w:t xml:space="preserve"> </w:t>
            </w: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vAlign w:val="center"/>
          </w:tcPr>
          <w:p w14:paraId="3387431A" w14:textId="77777777" w:rsidR="00773721" w:rsidRPr="008D7BD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A3359">
              <w:rPr>
                <w:rFonts w:ascii="Arial" w:hAnsi="Arial" w:cs="Arial"/>
                <w:b/>
                <w:bCs/>
                <w:color w:val="000000"/>
                <w:sz w:val="14"/>
                <w:szCs w:val="14"/>
              </w:rPr>
              <w:t>1</w:t>
            </w:r>
            <w:r>
              <w:rPr>
                <w:rFonts w:ascii="Arial" w:hAnsi="Arial" w:cs="Arial"/>
                <w:b/>
                <w:bCs/>
                <w:color w:val="000000"/>
                <w:sz w:val="14"/>
                <w:szCs w:val="14"/>
              </w:rPr>
              <w:t>,</w:t>
            </w:r>
            <w:r w:rsidRPr="001A3359">
              <w:rPr>
                <w:rFonts w:ascii="Arial" w:hAnsi="Arial" w:cs="Arial"/>
                <w:b/>
                <w:bCs/>
                <w:color w:val="000000"/>
                <w:sz w:val="14"/>
                <w:szCs w:val="14"/>
              </w:rPr>
              <w:t>113</w:t>
            </w:r>
            <w:r>
              <w:rPr>
                <w:rFonts w:ascii="Arial" w:hAnsi="Arial" w:cs="Arial"/>
                <w:b/>
                <w:bCs/>
                <w:color w:val="000000"/>
                <w:sz w:val="14"/>
                <w:szCs w:val="14"/>
              </w:rPr>
              <w:t>,</w:t>
            </w:r>
            <w:r w:rsidRPr="001A3359">
              <w:rPr>
                <w:rFonts w:ascii="Arial" w:hAnsi="Arial" w:cs="Arial"/>
                <w:b/>
                <w:bCs/>
                <w:color w:val="000000"/>
                <w:sz w:val="14"/>
                <w:szCs w:val="14"/>
              </w:rPr>
              <w:t>282</w:t>
            </w:r>
          </w:p>
        </w:tc>
        <w:tc>
          <w:tcPr>
            <w:tcW w:w="1670" w:type="dxa"/>
            <w:tcBorders>
              <w:top w:val="single" w:sz="2" w:space="0" w:color="1F3864" w:themeColor="accent1" w:themeShade="80"/>
              <w:left w:val="nil"/>
              <w:bottom w:val="nil"/>
              <w:right w:val="nil"/>
            </w:tcBorders>
            <w:vAlign w:val="center"/>
          </w:tcPr>
          <w:p w14:paraId="6726141C" w14:textId="77777777" w:rsidR="00773721" w:rsidRPr="008D7BD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A3359">
              <w:rPr>
                <w:rFonts w:ascii="Arial" w:hAnsi="Arial" w:cs="Arial"/>
                <w:b/>
                <w:bCs/>
                <w:color w:val="000000"/>
                <w:sz w:val="14"/>
                <w:szCs w:val="14"/>
              </w:rPr>
              <w:t>2</w:t>
            </w:r>
            <w:r>
              <w:rPr>
                <w:rFonts w:ascii="Arial" w:hAnsi="Arial" w:cs="Arial"/>
                <w:b/>
                <w:bCs/>
                <w:color w:val="000000"/>
                <w:sz w:val="14"/>
                <w:szCs w:val="14"/>
              </w:rPr>
              <w:t>,</w:t>
            </w:r>
            <w:r w:rsidRPr="001A3359">
              <w:rPr>
                <w:rFonts w:ascii="Arial" w:hAnsi="Arial" w:cs="Arial"/>
                <w:b/>
                <w:bCs/>
                <w:color w:val="000000"/>
                <w:sz w:val="14"/>
                <w:szCs w:val="14"/>
              </w:rPr>
              <w:t>230</w:t>
            </w:r>
            <w:r>
              <w:rPr>
                <w:rFonts w:ascii="Arial" w:hAnsi="Arial" w:cs="Arial"/>
                <w:b/>
                <w:bCs/>
                <w:color w:val="000000"/>
                <w:sz w:val="14"/>
                <w:szCs w:val="14"/>
              </w:rPr>
              <w:t>,</w:t>
            </w:r>
            <w:r w:rsidRPr="001A3359">
              <w:rPr>
                <w:rFonts w:ascii="Arial" w:hAnsi="Arial" w:cs="Arial"/>
                <w:b/>
                <w:bCs/>
                <w:color w:val="000000"/>
                <w:sz w:val="14"/>
                <w:szCs w:val="14"/>
              </w:rPr>
              <w:t>5</w:t>
            </w:r>
            <w:r>
              <w:rPr>
                <w:rFonts w:ascii="Arial" w:hAnsi="Arial" w:cs="Arial"/>
                <w:b/>
                <w:bCs/>
                <w:color w:val="000000"/>
                <w:sz w:val="14"/>
                <w:szCs w:val="14"/>
              </w:rPr>
              <w:t>40</w:t>
            </w:r>
          </w:p>
        </w:tc>
        <w:tc>
          <w:tcPr>
            <w:tcW w:w="1810" w:type="dxa"/>
            <w:tcBorders>
              <w:top w:val="single" w:sz="2" w:space="0" w:color="1F3864" w:themeColor="accent1" w:themeShade="80"/>
              <w:left w:val="nil"/>
              <w:bottom w:val="nil"/>
              <w:right w:val="nil"/>
            </w:tcBorders>
            <w:vAlign w:val="center"/>
          </w:tcPr>
          <w:p w14:paraId="3ADE63F1" w14:textId="77777777" w:rsidR="00773721" w:rsidRPr="008D7BD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w:t>
            </w:r>
            <w:r>
              <w:rPr>
                <w:rFonts w:ascii="Arial" w:hAnsi="Arial" w:cs="Arial"/>
                <w:b/>
                <w:bCs/>
                <w:color w:val="000000"/>
                <w:sz w:val="14"/>
                <w:szCs w:val="14"/>
              </w:rPr>
              <w:t>,</w:t>
            </w:r>
            <w:r w:rsidRPr="003A0249">
              <w:rPr>
                <w:rFonts w:ascii="Arial" w:hAnsi="Arial" w:cs="Arial"/>
                <w:b/>
                <w:bCs/>
                <w:color w:val="000000"/>
                <w:sz w:val="14"/>
                <w:szCs w:val="14"/>
              </w:rPr>
              <w:t>087</w:t>
            </w:r>
            <w:r>
              <w:rPr>
                <w:rFonts w:ascii="Arial" w:hAnsi="Arial" w:cs="Arial"/>
                <w:b/>
                <w:bCs/>
                <w:color w:val="000000"/>
                <w:sz w:val="14"/>
                <w:szCs w:val="14"/>
              </w:rPr>
              <w:t>,</w:t>
            </w:r>
            <w:r w:rsidRPr="003A0249">
              <w:rPr>
                <w:rFonts w:ascii="Arial" w:hAnsi="Arial" w:cs="Arial"/>
                <w:b/>
                <w:bCs/>
                <w:color w:val="000000"/>
                <w:sz w:val="14"/>
                <w:szCs w:val="14"/>
              </w:rPr>
              <w:t>73</w:t>
            </w:r>
            <w:r>
              <w:rPr>
                <w:rFonts w:ascii="Arial" w:hAnsi="Arial" w:cs="Arial"/>
                <w:b/>
                <w:bCs/>
                <w:color w:val="000000"/>
                <w:sz w:val="14"/>
                <w:szCs w:val="14"/>
              </w:rPr>
              <w:t>6</w:t>
            </w:r>
          </w:p>
        </w:tc>
        <w:tc>
          <w:tcPr>
            <w:tcW w:w="1810" w:type="dxa"/>
            <w:tcBorders>
              <w:top w:val="single" w:sz="2" w:space="0" w:color="1F3864" w:themeColor="accent1" w:themeShade="80"/>
              <w:left w:val="nil"/>
              <w:bottom w:val="nil"/>
              <w:right w:val="nil"/>
            </w:tcBorders>
            <w:vAlign w:val="center"/>
          </w:tcPr>
          <w:p w14:paraId="00ACF25D" w14:textId="77777777" w:rsidR="00773721" w:rsidRPr="008D7BD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w:t>
            </w:r>
            <w:r>
              <w:rPr>
                <w:rFonts w:ascii="Arial" w:hAnsi="Arial" w:cs="Arial"/>
                <w:b/>
                <w:bCs/>
                <w:color w:val="000000"/>
                <w:sz w:val="14"/>
                <w:szCs w:val="14"/>
              </w:rPr>
              <w:t>,</w:t>
            </w:r>
            <w:r w:rsidRPr="003A0249">
              <w:rPr>
                <w:rFonts w:ascii="Arial" w:hAnsi="Arial" w:cs="Arial"/>
                <w:b/>
                <w:bCs/>
                <w:color w:val="000000"/>
                <w:sz w:val="14"/>
                <w:szCs w:val="14"/>
              </w:rPr>
              <w:t>132</w:t>
            </w:r>
            <w:r>
              <w:rPr>
                <w:rFonts w:ascii="Arial" w:hAnsi="Arial" w:cs="Arial"/>
                <w:b/>
                <w:bCs/>
                <w:color w:val="000000"/>
                <w:sz w:val="14"/>
                <w:szCs w:val="14"/>
              </w:rPr>
              <w:t>,</w:t>
            </w:r>
            <w:r w:rsidRPr="003A0249">
              <w:rPr>
                <w:rFonts w:ascii="Arial" w:hAnsi="Arial" w:cs="Arial"/>
                <w:b/>
                <w:bCs/>
                <w:color w:val="000000"/>
                <w:sz w:val="14"/>
                <w:szCs w:val="14"/>
              </w:rPr>
              <w:t>526</w:t>
            </w:r>
          </w:p>
        </w:tc>
      </w:tr>
      <w:tr w:rsidR="00773721" w:rsidRPr="005824C3" w14:paraId="5F3501D8"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2ECB7999" w14:textId="77777777" w:rsidR="00773721" w:rsidRPr="005824C3" w:rsidRDefault="00773721">
            <w:pPr>
              <w:keepNext/>
              <w:keepLines/>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BBA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FFFFFF" w:themeFill="background1"/>
            <w:vAlign w:val="center"/>
          </w:tcPr>
          <w:p w14:paraId="4F04A9CC"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187</w:t>
            </w:r>
            <w:r>
              <w:rPr>
                <w:rFonts w:ascii="Arial" w:hAnsi="Arial" w:cs="Arial"/>
                <w:color w:val="000000"/>
                <w:sz w:val="14"/>
                <w:szCs w:val="14"/>
              </w:rPr>
              <w:t>,</w:t>
            </w:r>
            <w:r w:rsidRPr="001A3359">
              <w:rPr>
                <w:rFonts w:ascii="Arial" w:hAnsi="Arial" w:cs="Arial"/>
                <w:color w:val="000000"/>
                <w:sz w:val="14"/>
                <w:szCs w:val="14"/>
              </w:rPr>
              <w:t>370</w:t>
            </w:r>
          </w:p>
        </w:tc>
        <w:tc>
          <w:tcPr>
            <w:tcW w:w="1670" w:type="dxa"/>
            <w:tcBorders>
              <w:top w:val="nil"/>
              <w:left w:val="nil"/>
              <w:bottom w:val="nil"/>
              <w:right w:val="nil"/>
            </w:tcBorders>
            <w:shd w:val="clear" w:color="auto" w:fill="FFFFFF" w:themeFill="background1"/>
            <w:vAlign w:val="center"/>
          </w:tcPr>
          <w:p w14:paraId="00F2CF0B"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385</w:t>
            </w:r>
            <w:r>
              <w:rPr>
                <w:rFonts w:ascii="Arial" w:hAnsi="Arial" w:cs="Arial"/>
                <w:color w:val="000000"/>
                <w:sz w:val="14"/>
                <w:szCs w:val="14"/>
              </w:rPr>
              <w:t>,</w:t>
            </w:r>
            <w:r w:rsidRPr="001A3359">
              <w:rPr>
                <w:rFonts w:ascii="Arial" w:hAnsi="Arial" w:cs="Arial"/>
                <w:color w:val="000000"/>
                <w:sz w:val="14"/>
                <w:szCs w:val="14"/>
              </w:rPr>
              <w:t>284</w:t>
            </w:r>
          </w:p>
        </w:tc>
        <w:tc>
          <w:tcPr>
            <w:tcW w:w="1810" w:type="dxa"/>
            <w:tcBorders>
              <w:top w:val="nil"/>
              <w:left w:val="nil"/>
              <w:bottom w:val="nil"/>
              <w:right w:val="nil"/>
            </w:tcBorders>
            <w:shd w:val="clear" w:color="auto" w:fill="FFFFFF" w:themeFill="background1"/>
            <w:vAlign w:val="center"/>
          </w:tcPr>
          <w:p w14:paraId="7DFD7F35"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197</w:t>
            </w:r>
            <w:r>
              <w:rPr>
                <w:rFonts w:ascii="Arial" w:hAnsi="Arial" w:cs="Arial"/>
                <w:color w:val="000000"/>
                <w:sz w:val="14"/>
                <w:szCs w:val="14"/>
              </w:rPr>
              <w:t>,</w:t>
            </w:r>
            <w:r w:rsidRPr="001A3359">
              <w:rPr>
                <w:rFonts w:ascii="Arial" w:hAnsi="Arial" w:cs="Arial"/>
                <w:color w:val="000000"/>
                <w:sz w:val="14"/>
                <w:szCs w:val="14"/>
              </w:rPr>
              <w:t>921</w:t>
            </w:r>
          </w:p>
        </w:tc>
        <w:tc>
          <w:tcPr>
            <w:tcW w:w="1810" w:type="dxa"/>
            <w:tcBorders>
              <w:top w:val="nil"/>
              <w:left w:val="nil"/>
              <w:bottom w:val="nil"/>
              <w:right w:val="nil"/>
            </w:tcBorders>
            <w:shd w:val="clear" w:color="auto" w:fill="FFFFFF" w:themeFill="background1"/>
            <w:vAlign w:val="center"/>
          </w:tcPr>
          <w:p w14:paraId="01060686"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384</w:t>
            </w:r>
            <w:r>
              <w:rPr>
                <w:rFonts w:ascii="Arial" w:hAnsi="Arial" w:cs="Arial"/>
                <w:color w:val="000000"/>
                <w:sz w:val="14"/>
                <w:szCs w:val="14"/>
              </w:rPr>
              <w:t>,</w:t>
            </w:r>
            <w:r w:rsidRPr="001A3359">
              <w:rPr>
                <w:rFonts w:ascii="Arial" w:hAnsi="Arial" w:cs="Arial"/>
                <w:color w:val="000000"/>
                <w:sz w:val="14"/>
                <w:szCs w:val="14"/>
              </w:rPr>
              <w:t>962</w:t>
            </w:r>
          </w:p>
        </w:tc>
      </w:tr>
      <w:tr w:rsidR="00773721" w:rsidRPr="005824C3" w14:paraId="398D61B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F949A08" w14:textId="77777777" w:rsidR="00773721" w:rsidRPr="005824C3" w:rsidRDefault="00773721">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VFA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vAlign w:val="center"/>
          </w:tcPr>
          <w:p w14:paraId="52E5ECB0" w14:textId="77777777" w:rsidR="00773721" w:rsidRPr="005824C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925</w:t>
            </w:r>
            <w:r>
              <w:rPr>
                <w:rFonts w:ascii="Arial" w:hAnsi="Arial" w:cs="Arial"/>
                <w:color w:val="000000"/>
                <w:sz w:val="14"/>
                <w:szCs w:val="14"/>
              </w:rPr>
              <w:t>,</w:t>
            </w:r>
            <w:r w:rsidRPr="001A3359">
              <w:rPr>
                <w:rFonts w:ascii="Arial" w:hAnsi="Arial" w:cs="Arial"/>
                <w:color w:val="000000"/>
                <w:sz w:val="14"/>
                <w:szCs w:val="14"/>
              </w:rPr>
              <w:t>912</w:t>
            </w:r>
          </w:p>
        </w:tc>
        <w:tc>
          <w:tcPr>
            <w:tcW w:w="1670" w:type="dxa"/>
            <w:tcBorders>
              <w:top w:val="nil"/>
              <w:left w:val="nil"/>
              <w:bottom w:val="nil"/>
              <w:right w:val="nil"/>
            </w:tcBorders>
            <w:vAlign w:val="center"/>
          </w:tcPr>
          <w:p w14:paraId="59B5F63A" w14:textId="77777777" w:rsidR="00773721" w:rsidRPr="005824C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w:t>
            </w:r>
            <w:r>
              <w:rPr>
                <w:rFonts w:ascii="Arial" w:hAnsi="Arial" w:cs="Arial"/>
                <w:color w:val="000000"/>
                <w:sz w:val="14"/>
                <w:szCs w:val="14"/>
              </w:rPr>
              <w:t>,</w:t>
            </w:r>
            <w:r w:rsidRPr="001A3359">
              <w:rPr>
                <w:rFonts w:ascii="Arial" w:hAnsi="Arial" w:cs="Arial"/>
                <w:color w:val="000000"/>
                <w:sz w:val="14"/>
                <w:szCs w:val="14"/>
              </w:rPr>
              <w:t>845</w:t>
            </w:r>
            <w:r>
              <w:rPr>
                <w:rFonts w:ascii="Arial" w:hAnsi="Arial" w:cs="Arial"/>
                <w:color w:val="000000"/>
                <w:sz w:val="14"/>
                <w:szCs w:val="14"/>
              </w:rPr>
              <w:t>,</w:t>
            </w:r>
            <w:r w:rsidRPr="001A3359">
              <w:rPr>
                <w:rFonts w:ascii="Arial" w:hAnsi="Arial" w:cs="Arial"/>
                <w:color w:val="000000"/>
                <w:sz w:val="14"/>
                <w:szCs w:val="14"/>
              </w:rPr>
              <w:t>256</w:t>
            </w:r>
          </w:p>
        </w:tc>
        <w:tc>
          <w:tcPr>
            <w:tcW w:w="1810" w:type="dxa"/>
            <w:tcBorders>
              <w:top w:val="nil"/>
              <w:left w:val="nil"/>
              <w:bottom w:val="nil"/>
              <w:right w:val="nil"/>
            </w:tcBorders>
            <w:vAlign w:val="center"/>
          </w:tcPr>
          <w:p w14:paraId="34B3E431" w14:textId="77777777" w:rsidR="00773721" w:rsidRPr="005824C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889</w:t>
            </w:r>
            <w:r>
              <w:rPr>
                <w:rFonts w:ascii="Arial" w:hAnsi="Arial" w:cs="Arial"/>
                <w:color w:val="000000"/>
                <w:sz w:val="14"/>
                <w:szCs w:val="14"/>
              </w:rPr>
              <w:t>,</w:t>
            </w:r>
            <w:r w:rsidRPr="001A3359">
              <w:rPr>
                <w:rFonts w:ascii="Arial" w:hAnsi="Arial" w:cs="Arial"/>
                <w:color w:val="000000"/>
                <w:sz w:val="14"/>
                <w:szCs w:val="14"/>
              </w:rPr>
              <w:t>815</w:t>
            </w:r>
          </w:p>
        </w:tc>
        <w:tc>
          <w:tcPr>
            <w:tcW w:w="1810" w:type="dxa"/>
            <w:tcBorders>
              <w:top w:val="nil"/>
              <w:left w:val="nil"/>
              <w:bottom w:val="nil"/>
              <w:right w:val="nil"/>
            </w:tcBorders>
            <w:vAlign w:val="center"/>
          </w:tcPr>
          <w:p w14:paraId="7445EC76" w14:textId="77777777" w:rsidR="00773721" w:rsidRPr="005824C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w:t>
            </w:r>
            <w:r>
              <w:rPr>
                <w:rFonts w:ascii="Arial" w:hAnsi="Arial" w:cs="Arial"/>
                <w:color w:val="000000"/>
                <w:sz w:val="14"/>
                <w:szCs w:val="14"/>
              </w:rPr>
              <w:t>,</w:t>
            </w:r>
            <w:r w:rsidRPr="001A3359">
              <w:rPr>
                <w:rFonts w:ascii="Arial" w:hAnsi="Arial" w:cs="Arial"/>
                <w:color w:val="000000"/>
                <w:sz w:val="14"/>
                <w:szCs w:val="14"/>
              </w:rPr>
              <w:t>747</w:t>
            </w:r>
            <w:r>
              <w:rPr>
                <w:rFonts w:ascii="Arial" w:hAnsi="Arial" w:cs="Arial"/>
                <w:color w:val="000000"/>
                <w:sz w:val="14"/>
                <w:szCs w:val="14"/>
              </w:rPr>
              <w:t>,</w:t>
            </w:r>
            <w:r w:rsidRPr="001A3359">
              <w:rPr>
                <w:rFonts w:ascii="Arial" w:hAnsi="Arial" w:cs="Arial"/>
                <w:color w:val="000000"/>
                <w:sz w:val="14"/>
                <w:szCs w:val="14"/>
              </w:rPr>
              <w:t>564</w:t>
            </w:r>
          </w:p>
        </w:tc>
      </w:tr>
      <w:tr w:rsidR="00773721" w:rsidRPr="005824C3" w14:paraId="283E6FEB"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7FEA1386" w14:textId="77777777" w:rsidR="00773721" w:rsidRDefault="00773721">
            <w:pPr>
              <w:keepNext/>
              <w:keepLines/>
              <w:rPr>
                <w:rFonts w:ascii="Arial" w:hAnsi="Arial" w:cs="Arial"/>
                <w:sz w:val="14"/>
                <w:szCs w:val="14"/>
              </w:rPr>
            </w:pPr>
            <w:proofErr w:type="spellStart"/>
            <w:r>
              <w:rPr>
                <w:rFonts w:ascii="Arial" w:hAnsi="Arial" w:cs="Arial"/>
                <w:b w:val="0"/>
                <w:bCs w:val="0"/>
                <w:sz w:val="14"/>
                <w:szCs w:val="14"/>
              </w:rPr>
              <w:t>Insurance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51FBF36A"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(257</w:t>
            </w:r>
            <w:r>
              <w:rPr>
                <w:rFonts w:ascii="Arial" w:hAnsi="Arial" w:cs="Arial"/>
                <w:color w:val="000000"/>
                <w:sz w:val="14"/>
                <w:szCs w:val="14"/>
              </w:rPr>
              <w:t>,</w:t>
            </w:r>
            <w:r w:rsidRPr="001A3359">
              <w:rPr>
                <w:rFonts w:ascii="Arial" w:hAnsi="Arial" w:cs="Arial"/>
                <w:color w:val="000000"/>
                <w:sz w:val="14"/>
                <w:szCs w:val="14"/>
              </w:rPr>
              <w:t>35</w:t>
            </w:r>
            <w:r>
              <w:rPr>
                <w:rFonts w:ascii="Arial" w:hAnsi="Arial" w:cs="Arial"/>
                <w:color w:val="000000"/>
                <w:sz w:val="14"/>
                <w:szCs w:val="14"/>
              </w:rPr>
              <w:t>4</w:t>
            </w:r>
            <w:r w:rsidRPr="001A3359">
              <w:rPr>
                <w:rFonts w:ascii="Arial" w:hAnsi="Arial" w:cs="Arial"/>
                <w:color w:val="000000"/>
                <w:sz w:val="14"/>
                <w:szCs w:val="14"/>
              </w:rPr>
              <w:t>)</w:t>
            </w:r>
          </w:p>
        </w:tc>
        <w:tc>
          <w:tcPr>
            <w:tcW w:w="1670" w:type="dxa"/>
            <w:tcBorders>
              <w:top w:val="nil"/>
              <w:left w:val="nil"/>
              <w:bottom w:val="nil"/>
              <w:right w:val="nil"/>
            </w:tcBorders>
            <w:shd w:val="clear" w:color="auto" w:fill="FFFFFF" w:themeFill="background1"/>
            <w:vAlign w:val="center"/>
          </w:tcPr>
          <w:p w14:paraId="49B60D89"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(930</w:t>
            </w:r>
            <w:r>
              <w:rPr>
                <w:rFonts w:ascii="Arial" w:hAnsi="Arial" w:cs="Arial"/>
                <w:color w:val="000000"/>
                <w:sz w:val="14"/>
                <w:szCs w:val="14"/>
              </w:rPr>
              <w:t>,</w:t>
            </w:r>
            <w:r w:rsidRPr="001A3359">
              <w:rPr>
                <w:rFonts w:ascii="Arial" w:hAnsi="Arial" w:cs="Arial"/>
                <w:color w:val="000000"/>
                <w:sz w:val="14"/>
                <w:szCs w:val="14"/>
              </w:rPr>
              <w:t>267)</w:t>
            </w:r>
          </w:p>
        </w:tc>
        <w:tc>
          <w:tcPr>
            <w:tcW w:w="1810" w:type="dxa"/>
            <w:tcBorders>
              <w:top w:val="nil"/>
              <w:left w:val="nil"/>
              <w:bottom w:val="nil"/>
              <w:right w:val="nil"/>
            </w:tcBorders>
            <w:shd w:val="clear" w:color="auto" w:fill="FFFFFF" w:themeFill="background1"/>
            <w:vAlign w:val="center"/>
          </w:tcPr>
          <w:p w14:paraId="68322D6A" w14:textId="77777777" w:rsidR="00773721" w:rsidRPr="00A4457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(9</w:t>
            </w:r>
            <w:r>
              <w:rPr>
                <w:rFonts w:ascii="Arial" w:hAnsi="Arial" w:cs="Arial"/>
                <w:color w:val="000000"/>
                <w:sz w:val="14"/>
                <w:szCs w:val="14"/>
              </w:rPr>
              <w:t>,</w:t>
            </w:r>
            <w:r w:rsidRPr="001A3359">
              <w:rPr>
                <w:rFonts w:ascii="Arial" w:hAnsi="Arial" w:cs="Arial"/>
                <w:color w:val="000000"/>
                <w:sz w:val="14"/>
                <w:szCs w:val="14"/>
              </w:rPr>
              <w:t>556)</w:t>
            </w:r>
          </w:p>
        </w:tc>
        <w:tc>
          <w:tcPr>
            <w:tcW w:w="1810" w:type="dxa"/>
            <w:tcBorders>
              <w:top w:val="nil"/>
              <w:left w:val="nil"/>
              <w:bottom w:val="nil"/>
              <w:right w:val="nil"/>
            </w:tcBorders>
            <w:shd w:val="clear" w:color="auto" w:fill="FFFFFF" w:themeFill="background1"/>
            <w:vAlign w:val="center"/>
          </w:tcPr>
          <w:p w14:paraId="680523E1" w14:textId="77777777" w:rsidR="00773721" w:rsidRPr="007B0CD6"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(122</w:t>
            </w:r>
            <w:r>
              <w:rPr>
                <w:rFonts w:ascii="Arial" w:hAnsi="Arial" w:cs="Arial"/>
                <w:color w:val="000000"/>
                <w:sz w:val="14"/>
                <w:szCs w:val="14"/>
              </w:rPr>
              <w:t>,</w:t>
            </w:r>
            <w:r w:rsidRPr="001A3359">
              <w:rPr>
                <w:rFonts w:ascii="Arial" w:hAnsi="Arial" w:cs="Arial"/>
                <w:color w:val="000000"/>
                <w:sz w:val="14"/>
                <w:szCs w:val="14"/>
              </w:rPr>
              <w:t>768)</w:t>
            </w:r>
          </w:p>
        </w:tc>
      </w:tr>
      <w:tr w:rsidR="00773721" w:rsidRPr="005824C3" w14:paraId="49EB103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7E58438A" w14:textId="77777777" w:rsidR="00773721" w:rsidRPr="002424DE" w:rsidRDefault="00773721">
            <w:pPr>
              <w:keepNext/>
              <w:keepLines/>
              <w:rPr>
                <w:rFonts w:ascii="Arial" w:hAnsi="Arial" w:cs="Arial"/>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809" w:type="dxa"/>
            <w:tcBorders>
              <w:top w:val="nil"/>
              <w:left w:val="nil"/>
              <w:bottom w:val="nil"/>
              <w:right w:val="nil"/>
            </w:tcBorders>
            <w:vAlign w:val="center"/>
          </w:tcPr>
          <w:p w14:paraId="1B23F5AD"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b/>
                <w:bCs/>
                <w:color w:val="000000"/>
                <w:sz w:val="14"/>
                <w:szCs w:val="14"/>
              </w:rPr>
              <w:t>9</w:t>
            </w:r>
          </w:p>
        </w:tc>
        <w:tc>
          <w:tcPr>
            <w:tcW w:w="1670" w:type="dxa"/>
            <w:tcBorders>
              <w:top w:val="nil"/>
              <w:left w:val="nil"/>
              <w:bottom w:val="nil"/>
              <w:right w:val="nil"/>
            </w:tcBorders>
            <w:vAlign w:val="center"/>
          </w:tcPr>
          <w:p w14:paraId="4D94C118"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b/>
                <w:bCs/>
                <w:color w:val="000000"/>
                <w:sz w:val="14"/>
                <w:szCs w:val="14"/>
              </w:rPr>
              <w:t>104</w:t>
            </w:r>
          </w:p>
        </w:tc>
        <w:tc>
          <w:tcPr>
            <w:tcW w:w="1810" w:type="dxa"/>
            <w:tcBorders>
              <w:top w:val="nil"/>
              <w:left w:val="nil"/>
              <w:bottom w:val="nil"/>
              <w:right w:val="nil"/>
            </w:tcBorders>
            <w:vAlign w:val="center"/>
          </w:tcPr>
          <w:p w14:paraId="5EC087FD"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b/>
                <w:bCs/>
                <w:color w:val="000000"/>
                <w:sz w:val="14"/>
                <w:szCs w:val="14"/>
              </w:rPr>
              <w:t>100</w:t>
            </w:r>
          </w:p>
        </w:tc>
        <w:tc>
          <w:tcPr>
            <w:tcW w:w="1810" w:type="dxa"/>
            <w:tcBorders>
              <w:top w:val="nil"/>
              <w:left w:val="nil"/>
              <w:bottom w:val="nil"/>
              <w:right w:val="nil"/>
            </w:tcBorders>
            <w:vAlign w:val="center"/>
          </w:tcPr>
          <w:p w14:paraId="1B2DDFAF"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b/>
                <w:bCs/>
                <w:color w:val="000000"/>
                <w:sz w:val="14"/>
                <w:szCs w:val="14"/>
              </w:rPr>
              <w:t>(64)</w:t>
            </w:r>
          </w:p>
        </w:tc>
      </w:tr>
      <w:tr w:rsidR="00773721" w:rsidRPr="008D7BD5" w14:paraId="099C75AC"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59D91CEA" w14:textId="77777777" w:rsidR="00773721" w:rsidRPr="003A0513" w:rsidRDefault="00773721">
            <w:pPr>
              <w:keepNext/>
              <w:keepLines/>
              <w:rPr>
                <w:rFonts w:ascii="Arial" w:hAnsi="Arial" w:cs="Arial"/>
                <w:sz w:val="14"/>
                <w:szCs w:val="14"/>
              </w:rPr>
            </w:pPr>
            <w:proofErr w:type="spellStart"/>
            <w:r w:rsidRPr="002424DE">
              <w:rPr>
                <w:rFonts w:ascii="Arial" w:hAnsi="Arial" w:cs="Arial"/>
                <w:b w:val="0"/>
                <w:bCs w:val="0"/>
                <w:sz w:val="14"/>
                <w:szCs w:val="14"/>
              </w:rPr>
              <w:t>Revenue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from</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FFFFFF" w:themeFill="background1"/>
            <w:vAlign w:val="center"/>
          </w:tcPr>
          <w:p w14:paraId="7937132C"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color w:val="000000"/>
                <w:sz w:val="14"/>
                <w:szCs w:val="14"/>
              </w:rPr>
              <w:t>35</w:t>
            </w:r>
          </w:p>
        </w:tc>
        <w:tc>
          <w:tcPr>
            <w:tcW w:w="1670" w:type="dxa"/>
            <w:tcBorders>
              <w:top w:val="nil"/>
              <w:left w:val="nil"/>
              <w:bottom w:val="nil"/>
              <w:right w:val="nil"/>
            </w:tcBorders>
            <w:shd w:val="clear" w:color="auto" w:fill="FFFFFF" w:themeFill="background1"/>
            <w:vAlign w:val="center"/>
          </w:tcPr>
          <w:p w14:paraId="50E77AD7"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color w:val="000000"/>
                <w:sz w:val="14"/>
                <w:szCs w:val="14"/>
              </w:rPr>
              <w:t>72</w:t>
            </w:r>
          </w:p>
        </w:tc>
        <w:tc>
          <w:tcPr>
            <w:tcW w:w="1810" w:type="dxa"/>
            <w:tcBorders>
              <w:top w:val="nil"/>
              <w:left w:val="nil"/>
              <w:bottom w:val="nil"/>
              <w:right w:val="nil"/>
            </w:tcBorders>
            <w:shd w:val="clear" w:color="auto" w:fill="FFFFFF" w:themeFill="background1"/>
            <w:vAlign w:val="center"/>
          </w:tcPr>
          <w:p w14:paraId="5B606DAF" w14:textId="77777777" w:rsidR="00773721" w:rsidRPr="005112BE"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45</w:t>
            </w:r>
          </w:p>
        </w:tc>
        <w:tc>
          <w:tcPr>
            <w:tcW w:w="1810" w:type="dxa"/>
            <w:tcBorders>
              <w:top w:val="nil"/>
              <w:left w:val="nil"/>
              <w:bottom w:val="nil"/>
              <w:right w:val="nil"/>
            </w:tcBorders>
            <w:shd w:val="clear" w:color="auto" w:fill="FFFFFF" w:themeFill="background1"/>
            <w:vAlign w:val="center"/>
          </w:tcPr>
          <w:p w14:paraId="1D5CBBC7" w14:textId="77777777" w:rsidR="00773721" w:rsidRPr="005112BE"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92</w:t>
            </w:r>
          </w:p>
        </w:tc>
      </w:tr>
      <w:tr w:rsidR="00773721" w:rsidRPr="008D7BD5" w14:paraId="264C815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525AF9AF" w14:textId="77777777" w:rsidR="00773721" w:rsidRDefault="00773721">
            <w:pPr>
              <w:keepNext/>
              <w:keepLines/>
              <w:rPr>
                <w:rFonts w:ascii="Arial" w:hAnsi="Arial" w:cs="Arial"/>
                <w:sz w:val="14"/>
                <w:szCs w:val="14"/>
              </w:rPr>
            </w:pP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0729A33E"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color w:val="000000"/>
                <w:sz w:val="14"/>
                <w:szCs w:val="14"/>
              </w:rPr>
              <w:t>(26)</w:t>
            </w:r>
          </w:p>
        </w:tc>
        <w:tc>
          <w:tcPr>
            <w:tcW w:w="1670" w:type="dxa"/>
            <w:tcBorders>
              <w:top w:val="nil"/>
              <w:left w:val="nil"/>
              <w:bottom w:val="nil"/>
              <w:right w:val="nil"/>
            </w:tcBorders>
            <w:vAlign w:val="center"/>
          </w:tcPr>
          <w:p w14:paraId="63682DE1"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color w:val="000000"/>
                <w:sz w:val="14"/>
                <w:szCs w:val="14"/>
              </w:rPr>
              <w:t>32</w:t>
            </w:r>
          </w:p>
        </w:tc>
        <w:tc>
          <w:tcPr>
            <w:tcW w:w="1810" w:type="dxa"/>
            <w:tcBorders>
              <w:top w:val="nil"/>
              <w:left w:val="nil"/>
              <w:bottom w:val="nil"/>
              <w:right w:val="nil"/>
            </w:tcBorders>
            <w:vAlign w:val="center"/>
          </w:tcPr>
          <w:p w14:paraId="2EB4FEF6" w14:textId="77777777" w:rsidR="00773721" w:rsidRPr="005112BE"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55</w:t>
            </w:r>
          </w:p>
        </w:tc>
        <w:tc>
          <w:tcPr>
            <w:tcW w:w="1810" w:type="dxa"/>
            <w:tcBorders>
              <w:top w:val="nil"/>
              <w:left w:val="nil"/>
              <w:bottom w:val="nil"/>
              <w:right w:val="nil"/>
            </w:tcBorders>
            <w:vAlign w:val="center"/>
          </w:tcPr>
          <w:p w14:paraId="70A5DE42" w14:textId="77777777" w:rsidR="00773721" w:rsidRPr="005112BE"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(156)</w:t>
            </w:r>
          </w:p>
        </w:tc>
      </w:tr>
      <w:tr w:rsidR="00773721" w:rsidRPr="008D7BD5" w14:paraId="184D976C"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600AA7B7" w14:textId="77777777" w:rsidR="00773721" w:rsidRPr="008D7BD5" w:rsidRDefault="00773721">
            <w:pPr>
              <w:keepNext/>
              <w:keepLines/>
              <w:rPr>
                <w:rFonts w:ascii="Arial" w:hAnsi="Arial" w:cs="Arial"/>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809" w:type="dxa"/>
            <w:tcBorders>
              <w:top w:val="nil"/>
              <w:left w:val="nil"/>
              <w:bottom w:val="nil"/>
              <w:right w:val="nil"/>
            </w:tcBorders>
            <w:shd w:val="clear" w:color="auto" w:fill="FFFFFF" w:themeFill="background1"/>
            <w:vAlign w:val="center"/>
          </w:tcPr>
          <w:p w14:paraId="13D111C4"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855</w:t>
            </w:r>
            <w:r>
              <w:rPr>
                <w:rFonts w:ascii="Arial" w:hAnsi="Arial" w:cs="Arial"/>
                <w:b/>
                <w:bCs/>
                <w:color w:val="000000"/>
                <w:sz w:val="14"/>
                <w:szCs w:val="14"/>
              </w:rPr>
              <w:t>,</w:t>
            </w:r>
            <w:r w:rsidRPr="001A3359">
              <w:rPr>
                <w:rFonts w:ascii="Arial" w:hAnsi="Arial" w:cs="Arial"/>
                <w:b/>
                <w:bCs/>
                <w:color w:val="000000"/>
                <w:sz w:val="14"/>
                <w:szCs w:val="14"/>
              </w:rPr>
              <w:t>937</w:t>
            </w:r>
          </w:p>
        </w:tc>
        <w:tc>
          <w:tcPr>
            <w:tcW w:w="1670" w:type="dxa"/>
            <w:tcBorders>
              <w:top w:val="nil"/>
              <w:left w:val="nil"/>
              <w:bottom w:val="nil"/>
              <w:right w:val="nil"/>
            </w:tcBorders>
            <w:shd w:val="clear" w:color="auto" w:fill="FFFFFF" w:themeFill="background1"/>
            <w:vAlign w:val="center"/>
          </w:tcPr>
          <w:p w14:paraId="56A35076"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w:t>
            </w:r>
            <w:r>
              <w:rPr>
                <w:rFonts w:ascii="Arial" w:hAnsi="Arial" w:cs="Arial"/>
                <w:b/>
                <w:bCs/>
                <w:color w:val="000000"/>
                <w:sz w:val="14"/>
                <w:szCs w:val="14"/>
              </w:rPr>
              <w:t>,</w:t>
            </w:r>
            <w:r w:rsidRPr="001A3359">
              <w:rPr>
                <w:rFonts w:ascii="Arial" w:hAnsi="Arial" w:cs="Arial"/>
                <w:b/>
                <w:bCs/>
                <w:color w:val="000000"/>
                <w:sz w:val="14"/>
                <w:szCs w:val="14"/>
              </w:rPr>
              <w:t>300</w:t>
            </w:r>
            <w:r>
              <w:rPr>
                <w:rFonts w:ascii="Arial" w:hAnsi="Arial" w:cs="Arial"/>
                <w:b/>
                <w:bCs/>
                <w:color w:val="000000"/>
                <w:sz w:val="14"/>
                <w:szCs w:val="14"/>
              </w:rPr>
              <w:t>,</w:t>
            </w:r>
            <w:r w:rsidRPr="001A3359">
              <w:rPr>
                <w:rFonts w:ascii="Arial" w:hAnsi="Arial" w:cs="Arial"/>
                <w:b/>
                <w:bCs/>
                <w:color w:val="000000"/>
                <w:sz w:val="14"/>
                <w:szCs w:val="14"/>
              </w:rPr>
              <w:t>377</w:t>
            </w:r>
          </w:p>
        </w:tc>
        <w:tc>
          <w:tcPr>
            <w:tcW w:w="1810" w:type="dxa"/>
            <w:tcBorders>
              <w:top w:val="nil"/>
              <w:left w:val="nil"/>
              <w:bottom w:val="nil"/>
              <w:right w:val="nil"/>
            </w:tcBorders>
            <w:shd w:val="clear" w:color="auto" w:fill="FFFFFF" w:themeFill="background1"/>
            <w:vAlign w:val="center"/>
          </w:tcPr>
          <w:p w14:paraId="5252AAEA"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w:t>
            </w:r>
            <w:r>
              <w:rPr>
                <w:rFonts w:ascii="Arial" w:hAnsi="Arial" w:cs="Arial"/>
                <w:b/>
                <w:bCs/>
                <w:color w:val="000000"/>
                <w:sz w:val="14"/>
                <w:szCs w:val="14"/>
              </w:rPr>
              <w:t>,</w:t>
            </w:r>
            <w:r w:rsidRPr="003A0249">
              <w:rPr>
                <w:rFonts w:ascii="Arial" w:hAnsi="Arial" w:cs="Arial"/>
                <w:b/>
                <w:bCs/>
                <w:color w:val="000000"/>
                <w:sz w:val="14"/>
                <w:szCs w:val="14"/>
              </w:rPr>
              <w:t>078</w:t>
            </w:r>
            <w:r>
              <w:rPr>
                <w:rFonts w:ascii="Arial" w:hAnsi="Arial" w:cs="Arial"/>
                <w:b/>
                <w:bCs/>
                <w:color w:val="000000"/>
                <w:sz w:val="14"/>
                <w:szCs w:val="14"/>
              </w:rPr>
              <w:t>,</w:t>
            </w:r>
            <w:r w:rsidRPr="003A0249">
              <w:rPr>
                <w:rFonts w:ascii="Arial" w:hAnsi="Arial" w:cs="Arial"/>
                <w:b/>
                <w:bCs/>
                <w:color w:val="000000"/>
                <w:sz w:val="14"/>
                <w:szCs w:val="14"/>
              </w:rPr>
              <w:t>280</w:t>
            </w:r>
          </w:p>
        </w:tc>
        <w:tc>
          <w:tcPr>
            <w:tcW w:w="1810" w:type="dxa"/>
            <w:tcBorders>
              <w:top w:val="nil"/>
              <w:left w:val="nil"/>
              <w:bottom w:val="nil"/>
              <w:right w:val="nil"/>
            </w:tcBorders>
            <w:shd w:val="clear" w:color="auto" w:fill="FFFFFF" w:themeFill="background1"/>
            <w:vAlign w:val="center"/>
          </w:tcPr>
          <w:p w14:paraId="4873AA00"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2</w:t>
            </w:r>
            <w:r>
              <w:rPr>
                <w:rFonts w:ascii="Arial" w:hAnsi="Arial" w:cs="Arial"/>
                <w:b/>
                <w:bCs/>
                <w:color w:val="000000"/>
                <w:sz w:val="14"/>
                <w:szCs w:val="14"/>
              </w:rPr>
              <w:t>,</w:t>
            </w:r>
            <w:r w:rsidRPr="003A0249">
              <w:rPr>
                <w:rFonts w:ascii="Arial" w:hAnsi="Arial" w:cs="Arial"/>
                <w:b/>
                <w:bCs/>
                <w:color w:val="000000"/>
                <w:sz w:val="14"/>
                <w:szCs w:val="14"/>
              </w:rPr>
              <w:t>009</w:t>
            </w:r>
            <w:r>
              <w:rPr>
                <w:rFonts w:ascii="Arial" w:hAnsi="Arial" w:cs="Arial"/>
                <w:b/>
                <w:bCs/>
                <w:color w:val="000000"/>
                <w:sz w:val="14"/>
                <w:szCs w:val="14"/>
              </w:rPr>
              <w:t>,</w:t>
            </w:r>
            <w:r w:rsidRPr="003A0249">
              <w:rPr>
                <w:rFonts w:ascii="Arial" w:hAnsi="Arial" w:cs="Arial"/>
                <w:b/>
                <w:bCs/>
                <w:color w:val="000000"/>
                <w:sz w:val="14"/>
                <w:szCs w:val="14"/>
              </w:rPr>
              <w:t>694</w:t>
            </w:r>
          </w:p>
        </w:tc>
      </w:tr>
      <w:tr w:rsidR="00773721" w:rsidRPr="008D7BD5" w14:paraId="0D89478A"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73B6C068" w14:textId="77777777" w:rsidR="00773721" w:rsidRPr="008D7BD5" w:rsidRDefault="00773721">
            <w:pPr>
              <w:keepNext/>
              <w:keepLines/>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809" w:type="dxa"/>
            <w:tcBorders>
              <w:top w:val="nil"/>
              <w:left w:val="nil"/>
              <w:bottom w:val="nil"/>
              <w:right w:val="nil"/>
            </w:tcBorders>
            <w:vAlign w:val="center"/>
          </w:tcPr>
          <w:p w14:paraId="45003C22"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55</w:t>
            </w:r>
            <w:r>
              <w:rPr>
                <w:rFonts w:ascii="Arial" w:hAnsi="Arial" w:cs="Arial"/>
                <w:b/>
                <w:bCs/>
                <w:color w:val="000000"/>
                <w:sz w:val="14"/>
                <w:szCs w:val="14"/>
              </w:rPr>
              <w:t>,</w:t>
            </w:r>
            <w:r w:rsidRPr="001A3359">
              <w:rPr>
                <w:rFonts w:ascii="Arial" w:hAnsi="Arial" w:cs="Arial"/>
                <w:b/>
                <w:bCs/>
                <w:color w:val="000000"/>
                <w:sz w:val="14"/>
                <w:szCs w:val="14"/>
              </w:rPr>
              <w:t>251</w:t>
            </w:r>
          </w:p>
        </w:tc>
        <w:tc>
          <w:tcPr>
            <w:tcW w:w="1670" w:type="dxa"/>
            <w:tcBorders>
              <w:top w:val="nil"/>
              <w:left w:val="nil"/>
              <w:bottom w:val="nil"/>
              <w:right w:val="nil"/>
            </w:tcBorders>
            <w:vAlign w:val="center"/>
          </w:tcPr>
          <w:p w14:paraId="350FC2FD"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167</w:t>
            </w:r>
            <w:r>
              <w:rPr>
                <w:rFonts w:ascii="Arial" w:hAnsi="Arial" w:cs="Arial"/>
                <w:b/>
                <w:bCs/>
                <w:color w:val="000000"/>
                <w:sz w:val="14"/>
                <w:szCs w:val="14"/>
              </w:rPr>
              <w:t>,</w:t>
            </w:r>
            <w:r w:rsidRPr="001A3359">
              <w:rPr>
                <w:rFonts w:ascii="Arial" w:hAnsi="Arial" w:cs="Arial"/>
                <w:b/>
                <w:bCs/>
                <w:color w:val="000000"/>
                <w:sz w:val="14"/>
                <w:szCs w:val="14"/>
              </w:rPr>
              <w:t>556</w:t>
            </w:r>
          </w:p>
        </w:tc>
        <w:tc>
          <w:tcPr>
            <w:tcW w:w="1810" w:type="dxa"/>
            <w:tcBorders>
              <w:top w:val="nil"/>
              <w:left w:val="nil"/>
              <w:bottom w:val="nil"/>
              <w:right w:val="nil"/>
            </w:tcBorders>
            <w:vAlign w:val="center"/>
          </w:tcPr>
          <w:p w14:paraId="38B82732"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153</w:t>
            </w:r>
            <w:r>
              <w:rPr>
                <w:rFonts w:ascii="Arial" w:hAnsi="Arial" w:cs="Arial"/>
                <w:b/>
                <w:bCs/>
                <w:color w:val="000000"/>
                <w:sz w:val="14"/>
                <w:szCs w:val="14"/>
              </w:rPr>
              <w:t>,</w:t>
            </w:r>
            <w:r w:rsidRPr="003A0249">
              <w:rPr>
                <w:rFonts w:ascii="Arial" w:hAnsi="Arial" w:cs="Arial"/>
                <w:b/>
                <w:bCs/>
                <w:color w:val="000000"/>
                <w:sz w:val="14"/>
                <w:szCs w:val="14"/>
              </w:rPr>
              <w:t>924</w:t>
            </w:r>
          </w:p>
        </w:tc>
        <w:tc>
          <w:tcPr>
            <w:tcW w:w="1810" w:type="dxa"/>
            <w:tcBorders>
              <w:top w:val="nil"/>
              <w:left w:val="nil"/>
              <w:bottom w:val="nil"/>
              <w:right w:val="nil"/>
            </w:tcBorders>
            <w:vAlign w:val="center"/>
          </w:tcPr>
          <w:p w14:paraId="0BC4875A"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151</w:t>
            </w:r>
            <w:r>
              <w:rPr>
                <w:rFonts w:ascii="Arial" w:hAnsi="Arial" w:cs="Arial"/>
                <w:b/>
                <w:bCs/>
                <w:color w:val="000000"/>
                <w:sz w:val="14"/>
                <w:szCs w:val="14"/>
              </w:rPr>
              <w:t>,</w:t>
            </w:r>
            <w:r w:rsidRPr="003A0249">
              <w:rPr>
                <w:rFonts w:ascii="Arial" w:hAnsi="Arial" w:cs="Arial"/>
                <w:b/>
                <w:bCs/>
                <w:color w:val="000000"/>
                <w:sz w:val="14"/>
                <w:szCs w:val="14"/>
              </w:rPr>
              <w:t>079</w:t>
            </w:r>
          </w:p>
        </w:tc>
      </w:tr>
      <w:tr w:rsidR="00773721" w:rsidRPr="005824C3" w14:paraId="20896908"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668A2351" w14:textId="77777777" w:rsidR="00773721" w:rsidRPr="005824C3" w:rsidRDefault="00773721">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809" w:type="dxa"/>
            <w:tcBorders>
              <w:top w:val="nil"/>
              <w:left w:val="nil"/>
              <w:bottom w:val="nil"/>
              <w:right w:val="nil"/>
            </w:tcBorders>
            <w:shd w:val="clear" w:color="auto" w:fill="FFFFFF" w:themeFill="background1"/>
            <w:vAlign w:val="center"/>
          </w:tcPr>
          <w:p w14:paraId="5C79BE61"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15</w:t>
            </w:r>
            <w:r>
              <w:rPr>
                <w:rFonts w:ascii="Arial" w:hAnsi="Arial" w:cs="Arial"/>
                <w:color w:val="000000"/>
                <w:sz w:val="14"/>
                <w:szCs w:val="14"/>
              </w:rPr>
              <w:t>,</w:t>
            </w:r>
            <w:r w:rsidRPr="001A3359">
              <w:rPr>
                <w:rFonts w:ascii="Arial" w:hAnsi="Arial" w:cs="Arial"/>
                <w:color w:val="000000"/>
                <w:sz w:val="14"/>
                <w:szCs w:val="14"/>
              </w:rPr>
              <w:t>290</w:t>
            </w:r>
            <w:r>
              <w:rPr>
                <w:rFonts w:ascii="Arial" w:hAnsi="Arial" w:cs="Arial"/>
                <w:color w:val="000000"/>
                <w:sz w:val="14"/>
                <w:szCs w:val="14"/>
              </w:rPr>
              <w:t>,</w:t>
            </w:r>
            <w:r w:rsidRPr="001A3359">
              <w:rPr>
                <w:rFonts w:ascii="Arial" w:hAnsi="Arial" w:cs="Arial"/>
                <w:color w:val="000000"/>
                <w:sz w:val="14"/>
                <w:szCs w:val="14"/>
              </w:rPr>
              <w:t>210</w:t>
            </w:r>
          </w:p>
        </w:tc>
        <w:tc>
          <w:tcPr>
            <w:tcW w:w="1670" w:type="dxa"/>
            <w:tcBorders>
              <w:top w:val="nil"/>
              <w:left w:val="nil"/>
              <w:bottom w:val="nil"/>
              <w:right w:val="nil"/>
            </w:tcBorders>
            <w:shd w:val="clear" w:color="auto" w:fill="FFFFFF" w:themeFill="background1"/>
            <w:vAlign w:val="center"/>
          </w:tcPr>
          <w:p w14:paraId="458974EA"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28</w:t>
            </w:r>
            <w:r>
              <w:rPr>
                <w:rFonts w:ascii="Arial" w:hAnsi="Arial" w:cs="Arial"/>
                <w:color w:val="000000"/>
                <w:sz w:val="14"/>
                <w:szCs w:val="14"/>
              </w:rPr>
              <w:t>,</w:t>
            </w:r>
            <w:r w:rsidRPr="001A3359">
              <w:rPr>
                <w:rFonts w:ascii="Arial" w:hAnsi="Arial" w:cs="Arial"/>
                <w:color w:val="000000"/>
                <w:sz w:val="14"/>
                <w:szCs w:val="14"/>
              </w:rPr>
              <w:t>200</w:t>
            </w:r>
            <w:r>
              <w:rPr>
                <w:rFonts w:ascii="Arial" w:hAnsi="Arial" w:cs="Arial"/>
                <w:color w:val="000000"/>
                <w:sz w:val="14"/>
                <w:szCs w:val="14"/>
              </w:rPr>
              <w:t>,</w:t>
            </w:r>
            <w:r w:rsidRPr="001A3359">
              <w:rPr>
                <w:rFonts w:ascii="Arial" w:hAnsi="Arial" w:cs="Arial"/>
                <w:color w:val="000000"/>
                <w:sz w:val="14"/>
                <w:szCs w:val="14"/>
              </w:rPr>
              <w:t>99</w:t>
            </w:r>
            <w:r>
              <w:rPr>
                <w:rFonts w:ascii="Arial" w:hAnsi="Arial" w:cs="Arial"/>
                <w:color w:val="000000"/>
                <w:sz w:val="14"/>
                <w:szCs w:val="14"/>
              </w:rPr>
              <w:t>6</w:t>
            </w:r>
          </w:p>
        </w:tc>
        <w:tc>
          <w:tcPr>
            <w:tcW w:w="1810" w:type="dxa"/>
            <w:tcBorders>
              <w:top w:val="nil"/>
              <w:left w:val="nil"/>
              <w:bottom w:val="nil"/>
              <w:right w:val="nil"/>
            </w:tcBorders>
            <w:shd w:val="clear" w:color="auto" w:fill="FFFFFF" w:themeFill="background1"/>
            <w:vAlign w:val="center"/>
          </w:tcPr>
          <w:p w14:paraId="45572181"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7</w:t>
            </w:r>
            <w:r>
              <w:rPr>
                <w:rFonts w:ascii="Arial" w:hAnsi="Arial" w:cs="Arial"/>
                <w:color w:val="000000"/>
                <w:sz w:val="14"/>
                <w:szCs w:val="14"/>
              </w:rPr>
              <w:t>,</w:t>
            </w:r>
            <w:r w:rsidRPr="001A3359">
              <w:rPr>
                <w:rFonts w:ascii="Arial" w:hAnsi="Arial" w:cs="Arial"/>
                <w:color w:val="000000"/>
                <w:sz w:val="14"/>
                <w:szCs w:val="14"/>
              </w:rPr>
              <w:t>169</w:t>
            </w:r>
            <w:r>
              <w:rPr>
                <w:rFonts w:ascii="Arial" w:hAnsi="Arial" w:cs="Arial"/>
                <w:color w:val="000000"/>
                <w:sz w:val="14"/>
                <w:szCs w:val="14"/>
              </w:rPr>
              <w:t>,</w:t>
            </w:r>
            <w:r w:rsidRPr="001A3359">
              <w:rPr>
                <w:rFonts w:ascii="Arial" w:hAnsi="Arial" w:cs="Arial"/>
                <w:color w:val="000000"/>
                <w:sz w:val="14"/>
                <w:szCs w:val="14"/>
              </w:rPr>
              <w:t>292</w:t>
            </w:r>
          </w:p>
        </w:tc>
        <w:tc>
          <w:tcPr>
            <w:tcW w:w="1810" w:type="dxa"/>
            <w:tcBorders>
              <w:top w:val="nil"/>
              <w:left w:val="nil"/>
              <w:bottom w:val="nil"/>
              <w:right w:val="nil"/>
            </w:tcBorders>
            <w:shd w:val="clear" w:color="auto" w:fill="FFFFFF" w:themeFill="background1"/>
            <w:vAlign w:val="center"/>
          </w:tcPr>
          <w:p w14:paraId="3AAD2C4D"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16</w:t>
            </w:r>
            <w:r>
              <w:rPr>
                <w:rFonts w:ascii="Arial" w:hAnsi="Arial" w:cs="Arial"/>
                <w:color w:val="000000"/>
                <w:sz w:val="14"/>
                <w:szCs w:val="14"/>
              </w:rPr>
              <w:t>,</w:t>
            </w:r>
            <w:r w:rsidRPr="001A3359">
              <w:rPr>
                <w:rFonts w:ascii="Arial" w:hAnsi="Arial" w:cs="Arial"/>
                <w:color w:val="000000"/>
                <w:sz w:val="14"/>
                <w:szCs w:val="14"/>
              </w:rPr>
              <w:t>148</w:t>
            </w:r>
            <w:r>
              <w:rPr>
                <w:rFonts w:ascii="Arial" w:hAnsi="Arial" w:cs="Arial"/>
                <w:color w:val="000000"/>
                <w:sz w:val="14"/>
                <w:szCs w:val="14"/>
              </w:rPr>
              <w:t>,</w:t>
            </w:r>
            <w:r w:rsidRPr="001A3359">
              <w:rPr>
                <w:rFonts w:ascii="Arial" w:hAnsi="Arial" w:cs="Arial"/>
                <w:color w:val="000000"/>
                <w:sz w:val="14"/>
                <w:szCs w:val="14"/>
              </w:rPr>
              <w:t>348</w:t>
            </w:r>
          </w:p>
        </w:tc>
      </w:tr>
      <w:tr w:rsidR="00773721" w:rsidRPr="005824C3" w14:paraId="211EB68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528F1054" w14:textId="77777777" w:rsidR="00773721" w:rsidRPr="005824C3"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557237BD"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(15</w:t>
            </w:r>
            <w:r>
              <w:rPr>
                <w:rFonts w:ascii="Arial" w:hAnsi="Arial" w:cs="Arial"/>
                <w:color w:val="000000"/>
                <w:sz w:val="14"/>
                <w:szCs w:val="14"/>
              </w:rPr>
              <w:t>,</w:t>
            </w:r>
            <w:r w:rsidRPr="001A3359">
              <w:rPr>
                <w:rFonts w:ascii="Arial" w:hAnsi="Arial" w:cs="Arial"/>
                <w:color w:val="000000"/>
                <w:sz w:val="14"/>
                <w:szCs w:val="14"/>
              </w:rPr>
              <w:t>234</w:t>
            </w:r>
            <w:r>
              <w:rPr>
                <w:rFonts w:ascii="Arial" w:hAnsi="Arial" w:cs="Arial"/>
                <w:color w:val="000000"/>
                <w:sz w:val="14"/>
                <w:szCs w:val="14"/>
              </w:rPr>
              <w:t>,</w:t>
            </w:r>
            <w:r w:rsidRPr="001A3359">
              <w:rPr>
                <w:rFonts w:ascii="Arial" w:hAnsi="Arial" w:cs="Arial"/>
                <w:color w:val="000000"/>
                <w:sz w:val="14"/>
                <w:szCs w:val="14"/>
              </w:rPr>
              <w:t>959)</w:t>
            </w:r>
          </w:p>
        </w:tc>
        <w:tc>
          <w:tcPr>
            <w:tcW w:w="1670" w:type="dxa"/>
            <w:tcBorders>
              <w:top w:val="nil"/>
              <w:left w:val="nil"/>
              <w:bottom w:val="nil"/>
              <w:right w:val="nil"/>
            </w:tcBorders>
            <w:vAlign w:val="center"/>
          </w:tcPr>
          <w:p w14:paraId="19D1239B"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(28</w:t>
            </w:r>
            <w:r>
              <w:rPr>
                <w:rFonts w:ascii="Arial" w:hAnsi="Arial" w:cs="Arial"/>
                <w:color w:val="000000"/>
                <w:sz w:val="14"/>
                <w:szCs w:val="14"/>
              </w:rPr>
              <w:t>,</w:t>
            </w:r>
            <w:r w:rsidRPr="001A3359">
              <w:rPr>
                <w:rFonts w:ascii="Arial" w:hAnsi="Arial" w:cs="Arial"/>
                <w:color w:val="000000"/>
                <w:sz w:val="14"/>
                <w:szCs w:val="14"/>
              </w:rPr>
              <w:t>033</w:t>
            </w:r>
            <w:r>
              <w:rPr>
                <w:rFonts w:ascii="Arial" w:hAnsi="Arial" w:cs="Arial"/>
                <w:color w:val="000000"/>
                <w:sz w:val="14"/>
                <w:szCs w:val="14"/>
              </w:rPr>
              <w:t>,</w:t>
            </w:r>
            <w:r w:rsidRPr="001A3359">
              <w:rPr>
                <w:rFonts w:ascii="Arial" w:hAnsi="Arial" w:cs="Arial"/>
                <w:color w:val="000000"/>
                <w:sz w:val="14"/>
                <w:szCs w:val="14"/>
              </w:rPr>
              <w:t>440)</w:t>
            </w:r>
          </w:p>
        </w:tc>
        <w:tc>
          <w:tcPr>
            <w:tcW w:w="1810" w:type="dxa"/>
            <w:tcBorders>
              <w:top w:val="nil"/>
              <w:left w:val="nil"/>
              <w:bottom w:val="nil"/>
              <w:right w:val="nil"/>
            </w:tcBorders>
            <w:vAlign w:val="center"/>
          </w:tcPr>
          <w:p w14:paraId="074FB1E7"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(7</w:t>
            </w:r>
            <w:r>
              <w:rPr>
                <w:rFonts w:ascii="Arial" w:hAnsi="Arial" w:cs="Arial"/>
                <w:color w:val="000000"/>
                <w:sz w:val="14"/>
                <w:szCs w:val="14"/>
              </w:rPr>
              <w:t>,</w:t>
            </w:r>
            <w:r w:rsidRPr="001A3359">
              <w:rPr>
                <w:rFonts w:ascii="Arial" w:hAnsi="Arial" w:cs="Arial"/>
                <w:color w:val="000000"/>
                <w:sz w:val="14"/>
                <w:szCs w:val="14"/>
              </w:rPr>
              <w:t>015</w:t>
            </w:r>
            <w:r>
              <w:rPr>
                <w:rFonts w:ascii="Arial" w:hAnsi="Arial" w:cs="Arial"/>
                <w:color w:val="000000"/>
                <w:sz w:val="14"/>
                <w:szCs w:val="14"/>
              </w:rPr>
              <w:t>,</w:t>
            </w:r>
            <w:r w:rsidRPr="001A3359">
              <w:rPr>
                <w:rFonts w:ascii="Arial" w:hAnsi="Arial" w:cs="Arial"/>
                <w:color w:val="000000"/>
                <w:sz w:val="14"/>
                <w:szCs w:val="14"/>
              </w:rPr>
              <w:t>368)</w:t>
            </w:r>
          </w:p>
        </w:tc>
        <w:tc>
          <w:tcPr>
            <w:tcW w:w="1810" w:type="dxa"/>
            <w:tcBorders>
              <w:top w:val="nil"/>
              <w:left w:val="nil"/>
              <w:bottom w:val="nil"/>
              <w:right w:val="nil"/>
            </w:tcBorders>
            <w:vAlign w:val="center"/>
          </w:tcPr>
          <w:p w14:paraId="17688E10"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(15</w:t>
            </w:r>
            <w:r>
              <w:rPr>
                <w:rFonts w:ascii="Arial" w:hAnsi="Arial" w:cs="Arial"/>
                <w:color w:val="000000"/>
                <w:sz w:val="14"/>
                <w:szCs w:val="14"/>
              </w:rPr>
              <w:t>,</w:t>
            </w:r>
            <w:r w:rsidRPr="001A3359">
              <w:rPr>
                <w:rFonts w:ascii="Arial" w:hAnsi="Arial" w:cs="Arial"/>
                <w:color w:val="000000"/>
                <w:sz w:val="14"/>
                <w:szCs w:val="14"/>
              </w:rPr>
              <w:t>997</w:t>
            </w:r>
            <w:r>
              <w:rPr>
                <w:rFonts w:ascii="Arial" w:hAnsi="Arial" w:cs="Arial"/>
                <w:color w:val="000000"/>
                <w:sz w:val="14"/>
                <w:szCs w:val="14"/>
              </w:rPr>
              <w:t>,</w:t>
            </w:r>
            <w:r w:rsidRPr="001A3359">
              <w:rPr>
                <w:rFonts w:ascii="Arial" w:hAnsi="Arial" w:cs="Arial"/>
                <w:color w:val="000000"/>
                <w:sz w:val="14"/>
                <w:szCs w:val="14"/>
              </w:rPr>
              <w:t>269)</w:t>
            </w:r>
          </w:p>
        </w:tc>
      </w:tr>
      <w:tr w:rsidR="00773721" w:rsidRPr="005824C3" w14:paraId="0446519B"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324E4F03" w14:textId="77777777" w:rsidR="00773721" w:rsidRPr="005824C3" w:rsidRDefault="00773721">
            <w:pPr>
              <w:keepNext/>
              <w:keepLines/>
              <w:rPr>
                <w:rFonts w:ascii="Arial" w:hAnsi="Arial" w:cs="Arial"/>
                <w:b w:val="0"/>
                <w:bCs w:val="0"/>
                <w:sz w:val="14"/>
                <w:szCs w:val="14"/>
              </w:rPr>
            </w:pPr>
            <w:r>
              <w:rPr>
                <w:rFonts w:ascii="Arial" w:hAnsi="Arial" w:cs="Arial"/>
                <w:b w:val="0"/>
                <w:bCs w:val="0"/>
                <w:sz w:val="14"/>
                <w:szCs w:val="14"/>
              </w:rPr>
              <w:t>Non-</w:t>
            </w:r>
            <w:proofErr w:type="spellStart"/>
            <w:r>
              <w:rPr>
                <w:rFonts w:ascii="Arial" w:hAnsi="Arial" w:cs="Arial"/>
                <w:b w:val="0"/>
                <w:bCs w:val="0"/>
                <w:sz w:val="14"/>
                <w:szCs w:val="14"/>
              </w:rPr>
              <w:t>attributable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0139EF60"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(21</w:t>
            </w:r>
            <w:r>
              <w:rPr>
                <w:rFonts w:ascii="Arial" w:hAnsi="Arial" w:cs="Arial"/>
                <w:color w:val="000000"/>
                <w:sz w:val="14"/>
                <w:szCs w:val="14"/>
              </w:rPr>
              <w:t>,</w:t>
            </w:r>
            <w:r w:rsidRPr="001A3359">
              <w:rPr>
                <w:rFonts w:ascii="Arial" w:hAnsi="Arial" w:cs="Arial"/>
                <w:color w:val="000000"/>
                <w:sz w:val="14"/>
                <w:szCs w:val="14"/>
              </w:rPr>
              <w:t>119)</w:t>
            </w:r>
          </w:p>
        </w:tc>
        <w:tc>
          <w:tcPr>
            <w:tcW w:w="1670" w:type="dxa"/>
            <w:tcBorders>
              <w:top w:val="nil"/>
              <w:left w:val="nil"/>
              <w:bottom w:val="nil"/>
              <w:right w:val="nil"/>
            </w:tcBorders>
            <w:shd w:val="clear" w:color="auto" w:fill="FFFFFF" w:themeFill="background1"/>
            <w:vAlign w:val="center"/>
          </w:tcPr>
          <w:p w14:paraId="26A0DBB7"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(40</w:t>
            </w:r>
            <w:r>
              <w:rPr>
                <w:rFonts w:ascii="Arial" w:hAnsi="Arial" w:cs="Arial"/>
                <w:color w:val="000000"/>
                <w:sz w:val="14"/>
                <w:szCs w:val="14"/>
              </w:rPr>
              <w:t>,</w:t>
            </w:r>
            <w:r w:rsidRPr="001A3359">
              <w:rPr>
                <w:rFonts w:ascii="Arial" w:hAnsi="Arial" w:cs="Arial"/>
                <w:color w:val="000000"/>
                <w:sz w:val="14"/>
                <w:szCs w:val="14"/>
              </w:rPr>
              <w:t>006)</w:t>
            </w:r>
          </w:p>
        </w:tc>
        <w:tc>
          <w:tcPr>
            <w:tcW w:w="1810" w:type="dxa"/>
            <w:tcBorders>
              <w:top w:val="nil"/>
              <w:left w:val="nil"/>
              <w:bottom w:val="nil"/>
              <w:right w:val="nil"/>
            </w:tcBorders>
            <w:shd w:val="clear" w:color="auto" w:fill="FFFFFF" w:themeFill="background1"/>
            <w:vAlign w:val="center"/>
          </w:tcPr>
          <w:p w14:paraId="0419CAE9"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(19</w:t>
            </w:r>
            <w:r>
              <w:rPr>
                <w:rFonts w:ascii="Arial" w:hAnsi="Arial" w:cs="Arial"/>
                <w:color w:val="000000"/>
                <w:sz w:val="14"/>
                <w:szCs w:val="14"/>
              </w:rPr>
              <w:t>,</w:t>
            </w:r>
            <w:r w:rsidRPr="001A3359">
              <w:rPr>
                <w:rFonts w:ascii="Arial" w:hAnsi="Arial" w:cs="Arial"/>
                <w:color w:val="000000"/>
                <w:sz w:val="14"/>
                <w:szCs w:val="14"/>
              </w:rPr>
              <w:t>587)</w:t>
            </w:r>
          </w:p>
        </w:tc>
        <w:tc>
          <w:tcPr>
            <w:tcW w:w="1810" w:type="dxa"/>
            <w:tcBorders>
              <w:top w:val="nil"/>
              <w:left w:val="nil"/>
              <w:bottom w:val="nil"/>
              <w:right w:val="nil"/>
            </w:tcBorders>
            <w:shd w:val="clear" w:color="auto" w:fill="FFFFFF" w:themeFill="background1"/>
            <w:vAlign w:val="center"/>
          </w:tcPr>
          <w:p w14:paraId="6C89F9F0" w14:textId="77777777" w:rsidR="00773721" w:rsidRPr="005824C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(39</w:t>
            </w:r>
            <w:r>
              <w:rPr>
                <w:rFonts w:ascii="Arial" w:hAnsi="Arial" w:cs="Arial"/>
                <w:color w:val="000000"/>
                <w:sz w:val="14"/>
                <w:szCs w:val="14"/>
              </w:rPr>
              <w:t>,</w:t>
            </w:r>
            <w:r w:rsidRPr="001A3359">
              <w:rPr>
                <w:rFonts w:ascii="Arial" w:hAnsi="Arial" w:cs="Arial"/>
                <w:color w:val="000000"/>
                <w:sz w:val="14"/>
                <w:szCs w:val="14"/>
              </w:rPr>
              <w:t>846)</w:t>
            </w:r>
          </w:p>
        </w:tc>
      </w:tr>
      <w:tr w:rsidR="00773721" w:rsidRPr="005824C3" w14:paraId="14E4208C"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18B56846" w14:textId="77777777" w:rsidR="00773721" w:rsidRPr="005824C3" w:rsidRDefault="00773721">
            <w:pPr>
              <w:keepNext/>
              <w:keepLines/>
              <w:rPr>
                <w:rFonts w:ascii="Arial" w:hAnsi="Arial" w:cs="Arial"/>
                <w:b w:val="0"/>
                <w:bCs w:val="0"/>
                <w:sz w:val="14"/>
                <w:szCs w:val="14"/>
              </w:rPr>
            </w:pPr>
            <w:r>
              <w:rPr>
                <w:rFonts w:ascii="Arial" w:hAnsi="Arial" w:cs="Arial"/>
                <w:b w:val="0"/>
                <w:bCs w:val="0"/>
                <w:sz w:val="14"/>
                <w:szCs w:val="14"/>
              </w:rPr>
              <w:t xml:space="preserve">Other income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026E0B6B"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670" w:type="dxa"/>
            <w:tcBorders>
              <w:top w:val="nil"/>
              <w:left w:val="nil"/>
              <w:bottom w:val="nil"/>
              <w:right w:val="nil"/>
            </w:tcBorders>
            <w:vAlign w:val="center"/>
          </w:tcPr>
          <w:p w14:paraId="52B8AE02"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810" w:type="dxa"/>
            <w:tcBorders>
              <w:top w:val="nil"/>
              <w:left w:val="nil"/>
              <w:bottom w:val="nil"/>
              <w:right w:val="nil"/>
            </w:tcBorders>
            <w:vAlign w:val="center"/>
          </w:tcPr>
          <w:p w14:paraId="11F86E08"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(6)</w:t>
            </w:r>
          </w:p>
        </w:tc>
        <w:tc>
          <w:tcPr>
            <w:tcW w:w="1810" w:type="dxa"/>
            <w:tcBorders>
              <w:top w:val="nil"/>
              <w:left w:val="nil"/>
              <w:bottom w:val="nil"/>
              <w:right w:val="nil"/>
            </w:tcBorders>
            <w:vAlign w:val="center"/>
          </w:tcPr>
          <w:p w14:paraId="02A1D139"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(82)</w:t>
            </w:r>
          </w:p>
        </w:tc>
      </w:tr>
      <w:tr w:rsidR="00773721" w:rsidRPr="008D7BD5" w14:paraId="29FC2043"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0EC14E1E" w14:textId="77777777" w:rsidR="00773721" w:rsidRPr="008D7BD5" w:rsidRDefault="00773721">
            <w:pPr>
              <w:keepNext/>
              <w:keepLines/>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809" w:type="dxa"/>
            <w:tcBorders>
              <w:top w:val="nil"/>
              <w:left w:val="nil"/>
              <w:bottom w:val="nil"/>
              <w:right w:val="nil"/>
            </w:tcBorders>
            <w:shd w:val="clear" w:color="auto" w:fill="FFFFFF" w:themeFill="background1"/>
            <w:vAlign w:val="center"/>
          </w:tcPr>
          <w:p w14:paraId="28DE824F"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890</w:t>
            </w:r>
            <w:r>
              <w:rPr>
                <w:rFonts w:ascii="Arial" w:hAnsi="Arial" w:cs="Arial"/>
                <w:b/>
                <w:bCs/>
                <w:color w:val="000000"/>
                <w:sz w:val="14"/>
                <w:szCs w:val="14"/>
              </w:rPr>
              <w:t>,</w:t>
            </w:r>
            <w:r w:rsidRPr="001A3359">
              <w:rPr>
                <w:rFonts w:ascii="Arial" w:hAnsi="Arial" w:cs="Arial"/>
                <w:b/>
                <w:bCs/>
                <w:color w:val="000000"/>
                <w:sz w:val="14"/>
                <w:szCs w:val="14"/>
              </w:rPr>
              <w:t>069</w:t>
            </w:r>
          </w:p>
        </w:tc>
        <w:tc>
          <w:tcPr>
            <w:tcW w:w="1670" w:type="dxa"/>
            <w:tcBorders>
              <w:top w:val="nil"/>
              <w:left w:val="nil"/>
              <w:bottom w:val="nil"/>
              <w:right w:val="nil"/>
            </w:tcBorders>
            <w:shd w:val="clear" w:color="auto" w:fill="FFFFFF" w:themeFill="background1"/>
            <w:vAlign w:val="center"/>
          </w:tcPr>
          <w:p w14:paraId="7B39C705"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w:t>
            </w:r>
            <w:r>
              <w:rPr>
                <w:rFonts w:ascii="Arial" w:hAnsi="Arial" w:cs="Arial"/>
                <w:b/>
                <w:bCs/>
                <w:color w:val="000000"/>
                <w:sz w:val="14"/>
                <w:szCs w:val="14"/>
              </w:rPr>
              <w:t>,</w:t>
            </w:r>
            <w:r w:rsidRPr="001A3359">
              <w:rPr>
                <w:rFonts w:ascii="Arial" w:hAnsi="Arial" w:cs="Arial"/>
                <w:b/>
                <w:bCs/>
                <w:color w:val="000000"/>
                <w:sz w:val="14"/>
                <w:szCs w:val="14"/>
              </w:rPr>
              <w:t>427</w:t>
            </w:r>
            <w:r>
              <w:rPr>
                <w:rFonts w:ascii="Arial" w:hAnsi="Arial" w:cs="Arial"/>
                <w:b/>
                <w:bCs/>
                <w:color w:val="000000"/>
                <w:sz w:val="14"/>
                <w:szCs w:val="14"/>
              </w:rPr>
              <w:t>,</w:t>
            </w:r>
            <w:r w:rsidRPr="001A3359">
              <w:rPr>
                <w:rFonts w:ascii="Arial" w:hAnsi="Arial" w:cs="Arial"/>
                <w:b/>
                <w:bCs/>
                <w:color w:val="000000"/>
                <w:sz w:val="14"/>
                <w:szCs w:val="14"/>
              </w:rPr>
              <w:t>927</w:t>
            </w:r>
          </w:p>
        </w:tc>
        <w:tc>
          <w:tcPr>
            <w:tcW w:w="1810" w:type="dxa"/>
            <w:tcBorders>
              <w:top w:val="nil"/>
              <w:left w:val="nil"/>
              <w:bottom w:val="nil"/>
              <w:right w:val="nil"/>
            </w:tcBorders>
            <w:shd w:val="clear" w:color="auto" w:fill="FFFFFF" w:themeFill="background1"/>
            <w:vAlign w:val="center"/>
          </w:tcPr>
          <w:p w14:paraId="7294FF1A"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w:t>
            </w:r>
            <w:r>
              <w:rPr>
                <w:rFonts w:ascii="Arial" w:hAnsi="Arial" w:cs="Arial"/>
                <w:b/>
                <w:bCs/>
                <w:color w:val="000000"/>
                <w:sz w:val="14"/>
                <w:szCs w:val="14"/>
              </w:rPr>
              <w:t>,</w:t>
            </w:r>
            <w:r w:rsidRPr="003A0249">
              <w:rPr>
                <w:rFonts w:ascii="Arial" w:hAnsi="Arial" w:cs="Arial"/>
                <w:b/>
                <w:bCs/>
                <w:color w:val="000000"/>
                <w:sz w:val="14"/>
                <w:szCs w:val="14"/>
              </w:rPr>
              <w:t>212</w:t>
            </w:r>
            <w:r>
              <w:rPr>
                <w:rFonts w:ascii="Arial" w:hAnsi="Arial" w:cs="Arial"/>
                <w:b/>
                <w:bCs/>
                <w:color w:val="000000"/>
                <w:sz w:val="14"/>
                <w:szCs w:val="14"/>
              </w:rPr>
              <w:t>,</w:t>
            </w:r>
            <w:r w:rsidRPr="003A0249">
              <w:rPr>
                <w:rFonts w:ascii="Arial" w:hAnsi="Arial" w:cs="Arial"/>
                <w:b/>
                <w:bCs/>
                <w:color w:val="000000"/>
                <w:sz w:val="14"/>
                <w:szCs w:val="14"/>
              </w:rPr>
              <w:t>611</w:t>
            </w:r>
          </w:p>
        </w:tc>
        <w:tc>
          <w:tcPr>
            <w:tcW w:w="1810" w:type="dxa"/>
            <w:tcBorders>
              <w:top w:val="nil"/>
              <w:left w:val="nil"/>
              <w:bottom w:val="nil"/>
              <w:right w:val="nil"/>
            </w:tcBorders>
            <w:shd w:val="clear" w:color="auto" w:fill="FFFFFF" w:themeFill="background1"/>
            <w:vAlign w:val="center"/>
          </w:tcPr>
          <w:p w14:paraId="590B850D"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2</w:t>
            </w:r>
            <w:r>
              <w:rPr>
                <w:rFonts w:ascii="Arial" w:hAnsi="Arial" w:cs="Arial"/>
                <w:b/>
                <w:bCs/>
                <w:color w:val="000000"/>
                <w:sz w:val="14"/>
                <w:szCs w:val="14"/>
              </w:rPr>
              <w:t>,</w:t>
            </w:r>
            <w:r w:rsidRPr="003A0249">
              <w:rPr>
                <w:rFonts w:ascii="Arial" w:hAnsi="Arial" w:cs="Arial"/>
                <w:b/>
                <w:bCs/>
                <w:color w:val="000000"/>
                <w:sz w:val="14"/>
                <w:szCs w:val="14"/>
              </w:rPr>
              <w:t>120</w:t>
            </w:r>
            <w:r>
              <w:rPr>
                <w:rFonts w:ascii="Arial" w:hAnsi="Arial" w:cs="Arial"/>
                <w:b/>
                <w:bCs/>
                <w:color w:val="000000"/>
                <w:sz w:val="14"/>
                <w:szCs w:val="14"/>
              </w:rPr>
              <w:t>,</w:t>
            </w:r>
            <w:r w:rsidRPr="003A0249">
              <w:rPr>
                <w:rFonts w:ascii="Arial" w:hAnsi="Arial" w:cs="Arial"/>
                <w:b/>
                <w:bCs/>
                <w:color w:val="000000"/>
                <w:sz w:val="14"/>
                <w:szCs w:val="14"/>
              </w:rPr>
              <w:t>845</w:t>
            </w:r>
          </w:p>
        </w:tc>
      </w:tr>
      <w:tr w:rsidR="00773721" w:rsidRPr="005824C3" w14:paraId="0831F0D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486E6A54" w14:textId="77777777" w:rsidR="00773721" w:rsidRPr="00050F13" w:rsidRDefault="00773721">
            <w:pPr>
              <w:keepNext/>
              <w:keepLines/>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809" w:type="dxa"/>
            <w:tcBorders>
              <w:top w:val="nil"/>
              <w:left w:val="nil"/>
              <w:bottom w:val="nil"/>
              <w:right w:val="nil"/>
            </w:tcBorders>
            <w:vAlign w:val="center"/>
          </w:tcPr>
          <w:p w14:paraId="4EF1F700" w14:textId="77777777" w:rsidR="00773721" w:rsidRPr="00925CA6"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1A3359">
              <w:rPr>
                <w:rFonts w:ascii="Arial" w:hAnsi="Arial" w:cs="Arial"/>
                <w:color w:val="000000"/>
                <w:sz w:val="14"/>
                <w:szCs w:val="14"/>
              </w:rPr>
              <w:t>(352</w:t>
            </w:r>
            <w:r>
              <w:rPr>
                <w:rFonts w:ascii="Arial" w:hAnsi="Arial" w:cs="Arial"/>
                <w:color w:val="000000"/>
                <w:sz w:val="14"/>
                <w:szCs w:val="14"/>
              </w:rPr>
              <w:t>,</w:t>
            </w:r>
            <w:r w:rsidRPr="001A3359">
              <w:rPr>
                <w:rFonts w:ascii="Arial" w:hAnsi="Arial" w:cs="Arial"/>
                <w:color w:val="000000"/>
                <w:sz w:val="14"/>
                <w:szCs w:val="14"/>
              </w:rPr>
              <w:t>728)</w:t>
            </w:r>
          </w:p>
        </w:tc>
        <w:tc>
          <w:tcPr>
            <w:tcW w:w="1670" w:type="dxa"/>
            <w:tcBorders>
              <w:top w:val="nil"/>
              <w:left w:val="nil"/>
              <w:bottom w:val="nil"/>
              <w:right w:val="nil"/>
            </w:tcBorders>
            <w:vAlign w:val="center"/>
          </w:tcPr>
          <w:p w14:paraId="339D96B7" w14:textId="77777777" w:rsidR="00773721" w:rsidRPr="00925CA6"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1A3359">
              <w:rPr>
                <w:rFonts w:ascii="Arial" w:hAnsi="Arial" w:cs="Arial"/>
                <w:color w:val="000000"/>
                <w:sz w:val="14"/>
                <w:szCs w:val="14"/>
              </w:rPr>
              <w:t>(564</w:t>
            </w:r>
            <w:r>
              <w:rPr>
                <w:rFonts w:ascii="Arial" w:hAnsi="Arial" w:cs="Arial"/>
                <w:color w:val="000000"/>
                <w:sz w:val="14"/>
                <w:szCs w:val="14"/>
              </w:rPr>
              <w:t>,</w:t>
            </w:r>
            <w:r w:rsidRPr="001A3359">
              <w:rPr>
                <w:rFonts w:ascii="Arial" w:hAnsi="Arial" w:cs="Arial"/>
                <w:color w:val="000000"/>
                <w:sz w:val="14"/>
                <w:szCs w:val="14"/>
              </w:rPr>
              <w:t>902)</w:t>
            </w:r>
          </w:p>
        </w:tc>
        <w:tc>
          <w:tcPr>
            <w:tcW w:w="1810" w:type="dxa"/>
            <w:tcBorders>
              <w:top w:val="nil"/>
              <w:left w:val="nil"/>
              <w:bottom w:val="nil"/>
              <w:right w:val="nil"/>
            </w:tcBorders>
            <w:vAlign w:val="center"/>
          </w:tcPr>
          <w:p w14:paraId="3FABAA8B"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(482</w:t>
            </w:r>
            <w:r>
              <w:rPr>
                <w:rFonts w:ascii="Arial" w:hAnsi="Arial" w:cs="Arial"/>
                <w:color w:val="000000"/>
                <w:sz w:val="14"/>
                <w:szCs w:val="14"/>
              </w:rPr>
              <w:t>,</w:t>
            </w:r>
            <w:r w:rsidRPr="001A3359">
              <w:rPr>
                <w:rFonts w:ascii="Arial" w:hAnsi="Arial" w:cs="Arial"/>
                <w:color w:val="000000"/>
                <w:sz w:val="14"/>
                <w:szCs w:val="14"/>
              </w:rPr>
              <w:t>485)</w:t>
            </w:r>
          </w:p>
        </w:tc>
        <w:tc>
          <w:tcPr>
            <w:tcW w:w="1810" w:type="dxa"/>
            <w:tcBorders>
              <w:top w:val="nil"/>
              <w:left w:val="nil"/>
              <w:bottom w:val="nil"/>
              <w:right w:val="nil"/>
            </w:tcBorders>
            <w:vAlign w:val="center"/>
          </w:tcPr>
          <w:p w14:paraId="37BA7BF3" w14:textId="77777777" w:rsidR="00773721" w:rsidRPr="005824C3"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(846</w:t>
            </w:r>
            <w:r>
              <w:rPr>
                <w:rFonts w:ascii="Arial" w:hAnsi="Arial" w:cs="Arial"/>
                <w:color w:val="000000"/>
                <w:sz w:val="14"/>
                <w:szCs w:val="14"/>
              </w:rPr>
              <w:t>,</w:t>
            </w:r>
            <w:r w:rsidRPr="001A3359">
              <w:rPr>
                <w:rFonts w:ascii="Arial" w:hAnsi="Arial" w:cs="Arial"/>
                <w:color w:val="000000"/>
                <w:sz w:val="14"/>
                <w:szCs w:val="14"/>
              </w:rPr>
              <w:t>822)</w:t>
            </w:r>
          </w:p>
        </w:tc>
      </w:tr>
      <w:tr w:rsidR="00773721" w:rsidRPr="005824C3" w14:paraId="5BB5B17C"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7EF25B72" w14:textId="77777777" w:rsidR="00773721" w:rsidRPr="005824C3" w:rsidRDefault="00773721">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Shares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the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w:t>
            </w:r>
            <w:proofErr w:type="spellEnd"/>
          </w:p>
        </w:tc>
        <w:tc>
          <w:tcPr>
            <w:tcW w:w="1809" w:type="dxa"/>
            <w:tcBorders>
              <w:top w:val="nil"/>
              <w:left w:val="nil"/>
              <w:bottom w:val="nil"/>
              <w:right w:val="nil"/>
            </w:tcBorders>
            <w:shd w:val="clear" w:color="auto" w:fill="FFFFFF" w:themeFill="background1"/>
            <w:vAlign w:val="center"/>
          </w:tcPr>
          <w:p w14:paraId="32AB2CB6" w14:textId="77777777" w:rsidR="00773721" w:rsidRPr="005824C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(4</w:t>
            </w:r>
            <w:r>
              <w:rPr>
                <w:rFonts w:ascii="Arial" w:hAnsi="Arial" w:cs="Arial"/>
                <w:color w:val="000000"/>
                <w:sz w:val="14"/>
                <w:szCs w:val="14"/>
              </w:rPr>
              <w:t>,</w:t>
            </w:r>
            <w:r w:rsidRPr="001A3359">
              <w:rPr>
                <w:rFonts w:ascii="Arial" w:hAnsi="Arial" w:cs="Arial"/>
                <w:color w:val="000000"/>
                <w:sz w:val="14"/>
                <w:szCs w:val="14"/>
              </w:rPr>
              <w:t>987)</w:t>
            </w:r>
          </w:p>
        </w:tc>
        <w:tc>
          <w:tcPr>
            <w:tcW w:w="1670" w:type="dxa"/>
            <w:tcBorders>
              <w:top w:val="nil"/>
              <w:left w:val="nil"/>
              <w:bottom w:val="nil"/>
              <w:right w:val="nil"/>
            </w:tcBorders>
            <w:shd w:val="clear" w:color="auto" w:fill="FFFFFF" w:themeFill="background1"/>
            <w:vAlign w:val="center"/>
          </w:tcPr>
          <w:p w14:paraId="6BDF052D" w14:textId="77777777" w:rsidR="00773721" w:rsidRPr="005824C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(10</w:t>
            </w:r>
            <w:r>
              <w:rPr>
                <w:rFonts w:ascii="Arial" w:hAnsi="Arial" w:cs="Arial"/>
                <w:color w:val="000000"/>
                <w:sz w:val="14"/>
                <w:szCs w:val="14"/>
              </w:rPr>
              <w:t>,</w:t>
            </w:r>
            <w:r w:rsidRPr="001A3359">
              <w:rPr>
                <w:rFonts w:ascii="Arial" w:hAnsi="Arial" w:cs="Arial"/>
                <w:color w:val="000000"/>
                <w:sz w:val="14"/>
                <w:szCs w:val="14"/>
              </w:rPr>
              <w:t>61</w:t>
            </w:r>
            <w:r>
              <w:rPr>
                <w:rFonts w:ascii="Arial" w:hAnsi="Arial" w:cs="Arial"/>
                <w:color w:val="000000"/>
                <w:sz w:val="14"/>
                <w:szCs w:val="14"/>
              </w:rPr>
              <w:t>5</w:t>
            </w:r>
            <w:r w:rsidRPr="001A3359">
              <w:rPr>
                <w:rFonts w:ascii="Arial" w:hAnsi="Arial" w:cs="Arial"/>
                <w:color w:val="000000"/>
                <w:sz w:val="14"/>
                <w:szCs w:val="14"/>
              </w:rPr>
              <w:t>)</w:t>
            </w:r>
          </w:p>
        </w:tc>
        <w:tc>
          <w:tcPr>
            <w:tcW w:w="1810" w:type="dxa"/>
            <w:tcBorders>
              <w:top w:val="nil"/>
              <w:left w:val="nil"/>
              <w:bottom w:val="nil"/>
              <w:right w:val="nil"/>
            </w:tcBorders>
            <w:shd w:val="clear" w:color="auto" w:fill="FFFFFF" w:themeFill="background1"/>
            <w:vAlign w:val="center"/>
          </w:tcPr>
          <w:p w14:paraId="65D67EFD" w14:textId="77777777" w:rsidR="00773721" w:rsidRPr="005824C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(4</w:t>
            </w:r>
            <w:r>
              <w:rPr>
                <w:rFonts w:ascii="Arial" w:hAnsi="Arial" w:cs="Arial"/>
                <w:color w:val="000000"/>
                <w:sz w:val="14"/>
                <w:szCs w:val="14"/>
              </w:rPr>
              <w:t>,</w:t>
            </w:r>
            <w:r w:rsidRPr="001A3359">
              <w:rPr>
                <w:rFonts w:ascii="Arial" w:hAnsi="Arial" w:cs="Arial"/>
                <w:color w:val="000000"/>
                <w:sz w:val="14"/>
                <w:szCs w:val="14"/>
              </w:rPr>
              <w:t>872)</w:t>
            </w:r>
          </w:p>
        </w:tc>
        <w:tc>
          <w:tcPr>
            <w:tcW w:w="1810" w:type="dxa"/>
            <w:tcBorders>
              <w:top w:val="nil"/>
              <w:left w:val="nil"/>
              <w:bottom w:val="nil"/>
              <w:right w:val="nil"/>
            </w:tcBorders>
            <w:shd w:val="clear" w:color="auto" w:fill="FFFFFF" w:themeFill="background1"/>
            <w:vAlign w:val="center"/>
          </w:tcPr>
          <w:p w14:paraId="70D2A29F" w14:textId="77777777" w:rsidR="00773721" w:rsidRPr="005824C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(10</w:t>
            </w:r>
            <w:r>
              <w:rPr>
                <w:rFonts w:ascii="Arial" w:hAnsi="Arial" w:cs="Arial"/>
                <w:color w:val="000000"/>
                <w:sz w:val="14"/>
                <w:szCs w:val="14"/>
              </w:rPr>
              <w:t>,</w:t>
            </w:r>
            <w:r w:rsidRPr="001A3359">
              <w:rPr>
                <w:rFonts w:ascii="Arial" w:hAnsi="Arial" w:cs="Arial"/>
                <w:color w:val="000000"/>
                <w:sz w:val="14"/>
                <w:szCs w:val="14"/>
              </w:rPr>
              <w:t>139)</w:t>
            </w:r>
          </w:p>
        </w:tc>
      </w:tr>
      <w:tr w:rsidR="00773721" w:rsidRPr="008D7BD5" w14:paraId="1CD8827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6466C879" w14:textId="77777777" w:rsidR="00773721" w:rsidRPr="008D7BD5" w:rsidRDefault="00773721">
            <w:pPr>
              <w:keepNext/>
              <w:keepLines/>
              <w:spacing w:before="40" w:after="40"/>
              <w:rPr>
                <w:rFonts w:ascii="Arial" w:hAnsi="Arial" w:cs="Arial"/>
                <w:color w:val="000000"/>
                <w:sz w:val="14"/>
                <w:szCs w:val="14"/>
              </w:rPr>
            </w:pPr>
            <w:r>
              <w:rPr>
                <w:rFonts w:ascii="Arial" w:hAnsi="Arial" w:cs="Arial"/>
                <w:sz w:val="14"/>
                <w:szCs w:val="14"/>
              </w:rPr>
              <w:t>Net income</w:t>
            </w:r>
          </w:p>
        </w:tc>
        <w:tc>
          <w:tcPr>
            <w:tcW w:w="1809" w:type="dxa"/>
            <w:tcBorders>
              <w:top w:val="nil"/>
              <w:left w:val="nil"/>
              <w:bottom w:val="nil"/>
              <w:right w:val="nil"/>
            </w:tcBorders>
            <w:vAlign w:val="center"/>
          </w:tcPr>
          <w:p w14:paraId="5625AF69" w14:textId="77777777" w:rsidR="00773721" w:rsidRPr="008D7BD5"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532</w:t>
            </w:r>
            <w:r>
              <w:rPr>
                <w:rFonts w:ascii="Arial" w:hAnsi="Arial" w:cs="Arial"/>
                <w:b/>
                <w:bCs/>
                <w:color w:val="000000"/>
                <w:sz w:val="14"/>
                <w:szCs w:val="14"/>
              </w:rPr>
              <w:t>,</w:t>
            </w:r>
            <w:r w:rsidRPr="001A3359">
              <w:rPr>
                <w:rFonts w:ascii="Arial" w:hAnsi="Arial" w:cs="Arial"/>
                <w:b/>
                <w:bCs/>
                <w:color w:val="000000"/>
                <w:sz w:val="14"/>
                <w:szCs w:val="14"/>
              </w:rPr>
              <w:t>354</w:t>
            </w:r>
          </w:p>
        </w:tc>
        <w:tc>
          <w:tcPr>
            <w:tcW w:w="1670" w:type="dxa"/>
            <w:tcBorders>
              <w:top w:val="nil"/>
              <w:left w:val="nil"/>
              <w:bottom w:val="nil"/>
              <w:right w:val="nil"/>
            </w:tcBorders>
            <w:vAlign w:val="center"/>
          </w:tcPr>
          <w:p w14:paraId="7EC726BB" w14:textId="77777777" w:rsidR="00773721" w:rsidRPr="008D7BD5"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852</w:t>
            </w:r>
            <w:r>
              <w:rPr>
                <w:rFonts w:ascii="Arial" w:hAnsi="Arial" w:cs="Arial"/>
                <w:b/>
                <w:bCs/>
                <w:color w:val="000000"/>
                <w:sz w:val="14"/>
                <w:szCs w:val="14"/>
              </w:rPr>
              <w:t>,</w:t>
            </w:r>
            <w:r w:rsidRPr="001A3359">
              <w:rPr>
                <w:rFonts w:ascii="Arial" w:hAnsi="Arial" w:cs="Arial"/>
                <w:b/>
                <w:bCs/>
                <w:color w:val="000000"/>
                <w:sz w:val="14"/>
                <w:szCs w:val="14"/>
              </w:rPr>
              <w:t>410</w:t>
            </w:r>
          </w:p>
        </w:tc>
        <w:tc>
          <w:tcPr>
            <w:tcW w:w="1810" w:type="dxa"/>
            <w:tcBorders>
              <w:top w:val="nil"/>
              <w:left w:val="nil"/>
              <w:bottom w:val="nil"/>
              <w:right w:val="nil"/>
            </w:tcBorders>
            <w:vAlign w:val="center"/>
          </w:tcPr>
          <w:p w14:paraId="3925E119" w14:textId="77777777" w:rsidR="00773721" w:rsidRPr="008D7BD5"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725</w:t>
            </w:r>
            <w:r>
              <w:rPr>
                <w:rFonts w:ascii="Arial" w:hAnsi="Arial" w:cs="Arial"/>
                <w:b/>
                <w:bCs/>
                <w:color w:val="000000"/>
                <w:sz w:val="14"/>
                <w:szCs w:val="14"/>
              </w:rPr>
              <w:t>,</w:t>
            </w:r>
            <w:r w:rsidRPr="003A0249">
              <w:rPr>
                <w:rFonts w:ascii="Arial" w:hAnsi="Arial" w:cs="Arial"/>
                <w:b/>
                <w:bCs/>
                <w:color w:val="000000"/>
                <w:sz w:val="14"/>
                <w:szCs w:val="14"/>
              </w:rPr>
              <w:t>254</w:t>
            </w:r>
          </w:p>
        </w:tc>
        <w:tc>
          <w:tcPr>
            <w:tcW w:w="1810" w:type="dxa"/>
            <w:tcBorders>
              <w:top w:val="nil"/>
              <w:left w:val="nil"/>
              <w:bottom w:val="nil"/>
              <w:right w:val="nil"/>
            </w:tcBorders>
            <w:vAlign w:val="center"/>
          </w:tcPr>
          <w:p w14:paraId="7D395E03" w14:textId="77777777" w:rsidR="00773721" w:rsidRPr="008D7BD5"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w:t>
            </w:r>
            <w:r>
              <w:rPr>
                <w:rFonts w:ascii="Arial" w:hAnsi="Arial" w:cs="Arial"/>
                <w:b/>
                <w:bCs/>
                <w:color w:val="000000"/>
                <w:sz w:val="14"/>
                <w:szCs w:val="14"/>
              </w:rPr>
              <w:t>,</w:t>
            </w:r>
            <w:r w:rsidRPr="003A0249">
              <w:rPr>
                <w:rFonts w:ascii="Arial" w:hAnsi="Arial" w:cs="Arial"/>
                <w:b/>
                <w:bCs/>
                <w:color w:val="000000"/>
                <w:sz w:val="14"/>
                <w:szCs w:val="14"/>
              </w:rPr>
              <w:t>263</w:t>
            </w:r>
            <w:r>
              <w:rPr>
                <w:rFonts w:ascii="Arial" w:hAnsi="Arial" w:cs="Arial"/>
                <w:b/>
                <w:bCs/>
                <w:color w:val="000000"/>
                <w:sz w:val="14"/>
                <w:szCs w:val="14"/>
              </w:rPr>
              <w:t>,</w:t>
            </w:r>
            <w:r w:rsidRPr="003A0249">
              <w:rPr>
                <w:rFonts w:ascii="Arial" w:hAnsi="Arial" w:cs="Arial"/>
                <w:b/>
                <w:bCs/>
                <w:color w:val="000000"/>
                <w:sz w:val="14"/>
                <w:szCs w:val="14"/>
              </w:rPr>
              <w:t>884</w:t>
            </w:r>
          </w:p>
        </w:tc>
      </w:tr>
      <w:tr w:rsidR="00773721" w:rsidRPr="005824C3" w14:paraId="4E918746"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3910EB83" w14:textId="77777777" w:rsidR="00773721" w:rsidRPr="005824C3" w:rsidRDefault="00773721">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FFFFFF" w:themeFill="background1"/>
            <w:vAlign w:val="center"/>
          </w:tcPr>
          <w:p w14:paraId="5927DED9" w14:textId="77777777" w:rsidR="00773721" w:rsidRPr="005824C3"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238</w:t>
            </w:r>
            <w:r>
              <w:rPr>
                <w:rFonts w:ascii="Arial" w:hAnsi="Arial" w:cs="Arial"/>
                <w:color w:val="000000"/>
                <w:sz w:val="14"/>
                <w:szCs w:val="14"/>
              </w:rPr>
              <w:t>,</w:t>
            </w:r>
            <w:r w:rsidRPr="001A3359">
              <w:rPr>
                <w:rFonts w:ascii="Arial" w:hAnsi="Arial" w:cs="Arial"/>
                <w:color w:val="000000"/>
                <w:sz w:val="14"/>
                <w:szCs w:val="14"/>
              </w:rPr>
              <w:t>662</w:t>
            </w:r>
          </w:p>
        </w:tc>
        <w:tc>
          <w:tcPr>
            <w:tcW w:w="1670" w:type="dxa"/>
            <w:tcBorders>
              <w:top w:val="nil"/>
              <w:left w:val="nil"/>
              <w:bottom w:val="nil"/>
              <w:right w:val="nil"/>
            </w:tcBorders>
            <w:shd w:val="clear" w:color="auto" w:fill="FFFFFF" w:themeFill="background1"/>
            <w:vAlign w:val="center"/>
          </w:tcPr>
          <w:p w14:paraId="699D1800" w14:textId="77777777" w:rsidR="00773721" w:rsidRPr="005824C3"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235</w:t>
            </w:r>
            <w:r>
              <w:rPr>
                <w:rFonts w:ascii="Arial" w:hAnsi="Arial" w:cs="Arial"/>
                <w:color w:val="000000"/>
                <w:sz w:val="14"/>
                <w:szCs w:val="14"/>
              </w:rPr>
              <w:t>,</w:t>
            </w:r>
            <w:r w:rsidRPr="001A3359">
              <w:rPr>
                <w:rFonts w:ascii="Arial" w:hAnsi="Arial" w:cs="Arial"/>
                <w:color w:val="000000"/>
                <w:sz w:val="14"/>
                <w:szCs w:val="14"/>
              </w:rPr>
              <w:t>690</w:t>
            </w:r>
          </w:p>
        </w:tc>
        <w:tc>
          <w:tcPr>
            <w:tcW w:w="1810" w:type="dxa"/>
            <w:tcBorders>
              <w:top w:val="nil"/>
              <w:left w:val="nil"/>
              <w:bottom w:val="nil"/>
              <w:right w:val="nil"/>
            </w:tcBorders>
            <w:shd w:val="clear" w:color="auto" w:fill="FFFFFF" w:themeFill="background1"/>
            <w:vAlign w:val="center"/>
          </w:tcPr>
          <w:p w14:paraId="4AAEAACA" w14:textId="77777777" w:rsidR="00773721" w:rsidRPr="005824C3"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(689</w:t>
            </w:r>
            <w:r>
              <w:rPr>
                <w:rFonts w:ascii="Arial" w:hAnsi="Arial" w:cs="Arial"/>
                <w:color w:val="000000"/>
                <w:sz w:val="14"/>
                <w:szCs w:val="14"/>
              </w:rPr>
              <w:t>,</w:t>
            </w:r>
            <w:r w:rsidRPr="001A3359">
              <w:rPr>
                <w:rFonts w:ascii="Arial" w:hAnsi="Arial" w:cs="Arial"/>
                <w:color w:val="000000"/>
                <w:sz w:val="14"/>
                <w:szCs w:val="14"/>
              </w:rPr>
              <w:t>681)</w:t>
            </w:r>
          </w:p>
        </w:tc>
        <w:tc>
          <w:tcPr>
            <w:tcW w:w="1810" w:type="dxa"/>
            <w:tcBorders>
              <w:top w:val="nil"/>
              <w:left w:val="nil"/>
              <w:bottom w:val="nil"/>
              <w:right w:val="nil"/>
            </w:tcBorders>
            <w:shd w:val="clear" w:color="auto" w:fill="FFFFFF" w:themeFill="background1"/>
            <w:vAlign w:val="center"/>
          </w:tcPr>
          <w:p w14:paraId="29DAEBB7" w14:textId="77777777" w:rsidR="00773721" w:rsidRPr="005824C3"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(65</w:t>
            </w:r>
            <w:r>
              <w:rPr>
                <w:rFonts w:ascii="Arial" w:hAnsi="Arial" w:cs="Arial"/>
                <w:color w:val="000000"/>
                <w:sz w:val="14"/>
                <w:szCs w:val="14"/>
              </w:rPr>
              <w:t>,</w:t>
            </w:r>
            <w:r w:rsidRPr="001A3359">
              <w:rPr>
                <w:rFonts w:ascii="Arial" w:hAnsi="Arial" w:cs="Arial"/>
                <w:color w:val="000000"/>
                <w:sz w:val="14"/>
                <w:szCs w:val="14"/>
              </w:rPr>
              <w:t>854)</w:t>
            </w:r>
          </w:p>
        </w:tc>
      </w:tr>
      <w:tr w:rsidR="00773721" w:rsidRPr="008D7BD5" w14:paraId="1E77CF5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FFF6052" w14:textId="77777777" w:rsidR="00773721" w:rsidRPr="008D7BD5" w:rsidRDefault="00773721">
            <w:pPr>
              <w:keepNext/>
              <w:keepLines/>
              <w:rPr>
                <w:rFonts w:ascii="Arial" w:hAnsi="Arial" w:cs="Arial"/>
                <w:color w:val="000000"/>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09" w:type="dxa"/>
            <w:tcBorders>
              <w:top w:val="nil"/>
              <w:left w:val="nil"/>
              <w:bottom w:val="nil"/>
              <w:right w:val="nil"/>
            </w:tcBorders>
            <w:vAlign w:val="center"/>
          </w:tcPr>
          <w:p w14:paraId="431F061A"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771</w:t>
            </w:r>
            <w:r>
              <w:rPr>
                <w:rFonts w:ascii="Arial" w:hAnsi="Arial" w:cs="Arial"/>
                <w:b/>
                <w:bCs/>
                <w:color w:val="000000"/>
                <w:sz w:val="14"/>
                <w:szCs w:val="14"/>
              </w:rPr>
              <w:t>,</w:t>
            </w:r>
            <w:r w:rsidRPr="001A3359">
              <w:rPr>
                <w:rFonts w:ascii="Arial" w:hAnsi="Arial" w:cs="Arial"/>
                <w:b/>
                <w:bCs/>
                <w:color w:val="000000"/>
                <w:sz w:val="14"/>
                <w:szCs w:val="14"/>
              </w:rPr>
              <w:t>016</w:t>
            </w:r>
          </w:p>
        </w:tc>
        <w:tc>
          <w:tcPr>
            <w:tcW w:w="1670" w:type="dxa"/>
            <w:tcBorders>
              <w:top w:val="nil"/>
              <w:left w:val="nil"/>
              <w:bottom w:val="nil"/>
              <w:right w:val="nil"/>
            </w:tcBorders>
            <w:vAlign w:val="center"/>
          </w:tcPr>
          <w:p w14:paraId="1839E4E5"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1</w:t>
            </w:r>
            <w:r>
              <w:rPr>
                <w:rFonts w:ascii="Arial" w:hAnsi="Arial" w:cs="Arial"/>
                <w:b/>
                <w:bCs/>
                <w:color w:val="000000"/>
                <w:sz w:val="14"/>
                <w:szCs w:val="14"/>
              </w:rPr>
              <w:t>,</w:t>
            </w:r>
            <w:r w:rsidRPr="001A3359">
              <w:rPr>
                <w:rFonts w:ascii="Arial" w:hAnsi="Arial" w:cs="Arial"/>
                <w:b/>
                <w:bCs/>
                <w:color w:val="000000"/>
                <w:sz w:val="14"/>
                <w:szCs w:val="14"/>
              </w:rPr>
              <w:t>088</w:t>
            </w:r>
            <w:r>
              <w:rPr>
                <w:rFonts w:ascii="Arial" w:hAnsi="Arial" w:cs="Arial"/>
                <w:b/>
                <w:bCs/>
                <w:color w:val="000000"/>
                <w:sz w:val="14"/>
                <w:szCs w:val="14"/>
              </w:rPr>
              <w:t>,</w:t>
            </w:r>
            <w:r w:rsidRPr="001A3359">
              <w:rPr>
                <w:rFonts w:ascii="Arial" w:hAnsi="Arial" w:cs="Arial"/>
                <w:b/>
                <w:bCs/>
                <w:color w:val="000000"/>
                <w:sz w:val="14"/>
                <w:szCs w:val="14"/>
              </w:rPr>
              <w:t>100</w:t>
            </w:r>
          </w:p>
        </w:tc>
        <w:tc>
          <w:tcPr>
            <w:tcW w:w="1810" w:type="dxa"/>
            <w:tcBorders>
              <w:top w:val="nil"/>
              <w:left w:val="nil"/>
              <w:bottom w:val="nil"/>
              <w:right w:val="nil"/>
            </w:tcBorders>
            <w:vAlign w:val="center"/>
          </w:tcPr>
          <w:p w14:paraId="000EE9AE"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35</w:t>
            </w:r>
            <w:r>
              <w:rPr>
                <w:rFonts w:ascii="Arial" w:hAnsi="Arial" w:cs="Arial"/>
                <w:b/>
                <w:bCs/>
                <w:color w:val="000000"/>
                <w:sz w:val="14"/>
                <w:szCs w:val="14"/>
              </w:rPr>
              <w:t>,</w:t>
            </w:r>
            <w:r w:rsidRPr="003A0249">
              <w:rPr>
                <w:rFonts w:ascii="Arial" w:hAnsi="Arial" w:cs="Arial"/>
                <w:b/>
                <w:bCs/>
                <w:color w:val="000000"/>
                <w:sz w:val="14"/>
                <w:szCs w:val="14"/>
              </w:rPr>
              <w:t>573</w:t>
            </w:r>
          </w:p>
        </w:tc>
        <w:tc>
          <w:tcPr>
            <w:tcW w:w="1810" w:type="dxa"/>
            <w:tcBorders>
              <w:top w:val="nil"/>
              <w:left w:val="nil"/>
              <w:bottom w:val="nil"/>
              <w:right w:val="nil"/>
            </w:tcBorders>
            <w:vAlign w:val="center"/>
          </w:tcPr>
          <w:p w14:paraId="57276C6F" w14:textId="77777777" w:rsidR="00773721" w:rsidRPr="008D7BD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w:t>
            </w:r>
            <w:r>
              <w:rPr>
                <w:rFonts w:ascii="Arial" w:hAnsi="Arial" w:cs="Arial"/>
                <w:b/>
                <w:bCs/>
                <w:color w:val="000000"/>
                <w:sz w:val="14"/>
                <w:szCs w:val="14"/>
              </w:rPr>
              <w:t>,</w:t>
            </w:r>
            <w:r w:rsidRPr="003A0249">
              <w:rPr>
                <w:rFonts w:ascii="Arial" w:hAnsi="Arial" w:cs="Arial"/>
                <w:b/>
                <w:bCs/>
                <w:color w:val="000000"/>
                <w:sz w:val="14"/>
                <w:szCs w:val="14"/>
              </w:rPr>
              <w:t>198</w:t>
            </w:r>
            <w:r>
              <w:rPr>
                <w:rFonts w:ascii="Arial" w:hAnsi="Arial" w:cs="Arial"/>
                <w:b/>
                <w:bCs/>
                <w:color w:val="000000"/>
                <w:sz w:val="14"/>
                <w:szCs w:val="14"/>
              </w:rPr>
              <w:t>,</w:t>
            </w:r>
            <w:r w:rsidRPr="003A0249">
              <w:rPr>
                <w:rFonts w:ascii="Arial" w:hAnsi="Arial" w:cs="Arial"/>
                <w:b/>
                <w:bCs/>
                <w:color w:val="000000"/>
                <w:sz w:val="14"/>
                <w:szCs w:val="14"/>
              </w:rPr>
              <w:t>030</w:t>
            </w:r>
          </w:p>
        </w:tc>
      </w:tr>
      <w:tr w:rsidR="00773721" w:rsidRPr="008D7BD5" w14:paraId="07FE0EF1"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75593A9A" w14:textId="77777777" w:rsidR="00773721" w:rsidRPr="008D7BD5" w:rsidRDefault="00773721">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FFFFFF" w:themeFill="background1"/>
            <w:vAlign w:val="center"/>
          </w:tcPr>
          <w:p w14:paraId="7B2A2086"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399</w:t>
            </w:r>
            <w:r>
              <w:rPr>
                <w:rFonts w:ascii="Arial" w:hAnsi="Arial" w:cs="Arial"/>
                <w:b/>
                <w:bCs/>
                <w:color w:val="000000"/>
                <w:sz w:val="14"/>
                <w:szCs w:val="14"/>
              </w:rPr>
              <w:t>,</w:t>
            </w:r>
            <w:r w:rsidRPr="001A3359">
              <w:rPr>
                <w:rFonts w:ascii="Arial" w:hAnsi="Arial" w:cs="Arial"/>
                <w:b/>
                <w:bCs/>
                <w:color w:val="000000"/>
                <w:sz w:val="14"/>
                <w:szCs w:val="14"/>
              </w:rPr>
              <w:t>240</w:t>
            </w:r>
          </w:p>
        </w:tc>
        <w:tc>
          <w:tcPr>
            <w:tcW w:w="1670" w:type="dxa"/>
            <w:tcBorders>
              <w:top w:val="nil"/>
              <w:left w:val="nil"/>
              <w:bottom w:val="nil"/>
              <w:right w:val="nil"/>
            </w:tcBorders>
            <w:shd w:val="clear" w:color="auto" w:fill="FFFFFF" w:themeFill="background1"/>
            <w:vAlign w:val="center"/>
          </w:tcPr>
          <w:p w14:paraId="1A2EBB2E"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639</w:t>
            </w:r>
            <w:r>
              <w:rPr>
                <w:rFonts w:ascii="Arial" w:hAnsi="Arial" w:cs="Arial"/>
                <w:b/>
                <w:bCs/>
                <w:color w:val="000000"/>
                <w:sz w:val="14"/>
                <w:szCs w:val="14"/>
              </w:rPr>
              <w:t>,</w:t>
            </w:r>
            <w:r w:rsidRPr="001A3359">
              <w:rPr>
                <w:rFonts w:ascii="Arial" w:hAnsi="Arial" w:cs="Arial"/>
                <w:b/>
                <w:bCs/>
                <w:color w:val="000000"/>
                <w:sz w:val="14"/>
                <w:szCs w:val="14"/>
              </w:rPr>
              <w:t>26</w:t>
            </w:r>
            <w:r>
              <w:rPr>
                <w:rFonts w:ascii="Arial" w:hAnsi="Arial" w:cs="Arial"/>
                <w:b/>
                <w:bCs/>
                <w:color w:val="000000"/>
                <w:sz w:val="14"/>
                <w:szCs w:val="14"/>
              </w:rPr>
              <w:t>6</w:t>
            </w:r>
          </w:p>
        </w:tc>
        <w:tc>
          <w:tcPr>
            <w:tcW w:w="1810" w:type="dxa"/>
            <w:tcBorders>
              <w:top w:val="nil"/>
              <w:left w:val="nil"/>
              <w:bottom w:val="nil"/>
              <w:right w:val="nil"/>
            </w:tcBorders>
            <w:shd w:val="clear" w:color="auto" w:fill="FFFFFF" w:themeFill="background1"/>
            <w:vAlign w:val="center"/>
          </w:tcPr>
          <w:p w14:paraId="0DCF88FD"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543</w:t>
            </w:r>
            <w:r>
              <w:rPr>
                <w:rFonts w:ascii="Arial" w:hAnsi="Arial" w:cs="Arial"/>
                <w:b/>
                <w:bCs/>
                <w:color w:val="000000"/>
                <w:sz w:val="14"/>
                <w:szCs w:val="14"/>
              </w:rPr>
              <w:t>,</w:t>
            </w:r>
            <w:r w:rsidRPr="003A0249">
              <w:rPr>
                <w:rFonts w:ascii="Arial" w:hAnsi="Arial" w:cs="Arial"/>
                <w:b/>
                <w:bCs/>
                <w:color w:val="000000"/>
                <w:sz w:val="14"/>
                <w:szCs w:val="14"/>
              </w:rPr>
              <w:t>90</w:t>
            </w:r>
            <w:r>
              <w:rPr>
                <w:rFonts w:ascii="Arial" w:hAnsi="Arial" w:cs="Arial"/>
                <w:b/>
                <w:bCs/>
                <w:color w:val="000000"/>
                <w:sz w:val="14"/>
                <w:szCs w:val="14"/>
              </w:rPr>
              <w:t>4</w:t>
            </w:r>
          </w:p>
        </w:tc>
        <w:tc>
          <w:tcPr>
            <w:tcW w:w="1810" w:type="dxa"/>
            <w:tcBorders>
              <w:top w:val="nil"/>
              <w:left w:val="nil"/>
              <w:bottom w:val="nil"/>
              <w:right w:val="nil"/>
            </w:tcBorders>
            <w:shd w:val="clear" w:color="auto" w:fill="FFFFFF" w:themeFill="background1"/>
            <w:vAlign w:val="center"/>
          </w:tcPr>
          <w:p w14:paraId="6DC70B01"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947</w:t>
            </w:r>
            <w:r>
              <w:rPr>
                <w:rFonts w:ascii="Arial" w:hAnsi="Arial" w:cs="Arial"/>
                <w:b/>
                <w:bCs/>
                <w:color w:val="000000"/>
                <w:sz w:val="14"/>
                <w:szCs w:val="14"/>
              </w:rPr>
              <w:t>,</w:t>
            </w:r>
            <w:r w:rsidRPr="003A0249">
              <w:rPr>
                <w:rFonts w:ascii="Arial" w:hAnsi="Arial" w:cs="Arial"/>
                <w:b/>
                <w:bCs/>
                <w:color w:val="000000"/>
                <w:sz w:val="14"/>
                <w:szCs w:val="14"/>
              </w:rPr>
              <w:t>850</w:t>
            </w:r>
          </w:p>
        </w:tc>
      </w:tr>
      <w:tr w:rsidR="00773721" w:rsidRPr="00A6127A" w14:paraId="1BDD8FF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88FE47B" w14:textId="77777777" w:rsidR="00773721" w:rsidRPr="00A6127A" w:rsidRDefault="00773721">
            <w:pPr>
              <w:keepNext/>
              <w:keepLines/>
              <w:rPr>
                <w:rFonts w:ascii="Arial" w:eastAsia="Times New Roman" w:hAnsi="Arial" w:cs="Arial"/>
                <w:b w:val="0"/>
                <w:bCs w:val="0"/>
                <w:color w:val="000000"/>
                <w:spacing w:val="-2"/>
                <w:sz w:val="14"/>
                <w:szCs w:val="14"/>
                <w:lang w:eastAsia="pt-BR"/>
              </w:rPr>
            </w:pPr>
            <w:proofErr w:type="spellStart"/>
            <w:r w:rsidRPr="00A6127A">
              <w:rPr>
                <w:rFonts w:ascii="Arial" w:eastAsia="Times New Roman" w:hAnsi="Arial" w:cs="Arial"/>
                <w:b w:val="0"/>
                <w:bCs w:val="0"/>
                <w:color w:val="000000"/>
                <w:spacing w:val="-2"/>
                <w:sz w:val="14"/>
                <w:szCs w:val="14"/>
                <w:lang w:eastAsia="pt-BR"/>
              </w:rPr>
              <w:t>Adjustment</w:t>
            </w:r>
            <w:proofErr w:type="spellEnd"/>
            <w:r>
              <w:rPr>
                <w:rFonts w:ascii="Arial" w:eastAsia="Times New Roman" w:hAnsi="Arial" w:cs="Arial"/>
                <w:b w:val="0"/>
                <w:bCs w:val="0"/>
                <w:color w:val="000000"/>
                <w:spacing w:val="-2"/>
                <w:sz w:val="14"/>
                <w:szCs w:val="14"/>
                <w:lang w:eastAsia="pt-BR"/>
              </w:rPr>
              <w:t xml:space="preserve"> </w:t>
            </w:r>
            <w:r w:rsidRPr="00A6127A">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vAlign w:val="center"/>
          </w:tcPr>
          <w:p w14:paraId="033D0D9E" w14:textId="77777777" w:rsidR="00773721" w:rsidRPr="00A6127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371</w:t>
            </w:r>
          </w:p>
        </w:tc>
        <w:tc>
          <w:tcPr>
            <w:tcW w:w="1670" w:type="dxa"/>
            <w:tcBorders>
              <w:top w:val="nil"/>
              <w:left w:val="nil"/>
              <w:bottom w:val="nil"/>
              <w:right w:val="nil"/>
            </w:tcBorders>
            <w:vAlign w:val="center"/>
          </w:tcPr>
          <w:p w14:paraId="58400C16" w14:textId="77777777" w:rsidR="00773721" w:rsidRPr="00A6127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742</w:t>
            </w:r>
          </w:p>
        </w:tc>
        <w:tc>
          <w:tcPr>
            <w:tcW w:w="1810" w:type="dxa"/>
            <w:tcBorders>
              <w:top w:val="nil"/>
              <w:left w:val="nil"/>
              <w:bottom w:val="nil"/>
              <w:right w:val="nil"/>
            </w:tcBorders>
            <w:vAlign w:val="center"/>
          </w:tcPr>
          <w:p w14:paraId="2C1C8FD9" w14:textId="77777777" w:rsidR="00773721" w:rsidRPr="00A6127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371</w:t>
            </w:r>
          </w:p>
        </w:tc>
        <w:tc>
          <w:tcPr>
            <w:tcW w:w="1810" w:type="dxa"/>
            <w:tcBorders>
              <w:top w:val="nil"/>
              <w:left w:val="nil"/>
              <w:bottom w:val="nil"/>
              <w:right w:val="nil"/>
            </w:tcBorders>
            <w:vAlign w:val="center"/>
          </w:tcPr>
          <w:p w14:paraId="5EC738DE" w14:textId="77777777" w:rsidR="00773721" w:rsidRPr="00A6127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A3359">
              <w:rPr>
                <w:rFonts w:ascii="Arial" w:hAnsi="Arial" w:cs="Arial"/>
                <w:color w:val="000000"/>
                <w:sz w:val="14"/>
                <w:szCs w:val="14"/>
              </w:rPr>
              <w:t>742</w:t>
            </w:r>
          </w:p>
        </w:tc>
      </w:tr>
      <w:tr w:rsidR="00D342E2" w:rsidRPr="008D7BD5" w14:paraId="77395EF7" w14:textId="77777777" w:rsidTr="005673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FFFFFF" w:themeFill="background1"/>
            <w:vAlign w:val="center"/>
          </w:tcPr>
          <w:p w14:paraId="1DE8BF1D" w14:textId="77777777" w:rsidR="00773721" w:rsidRPr="008D7BD5" w:rsidRDefault="00773721">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FFFFFF" w:themeFill="background1"/>
            <w:vAlign w:val="center"/>
          </w:tcPr>
          <w:p w14:paraId="04F880D9"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399</w:t>
            </w:r>
            <w:r>
              <w:rPr>
                <w:rFonts w:ascii="Arial" w:hAnsi="Arial" w:cs="Arial"/>
                <w:b/>
                <w:bCs/>
                <w:color w:val="000000"/>
                <w:sz w:val="14"/>
                <w:szCs w:val="14"/>
              </w:rPr>
              <w:t>,</w:t>
            </w:r>
            <w:r w:rsidRPr="001A3359">
              <w:rPr>
                <w:rFonts w:ascii="Arial" w:hAnsi="Arial" w:cs="Arial"/>
                <w:b/>
                <w:bCs/>
                <w:color w:val="000000"/>
                <w:sz w:val="14"/>
                <w:szCs w:val="14"/>
              </w:rPr>
              <w:t>611</w:t>
            </w:r>
          </w:p>
        </w:tc>
        <w:tc>
          <w:tcPr>
            <w:tcW w:w="1670" w:type="dxa"/>
            <w:tcBorders>
              <w:top w:val="nil"/>
              <w:left w:val="nil"/>
              <w:bottom w:val="single" w:sz="2" w:space="0" w:color="1F3864" w:themeColor="accent1" w:themeShade="80"/>
              <w:right w:val="nil"/>
            </w:tcBorders>
            <w:shd w:val="clear" w:color="auto" w:fill="FFFFFF" w:themeFill="background1"/>
            <w:vAlign w:val="center"/>
          </w:tcPr>
          <w:p w14:paraId="4C73B8FB"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A3359">
              <w:rPr>
                <w:rFonts w:ascii="Arial" w:hAnsi="Arial" w:cs="Arial"/>
                <w:b/>
                <w:bCs/>
                <w:color w:val="000000"/>
                <w:sz w:val="14"/>
                <w:szCs w:val="14"/>
              </w:rPr>
              <w:t>640</w:t>
            </w:r>
            <w:r>
              <w:rPr>
                <w:rFonts w:ascii="Arial" w:hAnsi="Arial" w:cs="Arial"/>
                <w:b/>
                <w:bCs/>
                <w:color w:val="000000"/>
                <w:sz w:val="14"/>
                <w:szCs w:val="14"/>
              </w:rPr>
              <w:t>,</w:t>
            </w:r>
            <w:r w:rsidRPr="001A3359">
              <w:rPr>
                <w:rFonts w:ascii="Arial" w:hAnsi="Arial" w:cs="Arial"/>
                <w:b/>
                <w:bCs/>
                <w:color w:val="000000"/>
                <w:sz w:val="14"/>
                <w:szCs w:val="14"/>
              </w:rPr>
              <w:t>00</w:t>
            </w:r>
            <w:r>
              <w:rPr>
                <w:rFonts w:ascii="Arial" w:hAnsi="Arial" w:cs="Arial"/>
                <w:b/>
                <w:bCs/>
                <w:color w:val="000000"/>
                <w:sz w:val="14"/>
                <w:szCs w:val="14"/>
              </w:rPr>
              <w:t>8</w:t>
            </w:r>
          </w:p>
        </w:tc>
        <w:tc>
          <w:tcPr>
            <w:tcW w:w="1810" w:type="dxa"/>
            <w:tcBorders>
              <w:top w:val="nil"/>
              <w:left w:val="nil"/>
              <w:bottom w:val="single" w:sz="2" w:space="0" w:color="1F3864" w:themeColor="accent1" w:themeShade="80"/>
              <w:right w:val="nil"/>
            </w:tcBorders>
            <w:shd w:val="clear" w:color="auto" w:fill="FFFFFF" w:themeFill="background1"/>
            <w:vAlign w:val="center"/>
          </w:tcPr>
          <w:p w14:paraId="0E8C5F36"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544</w:t>
            </w:r>
            <w:r>
              <w:rPr>
                <w:rFonts w:ascii="Arial" w:hAnsi="Arial" w:cs="Arial"/>
                <w:b/>
                <w:bCs/>
                <w:color w:val="000000"/>
                <w:sz w:val="14"/>
                <w:szCs w:val="14"/>
              </w:rPr>
              <w:t>,</w:t>
            </w:r>
            <w:r w:rsidRPr="003A0249">
              <w:rPr>
                <w:rFonts w:ascii="Arial" w:hAnsi="Arial" w:cs="Arial"/>
                <w:b/>
                <w:bCs/>
                <w:color w:val="000000"/>
                <w:sz w:val="14"/>
                <w:szCs w:val="14"/>
              </w:rPr>
              <w:t>275</w:t>
            </w:r>
          </w:p>
        </w:tc>
        <w:tc>
          <w:tcPr>
            <w:tcW w:w="1810" w:type="dxa"/>
            <w:tcBorders>
              <w:top w:val="nil"/>
              <w:left w:val="nil"/>
              <w:bottom w:val="single" w:sz="2" w:space="0" w:color="1F3864" w:themeColor="accent1" w:themeShade="80"/>
              <w:right w:val="nil"/>
            </w:tcBorders>
            <w:shd w:val="clear" w:color="auto" w:fill="FFFFFF" w:themeFill="background1"/>
            <w:vAlign w:val="center"/>
          </w:tcPr>
          <w:p w14:paraId="3A2D4EEB" w14:textId="77777777" w:rsidR="00773721" w:rsidRPr="008D7BD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948</w:t>
            </w:r>
            <w:r>
              <w:rPr>
                <w:rFonts w:ascii="Arial" w:hAnsi="Arial" w:cs="Arial"/>
                <w:b/>
                <w:bCs/>
                <w:color w:val="000000"/>
                <w:sz w:val="14"/>
                <w:szCs w:val="14"/>
              </w:rPr>
              <w:t>,</w:t>
            </w:r>
            <w:r w:rsidRPr="003A0249">
              <w:rPr>
                <w:rFonts w:ascii="Arial" w:hAnsi="Arial" w:cs="Arial"/>
                <w:b/>
                <w:bCs/>
                <w:color w:val="000000"/>
                <w:sz w:val="14"/>
                <w:szCs w:val="14"/>
              </w:rPr>
              <w:t>592</w:t>
            </w:r>
          </w:p>
        </w:tc>
      </w:tr>
    </w:tbl>
    <w:p w14:paraId="6EFD2283" w14:textId="77777777" w:rsidR="00773721" w:rsidRDefault="00773721" w:rsidP="00521E57">
      <w:pPr>
        <w:pStyle w:val="PargrafodaLista"/>
        <w:numPr>
          <w:ilvl w:val="0"/>
          <w:numId w:val="27"/>
        </w:numPr>
        <w:spacing w:after="0" w:line="240" w:lineRule="auto"/>
        <w:rPr>
          <w:rFonts w:ascii="Arial" w:eastAsia="Times New Roman" w:hAnsi="Arial" w:cs="Times New Roman"/>
          <w:bCs/>
          <w:spacing w:val="-2"/>
          <w:sz w:val="14"/>
          <w:szCs w:val="16"/>
          <w:lang w:val="en-US" w:eastAsia="pt-BR"/>
        </w:rPr>
      </w:pPr>
      <w:r w:rsidRPr="0080671E">
        <w:rPr>
          <w:rFonts w:ascii="Arial" w:eastAsia="Times New Roman" w:hAnsi="Arial" w:cs="Times New Roman"/>
          <w:bCs/>
          <w:spacing w:val="-2"/>
          <w:sz w:val="14"/>
          <w:szCs w:val="16"/>
          <w:lang w:val="en-US" w:eastAsia="pt-BR"/>
        </w:rPr>
        <w:t xml:space="preserve">BBA - </w:t>
      </w:r>
      <w:r w:rsidRPr="0080671E">
        <w:rPr>
          <w:rFonts w:ascii="Arial" w:eastAsia="Times New Roman" w:hAnsi="Arial" w:cs="Times New Roman"/>
          <w:bCs/>
          <w:i/>
          <w:iCs/>
          <w:spacing w:val="-2"/>
          <w:sz w:val="14"/>
          <w:szCs w:val="16"/>
          <w:lang w:val="en-US" w:eastAsia="pt-BR"/>
        </w:rPr>
        <w:t>Building Block Approach</w:t>
      </w:r>
      <w:r w:rsidRPr="0080671E">
        <w:rPr>
          <w:rFonts w:ascii="Arial" w:eastAsia="Times New Roman" w:hAnsi="Arial" w:cs="Times New Roman"/>
          <w:bCs/>
          <w:spacing w:val="-2"/>
          <w:sz w:val="14"/>
          <w:szCs w:val="16"/>
          <w:lang w:val="en-US" w:eastAsia="pt-BR"/>
        </w:rPr>
        <w:t xml:space="preserve"> a</w:t>
      </w:r>
      <w:r>
        <w:rPr>
          <w:rFonts w:ascii="Arial" w:eastAsia="Times New Roman" w:hAnsi="Arial" w:cs="Times New Roman"/>
          <w:bCs/>
          <w:spacing w:val="-2"/>
          <w:sz w:val="14"/>
          <w:szCs w:val="16"/>
          <w:lang w:val="en-US" w:eastAsia="pt-BR"/>
        </w:rPr>
        <w:t xml:space="preserve">nd </w:t>
      </w:r>
      <w:r w:rsidRPr="0080671E">
        <w:rPr>
          <w:rFonts w:ascii="Arial" w:eastAsia="Times New Roman" w:hAnsi="Arial" w:cs="Times New Roman"/>
          <w:bCs/>
          <w:spacing w:val="-2"/>
          <w:sz w:val="14"/>
          <w:szCs w:val="16"/>
          <w:lang w:val="en-US" w:eastAsia="pt-BR"/>
        </w:rPr>
        <w:t xml:space="preserve">VFA - </w:t>
      </w:r>
      <w:r w:rsidRPr="0080671E">
        <w:rPr>
          <w:rFonts w:ascii="Arial" w:eastAsia="Times New Roman" w:hAnsi="Arial" w:cs="Times New Roman"/>
          <w:bCs/>
          <w:i/>
          <w:iCs/>
          <w:spacing w:val="-2"/>
          <w:sz w:val="14"/>
          <w:szCs w:val="16"/>
          <w:lang w:val="en-US" w:eastAsia="pt-BR"/>
        </w:rPr>
        <w:t>Variable Fee Approach</w:t>
      </w:r>
      <w:r>
        <w:rPr>
          <w:rFonts w:ascii="Arial" w:eastAsia="Times New Roman" w:hAnsi="Arial" w:cs="Times New Roman"/>
          <w:bCs/>
          <w:spacing w:val="-2"/>
          <w:sz w:val="14"/>
          <w:szCs w:val="16"/>
          <w:lang w:val="en-US" w:eastAsia="pt-BR"/>
        </w:rPr>
        <w:t>.</w:t>
      </w:r>
    </w:p>
    <w:p w14:paraId="54E886BA" w14:textId="77777777" w:rsidR="006B3D12" w:rsidRDefault="006B3D12" w:rsidP="00521E57">
      <w:pPr>
        <w:pStyle w:val="PargrafodaLista"/>
        <w:numPr>
          <w:ilvl w:val="0"/>
          <w:numId w:val="27"/>
        </w:numPr>
        <w:spacing w:after="0" w:line="240" w:lineRule="auto"/>
        <w:rPr>
          <w:rFonts w:ascii="Arial" w:eastAsia="Times New Roman" w:hAnsi="Arial" w:cs="Times New Roman"/>
          <w:bCs/>
          <w:spacing w:val="-2"/>
          <w:sz w:val="14"/>
          <w:szCs w:val="16"/>
          <w:lang w:val="en-US" w:eastAsia="pt-BR"/>
        </w:rPr>
      </w:pPr>
      <w:r w:rsidRPr="00997DB8">
        <w:rPr>
          <w:rFonts w:ascii="Arial" w:eastAsia="Times New Roman" w:hAnsi="Arial" w:cs="Times New Roman"/>
          <w:bCs/>
          <w:spacing w:val="-2"/>
          <w:sz w:val="14"/>
          <w:szCs w:val="16"/>
          <w:lang w:val="en-US" w:eastAsia="pt-BR"/>
        </w:rPr>
        <w:t>In the 2</w:t>
      </w:r>
      <w:r w:rsidRPr="00997DB8">
        <w:rPr>
          <w:rFonts w:ascii="Arial" w:eastAsia="Times New Roman" w:hAnsi="Arial" w:cs="Times New Roman"/>
          <w:bCs/>
          <w:spacing w:val="-2"/>
          <w:sz w:val="14"/>
          <w:szCs w:val="16"/>
          <w:vertAlign w:val="superscript"/>
          <w:lang w:val="en-US" w:eastAsia="pt-BR"/>
        </w:rPr>
        <w:t>nd</w:t>
      </w:r>
      <w:r w:rsidRPr="00997DB8">
        <w:rPr>
          <w:rFonts w:ascii="Arial" w:eastAsia="Times New Roman" w:hAnsi="Arial" w:cs="Times New Roman"/>
          <w:bCs/>
          <w:spacing w:val="-2"/>
          <w:sz w:val="14"/>
          <w:szCs w:val="16"/>
          <w:lang w:val="en-US" w:eastAsia="pt-BR"/>
        </w:rPr>
        <w:t xml:space="preserve"> </w:t>
      </w:r>
      <w:r>
        <w:rPr>
          <w:rFonts w:ascii="Arial" w:eastAsia="Times New Roman" w:hAnsi="Arial" w:cs="Times New Roman"/>
          <w:bCs/>
          <w:spacing w:val="-2"/>
          <w:sz w:val="14"/>
          <w:szCs w:val="16"/>
          <w:lang w:val="en-US" w:eastAsia="pt-BR"/>
        </w:rPr>
        <w:t>Q</w:t>
      </w:r>
      <w:r w:rsidRPr="00997DB8">
        <w:rPr>
          <w:rFonts w:ascii="Arial" w:eastAsia="Times New Roman" w:hAnsi="Arial" w:cs="Times New Roman"/>
          <w:bCs/>
          <w:spacing w:val="-2"/>
          <w:sz w:val="14"/>
          <w:szCs w:val="16"/>
          <w:lang w:val="en-US" w:eastAsia="pt-BR"/>
        </w:rPr>
        <w:t>uarter and 1</w:t>
      </w:r>
      <w:r w:rsidRPr="00997DB8">
        <w:rPr>
          <w:rFonts w:ascii="Arial" w:eastAsia="Times New Roman" w:hAnsi="Arial" w:cs="Times New Roman"/>
          <w:bCs/>
          <w:spacing w:val="-2"/>
          <w:sz w:val="14"/>
          <w:szCs w:val="16"/>
          <w:vertAlign w:val="superscript"/>
          <w:lang w:val="en-US" w:eastAsia="pt-BR"/>
        </w:rPr>
        <w:t>st</w:t>
      </w:r>
      <w:r w:rsidRPr="00997DB8">
        <w:rPr>
          <w:rFonts w:ascii="Arial" w:eastAsia="Times New Roman" w:hAnsi="Arial" w:cs="Times New Roman"/>
          <w:bCs/>
          <w:spacing w:val="-2"/>
          <w:sz w:val="14"/>
          <w:szCs w:val="16"/>
          <w:lang w:val="en-US" w:eastAsia="pt-BR"/>
        </w:rPr>
        <w:t xml:space="preserve"> </w:t>
      </w:r>
      <w:r>
        <w:rPr>
          <w:rFonts w:ascii="Arial" w:eastAsia="Times New Roman" w:hAnsi="Arial" w:cs="Times New Roman"/>
          <w:bCs/>
          <w:spacing w:val="-2"/>
          <w:sz w:val="14"/>
          <w:szCs w:val="16"/>
          <w:lang w:val="en-US" w:eastAsia="pt-BR"/>
        </w:rPr>
        <w:t>H</w:t>
      </w:r>
      <w:r w:rsidRPr="00997DB8">
        <w:rPr>
          <w:rFonts w:ascii="Arial" w:eastAsia="Times New Roman" w:hAnsi="Arial" w:cs="Times New Roman"/>
          <w:bCs/>
          <w:spacing w:val="-2"/>
          <w:sz w:val="14"/>
          <w:szCs w:val="16"/>
          <w:lang w:val="en-US" w:eastAsia="pt-BR"/>
        </w:rPr>
        <w:t xml:space="preserve">alf of 2024, there was a reduction in the burden on traditional plans, due to the greater volume of resource outflows compared to that projected for the period, resulting from the application of the new rules for treating provisions for defined benefit pension plans introduced by </w:t>
      </w:r>
      <w:proofErr w:type="spellStart"/>
      <w:r w:rsidRPr="00997DB8">
        <w:rPr>
          <w:rFonts w:ascii="Arial" w:eastAsia="Times New Roman" w:hAnsi="Arial" w:cs="Times New Roman"/>
          <w:bCs/>
          <w:spacing w:val="-2"/>
          <w:sz w:val="14"/>
          <w:szCs w:val="16"/>
          <w:lang w:val="en-US" w:eastAsia="pt-BR"/>
        </w:rPr>
        <w:t>Susep</w:t>
      </w:r>
      <w:proofErr w:type="spellEnd"/>
      <w:r w:rsidRPr="00997DB8">
        <w:rPr>
          <w:rFonts w:ascii="Arial" w:eastAsia="Times New Roman" w:hAnsi="Arial" w:cs="Times New Roman"/>
          <w:bCs/>
          <w:spacing w:val="-2"/>
          <w:sz w:val="14"/>
          <w:szCs w:val="16"/>
          <w:lang w:val="en-US" w:eastAsia="pt-BR"/>
        </w:rPr>
        <w:t xml:space="preserve"> Circular N</w:t>
      </w:r>
      <w:r w:rsidRPr="00997DB8">
        <w:rPr>
          <w:rFonts w:ascii="Arial" w:eastAsia="Times New Roman" w:hAnsi="Arial" w:cs="Times New Roman"/>
          <w:bCs/>
          <w:spacing w:val="-2"/>
          <w:sz w:val="14"/>
          <w:szCs w:val="16"/>
          <w:vertAlign w:val="superscript"/>
          <w:lang w:val="en-US" w:eastAsia="pt-BR"/>
        </w:rPr>
        <w:t>o</w:t>
      </w:r>
      <w:r w:rsidRPr="00997DB8">
        <w:rPr>
          <w:rFonts w:ascii="Arial" w:eastAsia="Times New Roman" w:hAnsi="Arial" w:cs="Times New Roman"/>
          <w:bCs/>
          <w:spacing w:val="-2"/>
          <w:sz w:val="14"/>
          <w:szCs w:val="16"/>
          <w:lang w:val="en-US" w:eastAsia="pt-BR"/>
        </w:rPr>
        <w:t>. 678.</w:t>
      </w:r>
    </w:p>
    <w:p w14:paraId="31A5F96D" w14:textId="77777777" w:rsidR="00773721" w:rsidRPr="00997DB8" w:rsidRDefault="00773721" w:rsidP="00521E57">
      <w:pPr>
        <w:pStyle w:val="PargrafodaLista"/>
        <w:numPr>
          <w:ilvl w:val="0"/>
          <w:numId w:val="27"/>
        </w:numPr>
        <w:spacing w:after="0" w:line="240" w:lineRule="auto"/>
        <w:rPr>
          <w:rFonts w:ascii="Arial" w:eastAsia="Times New Roman" w:hAnsi="Arial" w:cs="Times New Roman"/>
          <w:spacing w:val="-2"/>
          <w:sz w:val="14"/>
          <w:szCs w:val="16"/>
          <w:lang w:val="en-US" w:eastAsia="pt-BR"/>
        </w:rPr>
      </w:pPr>
      <w:r w:rsidRPr="00997DB8">
        <w:rPr>
          <w:rFonts w:ascii="Arial" w:eastAsia="Times New Roman" w:hAnsi="Arial" w:cs="Times New Roman"/>
          <w:spacing w:val="-2"/>
          <w:sz w:val="14"/>
          <w:szCs w:val="16"/>
          <w:lang w:val="en-US" w:eastAsia="pt-BR"/>
        </w:rPr>
        <w:t xml:space="preserve">Recognition of unrealized results of Mapfre </w:t>
      </w:r>
      <w:proofErr w:type="spellStart"/>
      <w:r w:rsidRPr="00997DB8">
        <w:rPr>
          <w:rFonts w:ascii="Arial" w:eastAsia="Times New Roman" w:hAnsi="Arial" w:cs="Times New Roman"/>
          <w:spacing w:val="-2"/>
          <w:sz w:val="14"/>
          <w:szCs w:val="16"/>
          <w:lang w:val="en-US" w:eastAsia="pt-BR"/>
        </w:rPr>
        <w:t>Nossa</w:t>
      </w:r>
      <w:proofErr w:type="spellEnd"/>
      <w:r w:rsidRPr="00997DB8">
        <w:rPr>
          <w:rFonts w:ascii="Arial" w:eastAsia="Times New Roman" w:hAnsi="Arial" w:cs="Times New Roman"/>
          <w:spacing w:val="-2"/>
          <w:sz w:val="14"/>
          <w:szCs w:val="16"/>
          <w:lang w:val="en-US" w:eastAsia="pt-BR"/>
        </w:rPr>
        <w:t xml:space="preserve"> Caixa Vida e Previdência (MNCVP).</w:t>
      </w:r>
    </w:p>
    <w:p w14:paraId="475EA111" w14:textId="77777777" w:rsidR="00773721" w:rsidRDefault="00773721" w:rsidP="00773721">
      <w:pPr>
        <w:pStyle w:val="05-Textonormal"/>
        <w:rPr>
          <w:lang w:val="en-US"/>
        </w:rPr>
      </w:pPr>
    </w:p>
    <w:p w14:paraId="1455E291" w14:textId="77777777" w:rsidR="00773721" w:rsidRDefault="00773721" w:rsidP="00773721">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3DE1A2E7"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D342E2" w:rsidRPr="00537AE7" w14:paraId="69ABFB31" w14:textId="77777777" w:rsidTr="00FC6BE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43343AC" w14:textId="77777777" w:rsidR="00773721" w:rsidRPr="00FC09E4" w:rsidRDefault="00773721">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DB7E977"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2</w:t>
            </w:r>
            <w:r w:rsidRPr="00FC6BE5">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38434BF"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929C3">
              <w:rPr>
                <w:rFonts w:ascii="Arial" w:hAnsi="Arial" w:cs="Arial"/>
                <w:sz w:val="14"/>
                <w:szCs w:val="14"/>
              </w:rPr>
              <w:t>1</w:t>
            </w:r>
            <w:r w:rsidRPr="00FC6BE5">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5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1E87E44" w14:textId="77777777" w:rsidR="00773721" w:rsidRPr="00920E69"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83622">
              <w:rPr>
                <w:rFonts w:ascii="Arial" w:hAnsi="Arial" w:cs="Arial"/>
                <w:sz w:val="14"/>
                <w:szCs w:val="14"/>
              </w:rPr>
              <w:t>2</w:t>
            </w:r>
            <w:r w:rsidRPr="00FC6BE5">
              <w:rPr>
                <w:rFonts w:ascii="Arial" w:hAnsi="Arial" w:cs="Arial"/>
                <w:sz w:val="14"/>
                <w:szCs w:val="14"/>
                <w:vertAlign w:val="superscript"/>
              </w:rPr>
              <w:t>nd</w:t>
            </w:r>
            <w:r w:rsidRPr="00283622">
              <w:rPr>
                <w:rFonts w:ascii="Arial" w:hAnsi="Arial" w:cs="Arial"/>
                <w:sz w:val="14"/>
                <w:szCs w:val="14"/>
              </w:rPr>
              <w:t xml:space="preserve"> </w:t>
            </w:r>
            <w:proofErr w:type="spellStart"/>
            <w:r w:rsidRPr="00283622">
              <w:rPr>
                <w:rFonts w:ascii="Arial" w:hAnsi="Arial" w:cs="Arial"/>
                <w:sz w:val="14"/>
                <w:szCs w:val="14"/>
              </w:rPr>
              <w:t>Quarter</w:t>
            </w:r>
            <w:proofErr w:type="spellEnd"/>
            <w:r w:rsidRPr="00283622">
              <w:rPr>
                <w:rFonts w:ascii="Arial" w:hAnsi="Arial" w:cs="Arial"/>
                <w:sz w:val="14"/>
                <w:szCs w:val="14"/>
              </w:rPr>
              <w:t xml:space="preserve"> 2024</w:t>
            </w: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40F2B6" w14:textId="77777777" w:rsidR="00773721" w:rsidRPr="00920E69"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83622">
              <w:rPr>
                <w:rFonts w:ascii="Arial" w:hAnsi="Arial" w:cs="Arial"/>
                <w:sz w:val="14"/>
                <w:szCs w:val="14"/>
              </w:rPr>
              <w:t>1</w:t>
            </w:r>
            <w:r w:rsidRPr="00FC6BE5">
              <w:rPr>
                <w:rFonts w:ascii="Arial" w:hAnsi="Arial" w:cs="Arial"/>
                <w:sz w:val="14"/>
                <w:szCs w:val="14"/>
                <w:vertAlign w:val="superscript"/>
              </w:rPr>
              <w:t xml:space="preserve">st </w:t>
            </w:r>
            <w:r w:rsidRPr="00283622">
              <w:rPr>
                <w:rFonts w:ascii="Arial" w:hAnsi="Arial" w:cs="Arial"/>
                <w:sz w:val="14"/>
                <w:szCs w:val="14"/>
              </w:rPr>
              <w:t>Half 2024</w:t>
            </w:r>
          </w:p>
        </w:tc>
      </w:tr>
      <w:tr w:rsidR="00773721" w:rsidRPr="00026122" w14:paraId="770DF27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vAlign w:val="center"/>
          </w:tcPr>
          <w:p w14:paraId="05D08728" w14:textId="77777777" w:rsidR="00773721" w:rsidRPr="006B5B78" w:rsidRDefault="00773721">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76" w:type="dxa"/>
            <w:tcBorders>
              <w:top w:val="single" w:sz="2" w:space="0" w:color="1F3864" w:themeColor="accent1" w:themeShade="80"/>
              <w:left w:val="nil"/>
              <w:bottom w:val="nil"/>
              <w:right w:val="nil"/>
            </w:tcBorders>
            <w:vAlign w:val="center"/>
          </w:tcPr>
          <w:p w14:paraId="2BDDC2C7" w14:textId="77777777" w:rsidR="00773721" w:rsidRPr="00955B6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1A3359">
              <w:rPr>
                <w:rFonts w:ascii="Arial" w:hAnsi="Arial" w:cs="Arial"/>
                <w:color w:val="000000"/>
                <w:sz w:val="14"/>
                <w:szCs w:val="14"/>
              </w:rPr>
              <w:t>532</w:t>
            </w:r>
            <w:r>
              <w:rPr>
                <w:rFonts w:ascii="Arial" w:hAnsi="Arial" w:cs="Arial"/>
                <w:color w:val="000000"/>
                <w:sz w:val="14"/>
                <w:szCs w:val="14"/>
              </w:rPr>
              <w:t>,</w:t>
            </w:r>
            <w:r w:rsidRPr="001A3359">
              <w:rPr>
                <w:rFonts w:ascii="Arial" w:hAnsi="Arial" w:cs="Arial"/>
                <w:color w:val="000000"/>
                <w:sz w:val="14"/>
                <w:szCs w:val="14"/>
              </w:rPr>
              <w:t xml:space="preserve">354 </w:t>
            </w:r>
          </w:p>
        </w:tc>
        <w:tc>
          <w:tcPr>
            <w:tcW w:w="1690" w:type="dxa"/>
            <w:tcBorders>
              <w:top w:val="single" w:sz="2" w:space="0" w:color="1F3864" w:themeColor="accent1" w:themeShade="80"/>
              <w:left w:val="nil"/>
              <w:bottom w:val="nil"/>
              <w:right w:val="nil"/>
            </w:tcBorders>
            <w:vAlign w:val="center"/>
          </w:tcPr>
          <w:p w14:paraId="75861D70" w14:textId="77777777" w:rsidR="00773721" w:rsidRPr="00955B6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1A3359">
              <w:rPr>
                <w:rFonts w:ascii="Arial" w:hAnsi="Arial" w:cs="Arial"/>
                <w:color w:val="000000"/>
                <w:sz w:val="14"/>
                <w:szCs w:val="14"/>
              </w:rPr>
              <w:t>852</w:t>
            </w:r>
            <w:r>
              <w:rPr>
                <w:rFonts w:ascii="Arial" w:hAnsi="Arial" w:cs="Arial"/>
                <w:color w:val="000000"/>
                <w:sz w:val="14"/>
                <w:szCs w:val="14"/>
              </w:rPr>
              <w:t>,</w:t>
            </w:r>
            <w:r w:rsidRPr="001A3359">
              <w:rPr>
                <w:rFonts w:ascii="Arial" w:hAnsi="Arial" w:cs="Arial"/>
                <w:color w:val="000000"/>
                <w:sz w:val="14"/>
                <w:szCs w:val="14"/>
              </w:rPr>
              <w:t xml:space="preserve">410 </w:t>
            </w:r>
          </w:p>
        </w:tc>
        <w:tc>
          <w:tcPr>
            <w:tcW w:w="1599" w:type="dxa"/>
            <w:tcBorders>
              <w:top w:val="single" w:sz="2" w:space="0" w:color="1F3864" w:themeColor="accent1" w:themeShade="80"/>
              <w:left w:val="nil"/>
              <w:bottom w:val="nil"/>
              <w:right w:val="nil"/>
            </w:tcBorders>
            <w:vAlign w:val="center"/>
          </w:tcPr>
          <w:p w14:paraId="35244707"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725</w:t>
            </w:r>
            <w:r>
              <w:rPr>
                <w:rFonts w:ascii="Arial" w:hAnsi="Arial" w:cs="Arial"/>
                <w:color w:val="000000"/>
                <w:sz w:val="14"/>
                <w:szCs w:val="14"/>
              </w:rPr>
              <w:t>,</w:t>
            </w:r>
            <w:r w:rsidRPr="002C177F">
              <w:rPr>
                <w:rFonts w:ascii="Arial" w:hAnsi="Arial" w:cs="Arial"/>
                <w:color w:val="000000"/>
                <w:sz w:val="14"/>
                <w:szCs w:val="14"/>
              </w:rPr>
              <w:t xml:space="preserve">254 </w:t>
            </w:r>
          </w:p>
        </w:tc>
        <w:tc>
          <w:tcPr>
            <w:tcW w:w="1690" w:type="dxa"/>
            <w:tcBorders>
              <w:top w:val="single" w:sz="2" w:space="0" w:color="1F3864" w:themeColor="accent1" w:themeShade="80"/>
              <w:left w:val="nil"/>
              <w:bottom w:val="nil"/>
              <w:right w:val="nil"/>
            </w:tcBorders>
            <w:vAlign w:val="center"/>
          </w:tcPr>
          <w:p w14:paraId="4BC59C67"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1</w:t>
            </w:r>
            <w:r>
              <w:rPr>
                <w:rFonts w:ascii="Arial" w:hAnsi="Arial" w:cs="Arial"/>
                <w:color w:val="000000"/>
                <w:sz w:val="14"/>
                <w:szCs w:val="14"/>
              </w:rPr>
              <w:t>,</w:t>
            </w:r>
            <w:r w:rsidRPr="002C177F">
              <w:rPr>
                <w:rFonts w:ascii="Arial" w:hAnsi="Arial" w:cs="Arial"/>
                <w:color w:val="000000"/>
                <w:sz w:val="14"/>
                <w:szCs w:val="14"/>
              </w:rPr>
              <w:t>263</w:t>
            </w:r>
            <w:r>
              <w:rPr>
                <w:rFonts w:ascii="Arial" w:hAnsi="Arial" w:cs="Arial"/>
                <w:color w:val="000000"/>
                <w:sz w:val="14"/>
                <w:szCs w:val="14"/>
              </w:rPr>
              <w:t>,</w:t>
            </w:r>
            <w:r w:rsidRPr="002C177F">
              <w:rPr>
                <w:rFonts w:ascii="Arial" w:hAnsi="Arial" w:cs="Arial"/>
                <w:color w:val="000000"/>
                <w:sz w:val="14"/>
                <w:szCs w:val="14"/>
              </w:rPr>
              <w:t xml:space="preserve">884 </w:t>
            </w:r>
          </w:p>
        </w:tc>
      </w:tr>
      <w:tr w:rsidR="00773721" w:rsidRPr="00026122" w14:paraId="54F36770" w14:textId="77777777" w:rsidTr="00FC6BE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6D1C5B6E" w14:textId="77777777" w:rsidR="00773721" w:rsidRPr="00026122" w:rsidRDefault="00773721">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76" w:type="dxa"/>
            <w:tcBorders>
              <w:top w:val="nil"/>
              <w:left w:val="nil"/>
              <w:bottom w:val="nil"/>
              <w:right w:val="nil"/>
            </w:tcBorders>
            <w:shd w:val="clear" w:color="auto" w:fill="FFFFFF" w:themeFill="background1"/>
            <w:vAlign w:val="center"/>
          </w:tcPr>
          <w:p w14:paraId="73EC89D0"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415</w:t>
            </w:r>
            <w:r>
              <w:rPr>
                <w:rFonts w:ascii="Arial" w:hAnsi="Arial" w:cs="Arial"/>
                <w:color w:val="000000"/>
                <w:sz w:val="14"/>
                <w:szCs w:val="14"/>
              </w:rPr>
              <w:t>,</w:t>
            </w:r>
            <w:r w:rsidRPr="001A3359">
              <w:rPr>
                <w:rFonts w:ascii="Arial" w:hAnsi="Arial" w:cs="Arial"/>
                <w:color w:val="000000"/>
                <w:sz w:val="14"/>
                <w:szCs w:val="14"/>
              </w:rPr>
              <w:t xml:space="preserve">571 </w:t>
            </w:r>
          </w:p>
        </w:tc>
        <w:tc>
          <w:tcPr>
            <w:tcW w:w="1690" w:type="dxa"/>
            <w:tcBorders>
              <w:top w:val="nil"/>
              <w:left w:val="nil"/>
              <w:bottom w:val="nil"/>
              <w:right w:val="nil"/>
            </w:tcBorders>
            <w:shd w:val="clear" w:color="auto" w:fill="FFFFFF" w:themeFill="background1"/>
            <w:vAlign w:val="center"/>
          </w:tcPr>
          <w:p w14:paraId="546FDE55"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771</w:t>
            </w:r>
            <w:r>
              <w:rPr>
                <w:rFonts w:ascii="Arial" w:hAnsi="Arial" w:cs="Arial"/>
                <w:color w:val="000000"/>
                <w:sz w:val="14"/>
                <w:szCs w:val="14"/>
              </w:rPr>
              <w:t>,</w:t>
            </w:r>
            <w:r w:rsidRPr="001A3359">
              <w:rPr>
                <w:rFonts w:ascii="Arial" w:hAnsi="Arial" w:cs="Arial"/>
                <w:color w:val="000000"/>
                <w:sz w:val="14"/>
                <w:szCs w:val="14"/>
              </w:rPr>
              <w:t xml:space="preserve">719 </w:t>
            </w:r>
          </w:p>
        </w:tc>
        <w:tc>
          <w:tcPr>
            <w:tcW w:w="1599" w:type="dxa"/>
            <w:tcBorders>
              <w:top w:val="nil"/>
              <w:left w:val="nil"/>
              <w:bottom w:val="nil"/>
              <w:right w:val="nil"/>
            </w:tcBorders>
            <w:shd w:val="clear" w:color="auto" w:fill="FFFFFF" w:themeFill="background1"/>
            <w:vAlign w:val="center"/>
          </w:tcPr>
          <w:p w14:paraId="62B140C3"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217</w:t>
            </w:r>
            <w:r>
              <w:rPr>
                <w:rFonts w:ascii="Arial" w:hAnsi="Arial" w:cs="Arial"/>
                <w:color w:val="000000"/>
                <w:sz w:val="14"/>
                <w:szCs w:val="14"/>
              </w:rPr>
              <w:t>,</w:t>
            </w:r>
            <w:r w:rsidRPr="002C177F">
              <w:rPr>
                <w:rFonts w:ascii="Arial" w:hAnsi="Arial" w:cs="Arial"/>
                <w:color w:val="000000"/>
                <w:sz w:val="14"/>
                <w:szCs w:val="14"/>
              </w:rPr>
              <w:t xml:space="preserve">473 </w:t>
            </w:r>
          </w:p>
        </w:tc>
        <w:tc>
          <w:tcPr>
            <w:tcW w:w="1690" w:type="dxa"/>
            <w:tcBorders>
              <w:top w:val="nil"/>
              <w:left w:val="nil"/>
              <w:bottom w:val="nil"/>
              <w:right w:val="nil"/>
            </w:tcBorders>
            <w:shd w:val="clear" w:color="auto" w:fill="FFFFFF" w:themeFill="background1"/>
            <w:vAlign w:val="center"/>
          </w:tcPr>
          <w:p w14:paraId="450E6988"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522</w:t>
            </w:r>
            <w:r>
              <w:rPr>
                <w:rFonts w:ascii="Arial" w:hAnsi="Arial" w:cs="Arial"/>
                <w:color w:val="000000"/>
                <w:sz w:val="14"/>
                <w:szCs w:val="14"/>
              </w:rPr>
              <w:t>,</w:t>
            </w:r>
            <w:r w:rsidRPr="002C177F">
              <w:rPr>
                <w:rFonts w:ascii="Arial" w:hAnsi="Arial" w:cs="Arial"/>
                <w:color w:val="000000"/>
                <w:sz w:val="14"/>
                <w:szCs w:val="14"/>
              </w:rPr>
              <w:t xml:space="preserve">899 </w:t>
            </w:r>
          </w:p>
        </w:tc>
      </w:tr>
      <w:tr w:rsidR="00773721" w:rsidRPr="00026122" w14:paraId="124DAD6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vAlign w:val="center"/>
          </w:tcPr>
          <w:p w14:paraId="18D41625" w14:textId="77777777" w:rsidR="00773721" w:rsidRPr="00026122" w:rsidRDefault="00773721">
            <w:pPr>
              <w:keepNext/>
              <w:keepLines/>
              <w:rPr>
                <w:rFonts w:ascii="Arial" w:hAnsi="Arial" w:cs="Arial"/>
                <w:b w:val="0"/>
                <w:bCs w:val="0"/>
                <w:sz w:val="14"/>
                <w:szCs w:val="14"/>
              </w:rPr>
            </w:pPr>
          </w:p>
        </w:tc>
        <w:tc>
          <w:tcPr>
            <w:tcW w:w="1576" w:type="dxa"/>
            <w:tcBorders>
              <w:top w:val="nil"/>
              <w:left w:val="nil"/>
              <w:bottom w:val="nil"/>
              <w:right w:val="nil"/>
            </w:tcBorders>
            <w:vAlign w:val="center"/>
          </w:tcPr>
          <w:p w14:paraId="1B6256D8"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26AA684C"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vAlign w:val="center"/>
          </w:tcPr>
          <w:p w14:paraId="726FFE8D"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4D856A59"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773721" w:rsidRPr="00026122" w14:paraId="71DC0486" w14:textId="77777777" w:rsidTr="00FC6BE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49011BEF" w14:textId="77777777" w:rsidR="00773721" w:rsidRPr="00057D2F" w:rsidRDefault="00773721">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FFFFFF" w:themeFill="background1"/>
            <w:vAlign w:val="center"/>
          </w:tcPr>
          <w:p w14:paraId="4A99746B"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1A3359">
              <w:rPr>
                <w:rFonts w:ascii="Arial" w:hAnsi="Arial" w:cs="Arial"/>
                <w:color w:val="000000"/>
                <w:sz w:val="14"/>
                <w:szCs w:val="14"/>
              </w:rPr>
              <w:t>771</w:t>
            </w:r>
            <w:r>
              <w:rPr>
                <w:rFonts w:ascii="Arial" w:hAnsi="Arial" w:cs="Arial"/>
                <w:color w:val="000000"/>
                <w:sz w:val="14"/>
                <w:szCs w:val="14"/>
              </w:rPr>
              <w:t>,</w:t>
            </w:r>
            <w:r w:rsidRPr="001A3359">
              <w:rPr>
                <w:rFonts w:ascii="Arial" w:hAnsi="Arial" w:cs="Arial"/>
                <w:color w:val="000000"/>
                <w:sz w:val="14"/>
                <w:szCs w:val="14"/>
              </w:rPr>
              <w:t xml:space="preserve">016 </w:t>
            </w:r>
          </w:p>
        </w:tc>
        <w:tc>
          <w:tcPr>
            <w:tcW w:w="1690" w:type="dxa"/>
            <w:tcBorders>
              <w:top w:val="nil"/>
              <w:left w:val="nil"/>
              <w:bottom w:val="nil"/>
              <w:right w:val="nil"/>
            </w:tcBorders>
            <w:shd w:val="clear" w:color="auto" w:fill="FFFFFF" w:themeFill="background1"/>
            <w:vAlign w:val="center"/>
          </w:tcPr>
          <w:p w14:paraId="7C14097B"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1A3359">
              <w:rPr>
                <w:rFonts w:ascii="Arial" w:hAnsi="Arial" w:cs="Arial"/>
                <w:color w:val="000000"/>
                <w:sz w:val="14"/>
                <w:szCs w:val="14"/>
              </w:rPr>
              <w:t>1</w:t>
            </w:r>
            <w:r>
              <w:rPr>
                <w:rFonts w:ascii="Arial" w:hAnsi="Arial" w:cs="Arial"/>
                <w:color w:val="000000"/>
                <w:sz w:val="14"/>
                <w:szCs w:val="14"/>
              </w:rPr>
              <w:t>,</w:t>
            </w:r>
            <w:r w:rsidRPr="001A3359">
              <w:rPr>
                <w:rFonts w:ascii="Arial" w:hAnsi="Arial" w:cs="Arial"/>
                <w:color w:val="000000"/>
                <w:sz w:val="14"/>
                <w:szCs w:val="14"/>
              </w:rPr>
              <w:t>088</w:t>
            </w:r>
            <w:r>
              <w:rPr>
                <w:rFonts w:ascii="Arial" w:hAnsi="Arial" w:cs="Arial"/>
                <w:color w:val="000000"/>
                <w:sz w:val="14"/>
                <w:szCs w:val="14"/>
              </w:rPr>
              <w:t>,</w:t>
            </w:r>
            <w:r w:rsidRPr="001A3359">
              <w:rPr>
                <w:rFonts w:ascii="Arial" w:hAnsi="Arial" w:cs="Arial"/>
                <w:color w:val="000000"/>
                <w:sz w:val="14"/>
                <w:szCs w:val="14"/>
              </w:rPr>
              <w:t xml:space="preserve">100 </w:t>
            </w:r>
          </w:p>
        </w:tc>
        <w:tc>
          <w:tcPr>
            <w:tcW w:w="1599" w:type="dxa"/>
            <w:tcBorders>
              <w:top w:val="nil"/>
              <w:left w:val="nil"/>
              <w:bottom w:val="nil"/>
              <w:right w:val="nil"/>
            </w:tcBorders>
            <w:shd w:val="clear" w:color="auto" w:fill="FFFFFF" w:themeFill="background1"/>
            <w:vAlign w:val="center"/>
          </w:tcPr>
          <w:p w14:paraId="27BCA101"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35</w:t>
            </w:r>
            <w:r>
              <w:rPr>
                <w:rFonts w:ascii="Arial" w:hAnsi="Arial" w:cs="Arial"/>
                <w:color w:val="000000"/>
                <w:sz w:val="14"/>
                <w:szCs w:val="14"/>
              </w:rPr>
              <w:t>,</w:t>
            </w:r>
            <w:r w:rsidRPr="002C177F">
              <w:rPr>
                <w:rFonts w:ascii="Arial" w:hAnsi="Arial" w:cs="Arial"/>
                <w:color w:val="000000"/>
                <w:sz w:val="14"/>
                <w:szCs w:val="14"/>
              </w:rPr>
              <w:t xml:space="preserve">573 </w:t>
            </w:r>
          </w:p>
        </w:tc>
        <w:tc>
          <w:tcPr>
            <w:tcW w:w="1690" w:type="dxa"/>
            <w:tcBorders>
              <w:top w:val="nil"/>
              <w:left w:val="nil"/>
              <w:bottom w:val="nil"/>
              <w:right w:val="nil"/>
            </w:tcBorders>
            <w:shd w:val="clear" w:color="auto" w:fill="FFFFFF" w:themeFill="background1"/>
            <w:vAlign w:val="center"/>
          </w:tcPr>
          <w:p w14:paraId="0A797DCE"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1</w:t>
            </w:r>
            <w:r>
              <w:rPr>
                <w:rFonts w:ascii="Arial" w:hAnsi="Arial" w:cs="Arial"/>
                <w:color w:val="000000"/>
                <w:sz w:val="14"/>
                <w:szCs w:val="14"/>
              </w:rPr>
              <w:t>,</w:t>
            </w:r>
            <w:r w:rsidRPr="002C177F">
              <w:rPr>
                <w:rFonts w:ascii="Arial" w:hAnsi="Arial" w:cs="Arial"/>
                <w:color w:val="000000"/>
                <w:sz w:val="14"/>
                <w:szCs w:val="14"/>
              </w:rPr>
              <w:t>198</w:t>
            </w:r>
            <w:r>
              <w:rPr>
                <w:rFonts w:ascii="Arial" w:hAnsi="Arial" w:cs="Arial"/>
                <w:color w:val="000000"/>
                <w:sz w:val="14"/>
                <w:szCs w:val="14"/>
              </w:rPr>
              <w:t>,</w:t>
            </w:r>
            <w:r w:rsidRPr="002C177F">
              <w:rPr>
                <w:rFonts w:ascii="Arial" w:hAnsi="Arial" w:cs="Arial"/>
                <w:color w:val="000000"/>
                <w:sz w:val="14"/>
                <w:szCs w:val="14"/>
              </w:rPr>
              <w:t xml:space="preserve">030 </w:t>
            </w:r>
          </w:p>
        </w:tc>
      </w:tr>
      <w:tr w:rsidR="00773721" w:rsidRPr="00026122" w14:paraId="00A8BD6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vAlign w:val="center"/>
          </w:tcPr>
          <w:p w14:paraId="20A68DD4"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76" w:type="dxa"/>
            <w:tcBorders>
              <w:top w:val="nil"/>
              <w:left w:val="nil"/>
              <w:bottom w:val="single" w:sz="2" w:space="0" w:color="1F3864" w:themeColor="accent1" w:themeShade="80"/>
              <w:right w:val="nil"/>
            </w:tcBorders>
            <w:vAlign w:val="center"/>
          </w:tcPr>
          <w:p w14:paraId="309BCF50"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307</w:t>
            </w:r>
            <w:r>
              <w:rPr>
                <w:rFonts w:ascii="Arial" w:hAnsi="Arial" w:cs="Arial"/>
                <w:color w:val="000000"/>
                <w:sz w:val="14"/>
                <w:szCs w:val="14"/>
              </w:rPr>
              <w:t>,</w:t>
            </w:r>
            <w:r w:rsidRPr="001A3359">
              <w:rPr>
                <w:rFonts w:ascii="Arial" w:hAnsi="Arial" w:cs="Arial"/>
                <w:color w:val="000000"/>
                <w:sz w:val="14"/>
                <w:szCs w:val="14"/>
              </w:rPr>
              <w:t xml:space="preserve">189 </w:t>
            </w:r>
          </w:p>
        </w:tc>
        <w:tc>
          <w:tcPr>
            <w:tcW w:w="1690" w:type="dxa"/>
            <w:tcBorders>
              <w:top w:val="nil"/>
              <w:left w:val="nil"/>
              <w:bottom w:val="single" w:sz="2" w:space="0" w:color="1F3864" w:themeColor="accent1" w:themeShade="80"/>
              <w:right w:val="nil"/>
            </w:tcBorders>
            <w:vAlign w:val="center"/>
          </w:tcPr>
          <w:p w14:paraId="646D0CF9"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A3359">
              <w:rPr>
                <w:rFonts w:ascii="Arial" w:hAnsi="Arial" w:cs="Arial"/>
                <w:color w:val="000000"/>
                <w:sz w:val="14"/>
                <w:szCs w:val="14"/>
              </w:rPr>
              <w:t>932</w:t>
            </w:r>
            <w:r>
              <w:rPr>
                <w:rFonts w:ascii="Arial" w:hAnsi="Arial" w:cs="Arial"/>
                <w:color w:val="000000"/>
                <w:sz w:val="14"/>
                <w:szCs w:val="14"/>
              </w:rPr>
              <w:t>,</w:t>
            </w:r>
            <w:r w:rsidRPr="001A3359">
              <w:rPr>
                <w:rFonts w:ascii="Arial" w:hAnsi="Arial" w:cs="Arial"/>
                <w:color w:val="000000"/>
                <w:sz w:val="14"/>
                <w:szCs w:val="14"/>
              </w:rPr>
              <w:t xml:space="preserve">746 </w:t>
            </w:r>
          </w:p>
        </w:tc>
        <w:tc>
          <w:tcPr>
            <w:tcW w:w="1599" w:type="dxa"/>
            <w:tcBorders>
              <w:top w:val="nil"/>
              <w:left w:val="nil"/>
              <w:bottom w:val="single" w:sz="2" w:space="0" w:color="1F3864" w:themeColor="accent1" w:themeShade="80"/>
              <w:right w:val="nil"/>
            </w:tcBorders>
            <w:vAlign w:val="center"/>
          </w:tcPr>
          <w:p w14:paraId="46978F4A"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(22</w:t>
            </w:r>
            <w:r>
              <w:rPr>
                <w:rFonts w:ascii="Arial" w:hAnsi="Arial" w:cs="Arial"/>
                <w:color w:val="000000"/>
                <w:sz w:val="14"/>
                <w:szCs w:val="14"/>
              </w:rPr>
              <w:t>,</w:t>
            </w:r>
            <w:r w:rsidRPr="002C177F">
              <w:rPr>
                <w:rFonts w:ascii="Arial" w:hAnsi="Arial" w:cs="Arial"/>
                <w:color w:val="000000"/>
                <w:sz w:val="14"/>
                <w:szCs w:val="14"/>
              </w:rPr>
              <w:t xml:space="preserve">338) </w:t>
            </w:r>
          </w:p>
        </w:tc>
        <w:tc>
          <w:tcPr>
            <w:tcW w:w="1690" w:type="dxa"/>
            <w:tcBorders>
              <w:top w:val="nil"/>
              <w:left w:val="nil"/>
              <w:bottom w:val="single" w:sz="2" w:space="0" w:color="1F3864" w:themeColor="accent1" w:themeShade="80"/>
              <w:right w:val="nil"/>
            </w:tcBorders>
            <w:vAlign w:val="center"/>
          </w:tcPr>
          <w:p w14:paraId="3F60D3C3"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1</w:t>
            </w:r>
            <w:r>
              <w:rPr>
                <w:rFonts w:ascii="Arial" w:hAnsi="Arial" w:cs="Arial"/>
                <w:color w:val="000000"/>
                <w:sz w:val="14"/>
                <w:szCs w:val="14"/>
              </w:rPr>
              <w:t>,</w:t>
            </w:r>
            <w:r w:rsidRPr="002C177F">
              <w:rPr>
                <w:rFonts w:ascii="Arial" w:hAnsi="Arial" w:cs="Arial"/>
                <w:color w:val="000000"/>
                <w:sz w:val="14"/>
                <w:szCs w:val="14"/>
              </w:rPr>
              <w:t>144</w:t>
            </w:r>
            <w:r>
              <w:rPr>
                <w:rFonts w:ascii="Arial" w:hAnsi="Arial" w:cs="Arial"/>
                <w:color w:val="000000"/>
                <w:sz w:val="14"/>
                <w:szCs w:val="14"/>
              </w:rPr>
              <w:t>,</w:t>
            </w:r>
            <w:r w:rsidRPr="002C177F">
              <w:rPr>
                <w:rFonts w:ascii="Arial" w:hAnsi="Arial" w:cs="Arial"/>
                <w:color w:val="000000"/>
                <w:sz w:val="14"/>
                <w:szCs w:val="14"/>
              </w:rPr>
              <w:t xml:space="preserve">858 </w:t>
            </w:r>
          </w:p>
        </w:tc>
      </w:tr>
    </w:tbl>
    <w:p w14:paraId="6477D36A"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63F67B06" w14:textId="77777777" w:rsidR="00773721" w:rsidRDefault="00773721" w:rsidP="00773721">
      <w:pPr>
        <w:keepNext/>
        <w:keepLines/>
        <w:pageBreakBefore/>
        <w:spacing w:after="0" w:line="240" w:lineRule="auto"/>
        <w:rPr>
          <w:rFonts w:ascii="Arial" w:eastAsia="Times New Roman" w:hAnsi="Arial" w:cs="Arial"/>
          <w:spacing w:val="-2"/>
          <w:sz w:val="18"/>
          <w:szCs w:val="20"/>
          <w:lang w:eastAsia="zh-CN"/>
        </w:rPr>
      </w:pPr>
    </w:p>
    <w:p w14:paraId="01DA819B"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6AAC46B" w14:textId="77777777" w:rsidR="00773721" w:rsidRPr="00537AE7" w:rsidRDefault="00773721" w:rsidP="00773721">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773721" w:rsidRPr="00D36690" w14:paraId="1A043604" w14:textId="77777777" w:rsidTr="008D646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3DFDB0" w14:textId="77777777" w:rsidR="00773721" w:rsidRPr="00D36690" w:rsidRDefault="00773721">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53A17FC" w14:textId="77777777" w:rsidR="00773721" w:rsidRPr="003D02C5"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June</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B71096" w14:textId="77777777" w:rsidR="00773721" w:rsidRPr="003D02C5"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773721" w:rsidRPr="002A34F5" w14:paraId="51BAB62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2E990408" w14:textId="77777777" w:rsidR="00773721" w:rsidRPr="002A34F5" w:rsidRDefault="00773721">
            <w:pPr>
              <w:keepNext/>
              <w:keepLines/>
              <w:rPr>
                <w:rFonts w:ascii="Arial" w:eastAsia="Times New Roman" w:hAnsi="Arial" w:cs="Arial"/>
                <w:spacing w:val="-2"/>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3F3C72CF"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435</w:t>
            </w:r>
            <w:r>
              <w:rPr>
                <w:rFonts w:ascii="Arial" w:hAnsi="Arial" w:cs="Arial"/>
                <w:b/>
                <w:bCs/>
                <w:color w:val="000000"/>
                <w:sz w:val="14"/>
                <w:szCs w:val="14"/>
              </w:rPr>
              <w:t>,</w:t>
            </w:r>
            <w:r w:rsidRPr="00B3458E">
              <w:rPr>
                <w:rFonts w:ascii="Arial" w:hAnsi="Arial" w:cs="Arial"/>
                <w:b/>
                <w:bCs/>
                <w:color w:val="000000"/>
                <w:sz w:val="14"/>
                <w:szCs w:val="14"/>
              </w:rPr>
              <w:t>412</w:t>
            </w:r>
            <w:r>
              <w:rPr>
                <w:rFonts w:ascii="Arial" w:hAnsi="Arial" w:cs="Arial"/>
                <w:b/>
                <w:bCs/>
                <w:color w:val="000000"/>
                <w:sz w:val="14"/>
                <w:szCs w:val="14"/>
              </w:rPr>
              <w:t>,</w:t>
            </w:r>
            <w:r w:rsidRPr="00B3458E">
              <w:rPr>
                <w:rFonts w:ascii="Arial" w:hAnsi="Arial" w:cs="Arial"/>
                <w:b/>
                <w:bCs/>
                <w:color w:val="000000"/>
                <w:sz w:val="14"/>
                <w:szCs w:val="14"/>
              </w:rPr>
              <w:t>513</w:t>
            </w:r>
          </w:p>
        </w:tc>
        <w:tc>
          <w:tcPr>
            <w:tcW w:w="3260" w:type="dxa"/>
            <w:tcBorders>
              <w:top w:val="single" w:sz="2" w:space="0" w:color="1F3864" w:themeColor="accent1" w:themeShade="80"/>
              <w:left w:val="nil"/>
              <w:bottom w:val="nil"/>
              <w:right w:val="nil"/>
            </w:tcBorders>
            <w:vAlign w:val="center"/>
          </w:tcPr>
          <w:p w14:paraId="0D0D491E"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415</w:t>
            </w:r>
            <w:r>
              <w:rPr>
                <w:rFonts w:ascii="Arial" w:hAnsi="Arial" w:cs="Arial"/>
                <w:b/>
                <w:bCs/>
                <w:color w:val="000000"/>
                <w:sz w:val="14"/>
                <w:szCs w:val="14"/>
              </w:rPr>
              <w:t>,</w:t>
            </w:r>
            <w:r w:rsidRPr="00242CA6">
              <w:rPr>
                <w:rFonts w:ascii="Arial" w:hAnsi="Arial" w:cs="Arial"/>
                <w:b/>
                <w:bCs/>
                <w:color w:val="000000"/>
                <w:sz w:val="14"/>
                <w:szCs w:val="14"/>
              </w:rPr>
              <w:t>394</w:t>
            </w:r>
            <w:r>
              <w:rPr>
                <w:rFonts w:ascii="Arial" w:hAnsi="Arial" w:cs="Arial"/>
                <w:b/>
                <w:bCs/>
                <w:color w:val="000000"/>
                <w:sz w:val="14"/>
                <w:szCs w:val="14"/>
              </w:rPr>
              <w:t>,</w:t>
            </w:r>
            <w:r w:rsidRPr="00242CA6">
              <w:rPr>
                <w:rFonts w:ascii="Arial" w:hAnsi="Arial" w:cs="Arial"/>
                <w:b/>
                <w:bCs/>
                <w:color w:val="000000"/>
                <w:sz w:val="14"/>
                <w:szCs w:val="14"/>
              </w:rPr>
              <w:t>760</w:t>
            </w:r>
          </w:p>
        </w:tc>
      </w:tr>
      <w:tr w:rsidR="00773721" w:rsidRPr="00D36690" w14:paraId="2B7E452C"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02EBB19F" w14:textId="77777777" w:rsidR="00773721" w:rsidRPr="00D36690"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2709C900"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99</w:t>
            </w:r>
            <w:r>
              <w:rPr>
                <w:rFonts w:ascii="Arial" w:hAnsi="Arial" w:cs="Arial"/>
                <w:color w:val="000000"/>
                <w:sz w:val="14"/>
                <w:szCs w:val="14"/>
              </w:rPr>
              <w:t>,</w:t>
            </w:r>
            <w:r w:rsidRPr="00B3458E">
              <w:rPr>
                <w:rFonts w:ascii="Arial" w:hAnsi="Arial" w:cs="Arial"/>
                <w:color w:val="000000"/>
                <w:sz w:val="14"/>
                <w:szCs w:val="14"/>
              </w:rPr>
              <w:t>293</w:t>
            </w:r>
          </w:p>
        </w:tc>
        <w:tc>
          <w:tcPr>
            <w:tcW w:w="3260" w:type="dxa"/>
            <w:tcBorders>
              <w:top w:val="nil"/>
              <w:left w:val="nil"/>
              <w:bottom w:val="nil"/>
              <w:right w:val="nil"/>
            </w:tcBorders>
            <w:shd w:val="clear" w:color="auto" w:fill="FFFFFF" w:themeFill="background1"/>
            <w:vAlign w:val="center"/>
          </w:tcPr>
          <w:p w14:paraId="3D70CD3C" w14:textId="77777777" w:rsidR="00773721" w:rsidRPr="002A34F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28</w:t>
            </w:r>
            <w:r>
              <w:rPr>
                <w:rFonts w:ascii="Arial" w:hAnsi="Arial" w:cs="Arial"/>
                <w:color w:val="000000"/>
                <w:sz w:val="14"/>
                <w:szCs w:val="14"/>
              </w:rPr>
              <w:t>,</w:t>
            </w:r>
            <w:r w:rsidRPr="00680056">
              <w:rPr>
                <w:rFonts w:ascii="Arial" w:hAnsi="Arial" w:cs="Arial"/>
                <w:color w:val="000000"/>
                <w:sz w:val="14"/>
                <w:szCs w:val="14"/>
              </w:rPr>
              <w:t>576</w:t>
            </w:r>
          </w:p>
        </w:tc>
      </w:tr>
      <w:tr w:rsidR="00773721" w:rsidRPr="00D36690" w14:paraId="2CA5015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63082AD" w14:textId="77777777" w:rsidR="00773721" w:rsidRPr="00D36690"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vAlign w:val="center"/>
          </w:tcPr>
          <w:p w14:paraId="2E11EA96"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435</w:t>
            </w:r>
            <w:r>
              <w:rPr>
                <w:rFonts w:ascii="Arial" w:hAnsi="Arial" w:cs="Arial"/>
                <w:color w:val="000000"/>
                <w:sz w:val="14"/>
                <w:szCs w:val="14"/>
              </w:rPr>
              <w:t>,</w:t>
            </w:r>
            <w:r w:rsidRPr="00B3458E">
              <w:rPr>
                <w:rFonts w:ascii="Arial" w:hAnsi="Arial" w:cs="Arial"/>
                <w:color w:val="000000"/>
                <w:sz w:val="14"/>
                <w:szCs w:val="14"/>
              </w:rPr>
              <w:t>113</w:t>
            </w:r>
            <w:r>
              <w:rPr>
                <w:rFonts w:ascii="Arial" w:hAnsi="Arial" w:cs="Arial"/>
                <w:color w:val="000000"/>
                <w:sz w:val="14"/>
                <w:szCs w:val="14"/>
              </w:rPr>
              <w:t>,</w:t>
            </w:r>
            <w:r w:rsidRPr="00B3458E">
              <w:rPr>
                <w:rFonts w:ascii="Arial" w:hAnsi="Arial" w:cs="Arial"/>
                <w:color w:val="000000"/>
                <w:sz w:val="14"/>
                <w:szCs w:val="14"/>
              </w:rPr>
              <w:t>603</w:t>
            </w:r>
          </w:p>
        </w:tc>
        <w:tc>
          <w:tcPr>
            <w:tcW w:w="3260" w:type="dxa"/>
            <w:tcBorders>
              <w:top w:val="nil"/>
              <w:left w:val="nil"/>
              <w:bottom w:val="nil"/>
              <w:right w:val="nil"/>
            </w:tcBorders>
            <w:vAlign w:val="center"/>
          </w:tcPr>
          <w:p w14:paraId="006137C4"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415</w:t>
            </w:r>
            <w:r>
              <w:rPr>
                <w:rFonts w:ascii="Arial" w:hAnsi="Arial" w:cs="Arial"/>
                <w:color w:val="000000"/>
                <w:sz w:val="14"/>
                <w:szCs w:val="14"/>
              </w:rPr>
              <w:t>,</w:t>
            </w:r>
            <w:r w:rsidRPr="00680056">
              <w:rPr>
                <w:rFonts w:ascii="Arial" w:hAnsi="Arial" w:cs="Arial"/>
                <w:color w:val="000000"/>
                <w:sz w:val="14"/>
                <w:szCs w:val="14"/>
              </w:rPr>
              <w:t>173</w:t>
            </w:r>
            <w:r>
              <w:rPr>
                <w:rFonts w:ascii="Arial" w:hAnsi="Arial" w:cs="Arial"/>
                <w:color w:val="000000"/>
                <w:sz w:val="14"/>
                <w:szCs w:val="14"/>
              </w:rPr>
              <w:t>,</w:t>
            </w:r>
            <w:r w:rsidRPr="00680056">
              <w:rPr>
                <w:rFonts w:ascii="Arial" w:hAnsi="Arial" w:cs="Arial"/>
                <w:color w:val="000000"/>
                <w:sz w:val="14"/>
                <w:szCs w:val="14"/>
              </w:rPr>
              <w:t>160</w:t>
            </w:r>
          </w:p>
        </w:tc>
      </w:tr>
      <w:tr w:rsidR="00773721" w:rsidRPr="00D36690" w14:paraId="477A16E0"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1305339" w14:textId="77777777" w:rsidR="00773721" w:rsidRPr="00D36690" w:rsidRDefault="00773721">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45F58EEB"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9</w:t>
            </w:r>
            <w:r>
              <w:rPr>
                <w:rFonts w:ascii="Arial" w:hAnsi="Arial" w:cs="Arial"/>
                <w:color w:val="000000"/>
                <w:sz w:val="14"/>
                <w:szCs w:val="14"/>
              </w:rPr>
              <w:t>,</w:t>
            </w:r>
            <w:r w:rsidRPr="00B3458E">
              <w:rPr>
                <w:rFonts w:ascii="Arial" w:hAnsi="Arial" w:cs="Arial"/>
                <w:color w:val="000000"/>
                <w:sz w:val="14"/>
                <w:szCs w:val="14"/>
              </w:rPr>
              <w:t>553</w:t>
            </w:r>
          </w:p>
        </w:tc>
        <w:tc>
          <w:tcPr>
            <w:tcW w:w="3260" w:type="dxa"/>
            <w:tcBorders>
              <w:top w:val="nil"/>
              <w:left w:val="nil"/>
              <w:bottom w:val="nil"/>
              <w:right w:val="nil"/>
            </w:tcBorders>
            <w:shd w:val="clear" w:color="auto" w:fill="FFFFFF" w:themeFill="background1"/>
            <w:vAlign w:val="center"/>
          </w:tcPr>
          <w:p w14:paraId="7878A5B5" w14:textId="77777777" w:rsidR="00773721" w:rsidRPr="002A34F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14</w:t>
            </w:r>
            <w:r>
              <w:rPr>
                <w:rFonts w:ascii="Arial" w:hAnsi="Arial" w:cs="Arial"/>
                <w:color w:val="000000"/>
                <w:sz w:val="14"/>
                <w:szCs w:val="14"/>
              </w:rPr>
              <w:t>,</w:t>
            </w:r>
            <w:r w:rsidRPr="00680056">
              <w:rPr>
                <w:rFonts w:ascii="Arial" w:hAnsi="Arial" w:cs="Arial"/>
                <w:color w:val="000000"/>
                <w:sz w:val="14"/>
                <w:szCs w:val="14"/>
              </w:rPr>
              <w:t>003</w:t>
            </w:r>
          </w:p>
        </w:tc>
      </w:tr>
      <w:tr w:rsidR="00773721" w:rsidRPr="00D36690" w14:paraId="3B29D04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1CC6E9C" w14:textId="77777777" w:rsidR="00773721" w:rsidRPr="00D36690"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vAlign w:val="center"/>
          </w:tcPr>
          <w:p w14:paraId="0ABC2B58"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190</w:t>
            </w:r>
            <w:r>
              <w:rPr>
                <w:rFonts w:ascii="Arial" w:hAnsi="Arial" w:cs="Arial"/>
                <w:color w:val="000000"/>
                <w:sz w:val="14"/>
                <w:szCs w:val="14"/>
              </w:rPr>
              <w:t>,</w:t>
            </w:r>
            <w:r w:rsidRPr="00B3458E">
              <w:rPr>
                <w:rFonts w:ascii="Arial" w:hAnsi="Arial" w:cs="Arial"/>
                <w:color w:val="000000"/>
                <w:sz w:val="14"/>
                <w:szCs w:val="14"/>
              </w:rPr>
              <w:t>064</w:t>
            </w:r>
          </w:p>
        </w:tc>
        <w:tc>
          <w:tcPr>
            <w:tcW w:w="3260" w:type="dxa"/>
            <w:tcBorders>
              <w:top w:val="nil"/>
              <w:left w:val="nil"/>
              <w:bottom w:val="nil"/>
              <w:right w:val="nil"/>
            </w:tcBorders>
            <w:vAlign w:val="center"/>
          </w:tcPr>
          <w:p w14:paraId="6FD78C2F" w14:textId="77777777" w:rsidR="00773721" w:rsidRPr="002A34F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179</w:t>
            </w:r>
            <w:r>
              <w:rPr>
                <w:rFonts w:ascii="Arial" w:hAnsi="Arial" w:cs="Arial"/>
                <w:color w:val="000000"/>
                <w:sz w:val="14"/>
                <w:szCs w:val="14"/>
              </w:rPr>
              <w:t>,</w:t>
            </w:r>
            <w:r w:rsidRPr="00680056">
              <w:rPr>
                <w:rFonts w:ascii="Arial" w:hAnsi="Arial" w:cs="Arial"/>
                <w:color w:val="000000"/>
                <w:sz w:val="14"/>
                <w:szCs w:val="14"/>
              </w:rPr>
              <w:t>021</w:t>
            </w:r>
          </w:p>
        </w:tc>
      </w:tr>
      <w:tr w:rsidR="00773721" w:rsidRPr="002A34F5" w14:paraId="0B156A76"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E27E82B" w14:textId="77777777" w:rsidR="00773721" w:rsidRPr="002A34F5" w:rsidRDefault="00773721">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6C02922F"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19</w:t>
            </w:r>
            <w:r>
              <w:rPr>
                <w:rFonts w:ascii="Arial" w:hAnsi="Arial" w:cs="Arial"/>
                <w:b/>
                <w:bCs/>
                <w:color w:val="000000"/>
                <w:sz w:val="14"/>
                <w:szCs w:val="14"/>
              </w:rPr>
              <w:t>,</w:t>
            </w:r>
            <w:r w:rsidRPr="00B3458E">
              <w:rPr>
                <w:rFonts w:ascii="Arial" w:hAnsi="Arial" w:cs="Arial"/>
                <w:b/>
                <w:bCs/>
                <w:color w:val="000000"/>
                <w:sz w:val="14"/>
                <w:szCs w:val="14"/>
              </w:rPr>
              <w:t>357</w:t>
            </w:r>
            <w:r>
              <w:rPr>
                <w:rFonts w:ascii="Arial" w:hAnsi="Arial" w:cs="Arial"/>
                <w:b/>
                <w:bCs/>
                <w:color w:val="000000"/>
                <w:sz w:val="14"/>
                <w:szCs w:val="14"/>
              </w:rPr>
              <w:t>,</w:t>
            </w:r>
            <w:r w:rsidRPr="00B3458E">
              <w:rPr>
                <w:rFonts w:ascii="Arial" w:hAnsi="Arial" w:cs="Arial"/>
                <w:b/>
                <w:bCs/>
                <w:color w:val="000000"/>
                <w:sz w:val="14"/>
                <w:szCs w:val="14"/>
              </w:rPr>
              <w:t>776</w:t>
            </w:r>
          </w:p>
        </w:tc>
        <w:tc>
          <w:tcPr>
            <w:tcW w:w="3260" w:type="dxa"/>
            <w:tcBorders>
              <w:top w:val="nil"/>
              <w:left w:val="nil"/>
              <w:bottom w:val="nil"/>
              <w:right w:val="nil"/>
            </w:tcBorders>
            <w:shd w:val="clear" w:color="auto" w:fill="FFFFFF" w:themeFill="background1"/>
            <w:vAlign w:val="center"/>
          </w:tcPr>
          <w:p w14:paraId="39AF09BD" w14:textId="77777777" w:rsidR="00773721" w:rsidRPr="002A34F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18</w:t>
            </w:r>
            <w:r>
              <w:rPr>
                <w:rFonts w:ascii="Arial" w:hAnsi="Arial" w:cs="Arial"/>
                <w:b/>
                <w:bCs/>
                <w:color w:val="000000"/>
                <w:sz w:val="14"/>
                <w:szCs w:val="14"/>
              </w:rPr>
              <w:t>,</w:t>
            </w:r>
            <w:r w:rsidRPr="00242CA6">
              <w:rPr>
                <w:rFonts w:ascii="Arial" w:hAnsi="Arial" w:cs="Arial"/>
                <w:b/>
                <w:bCs/>
                <w:color w:val="000000"/>
                <w:sz w:val="14"/>
                <w:szCs w:val="14"/>
              </w:rPr>
              <w:t>889</w:t>
            </w:r>
            <w:r>
              <w:rPr>
                <w:rFonts w:ascii="Arial" w:hAnsi="Arial" w:cs="Arial"/>
                <w:b/>
                <w:bCs/>
                <w:color w:val="000000"/>
                <w:sz w:val="14"/>
                <w:szCs w:val="14"/>
              </w:rPr>
              <w:t>,</w:t>
            </w:r>
            <w:r w:rsidRPr="00242CA6">
              <w:rPr>
                <w:rFonts w:ascii="Arial" w:hAnsi="Arial" w:cs="Arial"/>
                <w:b/>
                <w:bCs/>
                <w:color w:val="000000"/>
                <w:sz w:val="14"/>
                <w:szCs w:val="14"/>
              </w:rPr>
              <w:t>264</w:t>
            </w:r>
          </w:p>
        </w:tc>
      </w:tr>
      <w:tr w:rsidR="00773721" w:rsidRPr="00D36690" w14:paraId="4E71638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FA1D954" w14:textId="77777777" w:rsidR="00773721" w:rsidRPr="00D36690"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vAlign w:val="center"/>
          </w:tcPr>
          <w:p w14:paraId="0F1B48A8"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19</w:t>
            </w:r>
            <w:r>
              <w:rPr>
                <w:rFonts w:ascii="Arial" w:hAnsi="Arial" w:cs="Arial"/>
                <w:color w:val="000000"/>
                <w:sz w:val="14"/>
                <w:szCs w:val="14"/>
              </w:rPr>
              <w:t>,</w:t>
            </w:r>
            <w:r w:rsidRPr="00B3458E">
              <w:rPr>
                <w:rFonts w:ascii="Arial" w:hAnsi="Arial" w:cs="Arial"/>
                <w:color w:val="000000"/>
                <w:sz w:val="14"/>
                <w:szCs w:val="14"/>
              </w:rPr>
              <w:t>114</w:t>
            </w:r>
            <w:r>
              <w:rPr>
                <w:rFonts w:ascii="Arial" w:hAnsi="Arial" w:cs="Arial"/>
                <w:color w:val="000000"/>
                <w:sz w:val="14"/>
                <w:szCs w:val="14"/>
              </w:rPr>
              <w:t>,</w:t>
            </w:r>
            <w:r w:rsidRPr="00B3458E">
              <w:rPr>
                <w:rFonts w:ascii="Arial" w:hAnsi="Arial" w:cs="Arial"/>
                <w:color w:val="000000"/>
                <w:sz w:val="14"/>
                <w:szCs w:val="14"/>
              </w:rPr>
              <w:t>521</w:t>
            </w:r>
          </w:p>
        </w:tc>
        <w:tc>
          <w:tcPr>
            <w:tcW w:w="3260" w:type="dxa"/>
            <w:tcBorders>
              <w:top w:val="nil"/>
              <w:left w:val="nil"/>
              <w:bottom w:val="nil"/>
              <w:right w:val="nil"/>
            </w:tcBorders>
            <w:vAlign w:val="center"/>
          </w:tcPr>
          <w:p w14:paraId="24BF000B" w14:textId="77777777" w:rsidR="00773721" w:rsidRPr="002A34F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18</w:t>
            </w:r>
            <w:r>
              <w:rPr>
                <w:rFonts w:ascii="Arial" w:hAnsi="Arial" w:cs="Arial"/>
                <w:color w:val="000000"/>
                <w:sz w:val="14"/>
                <w:szCs w:val="14"/>
              </w:rPr>
              <w:t>,</w:t>
            </w:r>
            <w:r w:rsidRPr="00680056">
              <w:rPr>
                <w:rFonts w:ascii="Arial" w:hAnsi="Arial" w:cs="Arial"/>
                <w:color w:val="000000"/>
                <w:sz w:val="14"/>
                <w:szCs w:val="14"/>
              </w:rPr>
              <w:t>597</w:t>
            </w:r>
            <w:r>
              <w:rPr>
                <w:rFonts w:ascii="Arial" w:hAnsi="Arial" w:cs="Arial"/>
                <w:color w:val="000000"/>
                <w:sz w:val="14"/>
                <w:szCs w:val="14"/>
              </w:rPr>
              <w:t>,</w:t>
            </w:r>
            <w:r w:rsidRPr="00680056">
              <w:rPr>
                <w:rFonts w:ascii="Arial" w:hAnsi="Arial" w:cs="Arial"/>
                <w:color w:val="000000"/>
                <w:sz w:val="14"/>
                <w:szCs w:val="14"/>
              </w:rPr>
              <w:t>565</w:t>
            </w:r>
          </w:p>
        </w:tc>
      </w:tr>
      <w:tr w:rsidR="00773721" w:rsidRPr="00D36690" w14:paraId="01B1A4E1"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F03774C" w14:textId="77777777" w:rsidR="00773721" w:rsidRPr="00D36690" w:rsidRDefault="00773721">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73048F39"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8</w:t>
            </w:r>
            <w:r>
              <w:rPr>
                <w:rFonts w:ascii="Arial" w:hAnsi="Arial" w:cs="Arial"/>
                <w:color w:val="000000"/>
                <w:sz w:val="14"/>
                <w:szCs w:val="14"/>
              </w:rPr>
              <w:t>,</w:t>
            </w:r>
            <w:r w:rsidRPr="00B3458E">
              <w:rPr>
                <w:rFonts w:ascii="Arial" w:hAnsi="Arial" w:cs="Arial"/>
                <w:color w:val="000000"/>
                <w:sz w:val="14"/>
                <w:szCs w:val="14"/>
              </w:rPr>
              <w:t>296</w:t>
            </w:r>
          </w:p>
        </w:tc>
        <w:tc>
          <w:tcPr>
            <w:tcW w:w="3260" w:type="dxa"/>
            <w:tcBorders>
              <w:top w:val="nil"/>
              <w:left w:val="nil"/>
              <w:bottom w:val="nil"/>
              <w:right w:val="nil"/>
            </w:tcBorders>
            <w:shd w:val="clear" w:color="auto" w:fill="FFFFFF" w:themeFill="background1"/>
            <w:vAlign w:val="center"/>
          </w:tcPr>
          <w:p w14:paraId="10F77E36" w14:textId="77777777" w:rsidR="00773721" w:rsidRPr="002A34F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494</w:t>
            </w:r>
          </w:p>
        </w:tc>
      </w:tr>
      <w:tr w:rsidR="00773721" w:rsidRPr="00D36690" w14:paraId="3BFCFD01"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0EF540" w14:textId="77777777" w:rsidR="00773721" w:rsidRPr="00D36690"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vAlign w:val="center"/>
          </w:tcPr>
          <w:p w14:paraId="33E363DB"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234</w:t>
            </w:r>
            <w:r>
              <w:rPr>
                <w:rFonts w:ascii="Arial" w:hAnsi="Arial" w:cs="Arial"/>
                <w:color w:val="000000"/>
                <w:sz w:val="14"/>
                <w:szCs w:val="14"/>
              </w:rPr>
              <w:t>,</w:t>
            </w:r>
            <w:r w:rsidRPr="00B3458E">
              <w:rPr>
                <w:rFonts w:ascii="Arial" w:hAnsi="Arial" w:cs="Arial"/>
                <w:color w:val="000000"/>
                <w:sz w:val="14"/>
                <w:szCs w:val="14"/>
              </w:rPr>
              <w:t>959</w:t>
            </w:r>
          </w:p>
        </w:tc>
        <w:tc>
          <w:tcPr>
            <w:tcW w:w="3260" w:type="dxa"/>
            <w:tcBorders>
              <w:top w:val="nil"/>
              <w:left w:val="nil"/>
              <w:bottom w:val="nil"/>
              <w:right w:val="nil"/>
            </w:tcBorders>
            <w:vAlign w:val="center"/>
          </w:tcPr>
          <w:p w14:paraId="357A9D9A" w14:textId="77777777" w:rsidR="00773721" w:rsidRPr="002A34F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251</w:t>
            </w:r>
            <w:r>
              <w:rPr>
                <w:rFonts w:ascii="Arial" w:hAnsi="Arial" w:cs="Arial"/>
                <w:color w:val="000000"/>
                <w:sz w:val="14"/>
                <w:szCs w:val="14"/>
              </w:rPr>
              <w:t>,</w:t>
            </w:r>
            <w:r w:rsidRPr="00680056">
              <w:rPr>
                <w:rFonts w:ascii="Arial" w:hAnsi="Arial" w:cs="Arial"/>
                <w:color w:val="000000"/>
                <w:sz w:val="14"/>
                <w:szCs w:val="14"/>
              </w:rPr>
              <w:t>205</w:t>
            </w:r>
          </w:p>
        </w:tc>
      </w:tr>
      <w:tr w:rsidR="00773721" w:rsidRPr="002A34F5" w14:paraId="1CEA7B80"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82E3F4" w14:textId="77777777" w:rsidR="00773721" w:rsidRPr="002A34F5" w:rsidRDefault="00773721">
            <w:pPr>
              <w:keepNext/>
              <w:keepLines/>
              <w:rPr>
                <w:rFonts w:ascii="Arial" w:hAnsi="Arial" w:cs="Arial"/>
                <w:color w:val="000000"/>
                <w:sz w:val="14"/>
                <w:szCs w:val="14"/>
                <w:highlight w:val="yellow"/>
              </w:rPr>
            </w:pPr>
            <w:r>
              <w:rPr>
                <w:rFonts w:ascii="Arial" w:hAnsi="Arial" w:cs="Arial"/>
                <w:sz w:val="14"/>
                <w:szCs w:val="14"/>
              </w:rPr>
              <w:t xml:space="preserve">Total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7F700A9D"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454</w:t>
            </w:r>
            <w:r>
              <w:rPr>
                <w:rFonts w:ascii="Arial" w:hAnsi="Arial" w:cs="Arial"/>
                <w:b/>
                <w:bCs/>
                <w:color w:val="000000"/>
                <w:sz w:val="14"/>
                <w:szCs w:val="14"/>
              </w:rPr>
              <w:t>,</w:t>
            </w:r>
            <w:r w:rsidRPr="00B3458E">
              <w:rPr>
                <w:rFonts w:ascii="Arial" w:hAnsi="Arial" w:cs="Arial"/>
                <w:b/>
                <w:bCs/>
                <w:color w:val="000000"/>
                <w:sz w:val="14"/>
                <w:szCs w:val="14"/>
              </w:rPr>
              <w:t>770</w:t>
            </w:r>
            <w:r>
              <w:rPr>
                <w:rFonts w:ascii="Arial" w:hAnsi="Arial" w:cs="Arial"/>
                <w:b/>
                <w:bCs/>
                <w:color w:val="000000"/>
                <w:sz w:val="14"/>
                <w:szCs w:val="14"/>
              </w:rPr>
              <w:t>,</w:t>
            </w:r>
            <w:r w:rsidRPr="00B3458E">
              <w:rPr>
                <w:rFonts w:ascii="Arial" w:hAnsi="Arial" w:cs="Arial"/>
                <w:b/>
                <w:bCs/>
                <w:color w:val="000000"/>
                <w:sz w:val="14"/>
                <w:szCs w:val="14"/>
              </w:rPr>
              <w:t>289</w:t>
            </w:r>
          </w:p>
        </w:tc>
        <w:tc>
          <w:tcPr>
            <w:tcW w:w="3260" w:type="dxa"/>
            <w:tcBorders>
              <w:top w:val="nil"/>
              <w:left w:val="nil"/>
              <w:bottom w:val="nil"/>
              <w:right w:val="nil"/>
            </w:tcBorders>
            <w:shd w:val="clear" w:color="auto" w:fill="FFFFFF" w:themeFill="background1"/>
            <w:vAlign w:val="center"/>
          </w:tcPr>
          <w:p w14:paraId="0854165C" w14:textId="77777777" w:rsidR="00773721" w:rsidRPr="002A34F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773721" w:rsidRPr="002A34F5" w14:paraId="27FBE96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A909A31" w14:textId="77777777" w:rsidR="00773721" w:rsidRPr="002A34F5" w:rsidRDefault="00773721">
            <w:pPr>
              <w:keepNext/>
              <w:keepLines/>
              <w:rPr>
                <w:rFonts w:ascii="Arial" w:hAnsi="Arial" w:cs="Arial"/>
                <w:color w:val="000000"/>
                <w:sz w:val="14"/>
                <w:szCs w:val="14"/>
                <w:highlight w:val="yellow"/>
              </w:rPr>
            </w:pPr>
          </w:p>
        </w:tc>
        <w:tc>
          <w:tcPr>
            <w:tcW w:w="3260" w:type="dxa"/>
            <w:tcBorders>
              <w:top w:val="nil"/>
              <w:left w:val="nil"/>
              <w:bottom w:val="nil"/>
              <w:right w:val="nil"/>
            </w:tcBorders>
            <w:vAlign w:val="center"/>
          </w:tcPr>
          <w:p w14:paraId="48782896"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vAlign w:val="center"/>
          </w:tcPr>
          <w:p w14:paraId="44B9D3B7" w14:textId="77777777" w:rsidR="00773721" w:rsidRPr="002A34F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773721" w:rsidRPr="002A34F5" w14:paraId="4C114D74"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636BB31" w14:textId="77777777" w:rsidR="00773721" w:rsidRPr="002A34F5" w:rsidRDefault="00773721">
            <w:pPr>
              <w:keepNext/>
              <w:keepLines/>
              <w:rPr>
                <w:rFonts w:ascii="Arial" w:hAnsi="Arial" w:cs="Arial"/>
                <w:color w:val="000000"/>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7CB7E9F0"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57</w:t>
            </w:r>
            <w:r>
              <w:rPr>
                <w:rFonts w:ascii="Arial" w:hAnsi="Arial" w:cs="Arial"/>
                <w:b/>
                <w:bCs/>
                <w:color w:val="000000"/>
                <w:sz w:val="14"/>
                <w:szCs w:val="14"/>
              </w:rPr>
              <w:t>,</w:t>
            </w:r>
            <w:r w:rsidRPr="00B3458E">
              <w:rPr>
                <w:rFonts w:ascii="Arial" w:hAnsi="Arial" w:cs="Arial"/>
                <w:b/>
                <w:bCs/>
                <w:color w:val="000000"/>
                <w:sz w:val="14"/>
                <w:szCs w:val="14"/>
              </w:rPr>
              <w:t>162</w:t>
            </w:r>
            <w:r>
              <w:rPr>
                <w:rFonts w:ascii="Arial" w:hAnsi="Arial" w:cs="Arial"/>
                <w:b/>
                <w:bCs/>
                <w:color w:val="000000"/>
                <w:sz w:val="14"/>
                <w:szCs w:val="14"/>
              </w:rPr>
              <w:t>,</w:t>
            </w:r>
            <w:r w:rsidRPr="00B3458E">
              <w:rPr>
                <w:rFonts w:ascii="Arial" w:hAnsi="Arial" w:cs="Arial"/>
                <w:b/>
                <w:bCs/>
                <w:color w:val="000000"/>
                <w:sz w:val="14"/>
                <w:szCs w:val="14"/>
              </w:rPr>
              <w:t>619</w:t>
            </w:r>
          </w:p>
        </w:tc>
        <w:tc>
          <w:tcPr>
            <w:tcW w:w="3260" w:type="dxa"/>
            <w:tcBorders>
              <w:top w:val="nil"/>
              <w:left w:val="nil"/>
              <w:bottom w:val="nil"/>
              <w:right w:val="nil"/>
            </w:tcBorders>
            <w:shd w:val="clear" w:color="auto" w:fill="FFFFFF" w:themeFill="background1"/>
            <w:vAlign w:val="center"/>
          </w:tcPr>
          <w:p w14:paraId="3696A3A9" w14:textId="77777777" w:rsidR="00773721" w:rsidRPr="002A34F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53</w:t>
            </w:r>
            <w:r>
              <w:rPr>
                <w:rFonts w:ascii="Arial" w:hAnsi="Arial" w:cs="Arial"/>
                <w:b/>
                <w:bCs/>
                <w:color w:val="000000"/>
                <w:sz w:val="14"/>
                <w:szCs w:val="14"/>
              </w:rPr>
              <w:t>,</w:t>
            </w:r>
            <w:r w:rsidRPr="00242CA6">
              <w:rPr>
                <w:rFonts w:ascii="Arial" w:hAnsi="Arial" w:cs="Arial"/>
                <w:b/>
                <w:bCs/>
                <w:color w:val="000000"/>
                <w:sz w:val="14"/>
                <w:szCs w:val="14"/>
              </w:rPr>
              <w:t>790</w:t>
            </w:r>
            <w:r>
              <w:rPr>
                <w:rFonts w:ascii="Arial" w:hAnsi="Arial" w:cs="Arial"/>
                <w:b/>
                <w:bCs/>
                <w:color w:val="000000"/>
                <w:sz w:val="14"/>
                <w:szCs w:val="14"/>
              </w:rPr>
              <w:t>,</w:t>
            </w:r>
            <w:r w:rsidRPr="00242CA6">
              <w:rPr>
                <w:rFonts w:ascii="Arial" w:hAnsi="Arial" w:cs="Arial"/>
                <w:b/>
                <w:bCs/>
                <w:color w:val="000000"/>
                <w:sz w:val="14"/>
                <w:szCs w:val="14"/>
              </w:rPr>
              <w:t>732</w:t>
            </w:r>
          </w:p>
        </w:tc>
      </w:tr>
      <w:tr w:rsidR="00773721" w:rsidRPr="00D36690" w14:paraId="205B878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ED54AC8" w14:textId="77777777" w:rsidR="00773721" w:rsidRPr="00D36690" w:rsidRDefault="00773721">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Amounts</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payable</w:t>
            </w:r>
            <w:proofErr w:type="spellEnd"/>
          </w:p>
        </w:tc>
        <w:tc>
          <w:tcPr>
            <w:tcW w:w="3260" w:type="dxa"/>
            <w:tcBorders>
              <w:top w:val="nil"/>
              <w:left w:val="nil"/>
              <w:bottom w:val="nil"/>
              <w:right w:val="nil"/>
            </w:tcBorders>
            <w:vAlign w:val="center"/>
          </w:tcPr>
          <w:p w14:paraId="67A2CD38"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2</w:t>
            </w:r>
            <w:r>
              <w:rPr>
                <w:rFonts w:ascii="Arial" w:hAnsi="Arial" w:cs="Arial"/>
                <w:color w:val="000000"/>
                <w:sz w:val="14"/>
                <w:szCs w:val="14"/>
              </w:rPr>
              <w:t>,</w:t>
            </w:r>
            <w:r w:rsidRPr="00B3458E">
              <w:rPr>
                <w:rFonts w:ascii="Arial" w:hAnsi="Arial" w:cs="Arial"/>
                <w:color w:val="000000"/>
                <w:sz w:val="14"/>
                <w:szCs w:val="14"/>
              </w:rPr>
              <w:t>003</w:t>
            </w:r>
            <w:r>
              <w:rPr>
                <w:rFonts w:ascii="Arial" w:hAnsi="Arial" w:cs="Arial"/>
                <w:color w:val="000000"/>
                <w:sz w:val="14"/>
                <w:szCs w:val="14"/>
              </w:rPr>
              <w:t>,</w:t>
            </w:r>
            <w:r w:rsidRPr="00B3458E">
              <w:rPr>
                <w:rFonts w:ascii="Arial" w:hAnsi="Arial" w:cs="Arial"/>
                <w:color w:val="000000"/>
                <w:sz w:val="14"/>
                <w:szCs w:val="14"/>
              </w:rPr>
              <w:t>591</w:t>
            </w:r>
          </w:p>
        </w:tc>
        <w:tc>
          <w:tcPr>
            <w:tcW w:w="3260" w:type="dxa"/>
            <w:tcBorders>
              <w:top w:val="nil"/>
              <w:left w:val="nil"/>
              <w:bottom w:val="nil"/>
              <w:right w:val="nil"/>
            </w:tcBorders>
            <w:vAlign w:val="center"/>
          </w:tcPr>
          <w:p w14:paraId="6BA7D321" w14:textId="77777777" w:rsidR="00773721" w:rsidRPr="002A34F5"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524</w:t>
            </w:r>
            <w:r>
              <w:rPr>
                <w:rFonts w:ascii="Arial" w:hAnsi="Arial" w:cs="Arial"/>
                <w:color w:val="000000"/>
                <w:sz w:val="14"/>
                <w:szCs w:val="14"/>
              </w:rPr>
              <w:t>,</w:t>
            </w:r>
            <w:r w:rsidRPr="00680056">
              <w:rPr>
                <w:rFonts w:ascii="Arial" w:hAnsi="Arial" w:cs="Arial"/>
                <w:color w:val="000000"/>
                <w:sz w:val="14"/>
                <w:szCs w:val="14"/>
              </w:rPr>
              <w:t>892</w:t>
            </w:r>
          </w:p>
        </w:tc>
      </w:tr>
      <w:tr w:rsidR="00773721" w:rsidRPr="00D36690" w14:paraId="236A9BA4"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26A5D11" w14:textId="77777777" w:rsidR="00773721" w:rsidRPr="00D36690" w:rsidRDefault="00773721">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Debt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insurance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75814305"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6</w:t>
            </w:r>
            <w:r>
              <w:rPr>
                <w:rFonts w:ascii="Arial" w:hAnsi="Arial" w:cs="Arial"/>
                <w:color w:val="000000"/>
                <w:sz w:val="14"/>
                <w:szCs w:val="14"/>
              </w:rPr>
              <w:t>,</w:t>
            </w:r>
            <w:r w:rsidRPr="00B3458E">
              <w:rPr>
                <w:rFonts w:ascii="Arial" w:hAnsi="Arial" w:cs="Arial"/>
                <w:color w:val="000000"/>
                <w:sz w:val="14"/>
                <w:szCs w:val="14"/>
              </w:rPr>
              <w:t>866</w:t>
            </w:r>
          </w:p>
        </w:tc>
        <w:tc>
          <w:tcPr>
            <w:tcW w:w="3260" w:type="dxa"/>
            <w:tcBorders>
              <w:top w:val="nil"/>
              <w:left w:val="nil"/>
              <w:bottom w:val="nil"/>
              <w:right w:val="nil"/>
            </w:tcBorders>
            <w:shd w:val="clear" w:color="auto" w:fill="FFFFFF" w:themeFill="background1"/>
            <w:vAlign w:val="center"/>
          </w:tcPr>
          <w:p w14:paraId="7AF4FBBE" w14:textId="77777777" w:rsidR="00773721" w:rsidRPr="002A34F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15</w:t>
            </w:r>
            <w:r>
              <w:rPr>
                <w:rFonts w:ascii="Arial" w:hAnsi="Arial" w:cs="Arial"/>
                <w:color w:val="000000"/>
                <w:sz w:val="14"/>
                <w:szCs w:val="14"/>
              </w:rPr>
              <w:t>,</w:t>
            </w:r>
            <w:r w:rsidRPr="00680056">
              <w:rPr>
                <w:rFonts w:ascii="Arial" w:hAnsi="Arial" w:cs="Arial"/>
                <w:color w:val="000000"/>
                <w:sz w:val="14"/>
                <w:szCs w:val="14"/>
              </w:rPr>
              <w:t>035</w:t>
            </w:r>
          </w:p>
        </w:tc>
      </w:tr>
      <w:tr w:rsidR="00773721" w:rsidRPr="00D36690" w14:paraId="3215F64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BE1A08B" w14:textId="77777777" w:rsidR="00773721" w:rsidRPr="00D36690" w:rsidRDefault="00773721">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vAlign w:val="center"/>
          </w:tcPr>
          <w:p w14:paraId="29D8D6A7"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54</w:t>
            </w:r>
            <w:r>
              <w:rPr>
                <w:rFonts w:ascii="Arial" w:hAnsi="Arial" w:cs="Arial"/>
                <w:color w:val="000000"/>
                <w:sz w:val="14"/>
                <w:szCs w:val="14"/>
              </w:rPr>
              <w:t>,</w:t>
            </w:r>
            <w:r w:rsidRPr="00B3458E">
              <w:rPr>
                <w:rFonts w:ascii="Arial" w:hAnsi="Arial" w:cs="Arial"/>
                <w:color w:val="000000"/>
                <w:sz w:val="14"/>
                <w:szCs w:val="14"/>
              </w:rPr>
              <w:t>930</w:t>
            </w:r>
            <w:r>
              <w:rPr>
                <w:rFonts w:ascii="Arial" w:hAnsi="Arial" w:cs="Arial"/>
                <w:color w:val="000000"/>
                <w:sz w:val="14"/>
                <w:szCs w:val="14"/>
              </w:rPr>
              <w:t>,</w:t>
            </w:r>
            <w:r w:rsidRPr="00B3458E">
              <w:rPr>
                <w:rFonts w:ascii="Arial" w:hAnsi="Arial" w:cs="Arial"/>
                <w:color w:val="000000"/>
                <w:sz w:val="14"/>
                <w:szCs w:val="14"/>
              </w:rPr>
              <w:t>899</w:t>
            </w:r>
          </w:p>
        </w:tc>
        <w:tc>
          <w:tcPr>
            <w:tcW w:w="3260" w:type="dxa"/>
            <w:tcBorders>
              <w:top w:val="nil"/>
              <w:left w:val="nil"/>
              <w:bottom w:val="nil"/>
              <w:right w:val="nil"/>
            </w:tcBorders>
            <w:vAlign w:val="center"/>
          </w:tcPr>
          <w:p w14:paraId="7EAF9C8E"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52</w:t>
            </w:r>
            <w:r>
              <w:rPr>
                <w:rFonts w:ascii="Arial" w:hAnsi="Arial" w:cs="Arial"/>
                <w:color w:val="000000"/>
                <w:sz w:val="14"/>
                <w:szCs w:val="14"/>
              </w:rPr>
              <w:t>,</w:t>
            </w:r>
            <w:r w:rsidRPr="00680056">
              <w:rPr>
                <w:rFonts w:ascii="Arial" w:hAnsi="Arial" w:cs="Arial"/>
                <w:color w:val="000000"/>
                <w:sz w:val="14"/>
                <w:szCs w:val="14"/>
              </w:rPr>
              <w:t>210</w:t>
            </w:r>
            <w:r>
              <w:rPr>
                <w:rFonts w:ascii="Arial" w:hAnsi="Arial" w:cs="Arial"/>
                <w:color w:val="000000"/>
                <w:sz w:val="14"/>
                <w:szCs w:val="14"/>
              </w:rPr>
              <w:t>,</w:t>
            </w:r>
            <w:r w:rsidRPr="00680056">
              <w:rPr>
                <w:rFonts w:ascii="Arial" w:hAnsi="Arial" w:cs="Arial"/>
                <w:color w:val="000000"/>
                <w:sz w:val="14"/>
                <w:szCs w:val="14"/>
              </w:rPr>
              <w:t>355</w:t>
            </w:r>
          </w:p>
        </w:tc>
      </w:tr>
      <w:tr w:rsidR="00773721" w:rsidRPr="00D36690" w14:paraId="02525FDE"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F9539CA" w14:textId="77777777" w:rsidR="00773721" w:rsidRPr="00D36690"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6AD6BEDD"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221</w:t>
            </w:r>
            <w:r>
              <w:rPr>
                <w:rFonts w:ascii="Arial" w:hAnsi="Arial" w:cs="Arial"/>
                <w:color w:val="000000"/>
                <w:sz w:val="14"/>
                <w:szCs w:val="14"/>
              </w:rPr>
              <w:t>,</w:t>
            </w:r>
            <w:r w:rsidRPr="00B3458E">
              <w:rPr>
                <w:rFonts w:ascii="Arial" w:hAnsi="Arial" w:cs="Arial"/>
                <w:color w:val="000000"/>
                <w:sz w:val="14"/>
                <w:szCs w:val="14"/>
              </w:rPr>
              <w:t>26</w:t>
            </w:r>
            <w:r>
              <w:rPr>
                <w:rFonts w:ascii="Arial" w:hAnsi="Arial" w:cs="Arial"/>
                <w:color w:val="000000"/>
                <w:sz w:val="14"/>
                <w:szCs w:val="14"/>
              </w:rPr>
              <w:t>3</w:t>
            </w:r>
          </w:p>
        </w:tc>
        <w:tc>
          <w:tcPr>
            <w:tcW w:w="3260" w:type="dxa"/>
            <w:tcBorders>
              <w:top w:val="nil"/>
              <w:left w:val="nil"/>
              <w:bottom w:val="nil"/>
              <w:right w:val="nil"/>
            </w:tcBorders>
            <w:shd w:val="clear" w:color="auto" w:fill="FFFFFF" w:themeFill="background1"/>
            <w:vAlign w:val="center"/>
          </w:tcPr>
          <w:p w14:paraId="4B65253D" w14:textId="77777777" w:rsidR="00773721" w:rsidRPr="002A34F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450</w:t>
            </w:r>
          </w:p>
        </w:tc>
      </w:tr>
      <w:tr w:rsidR="00773721" w:rsidRPr="002A34F5" w14:paraId="58D2757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D347ECC" w14:textId="77777777" w:rsidR="00773721" w:rsidRPr="002A34F5" w:rsidRDefault="00773721">
            <w:pPr>
              <w:keepNext/>
              <w:keepLines/>
              <w:spacing w:before="40" w:after="40"/>
              <w:rPr>
                <w:rFonts w:ascii="Arial" w:hAnsi="Arial" w:cs="Arial"/>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vAlign w:val="center"/>
          </w:tcPr>
          <w:p w14:paraId="51F125F6"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390</w:t>
            </w:r>
            <w:r>
              <w:rPr>
                <w:rFonts w:ascii="Arial" w:hAnsi="Arial" w:cs="Arial"/>
                <w:b/>
                <w:bCs/>
                <w:color w:val="000000"/>
                <w:sz w:val="14"/>
                <w:szCs w:val="14"/>
              </w:rPr>
              <w:t>,</w:t>
            </w:r>
            <w:r w:rsidRPr="00B3458E">
              <w:rPr>
                <w:rFonts w:ascii="Arial" w:hAnsi="Arial" w:cs="Arial"/>
                <w:b/>
                <w:bCs/>
                <w:color w:val="000000"/>
                <w:sz w:val="14"/>
                <w:szCs w:val="14"/>
              </w:rPr>
              <w:t>272</w:t>
            </w:r>
            <w:r>
              <w:rPr>
                <w:rFonts w:ascii="Arial" w:hAnsi="Arial" w:cs="Arial"/>
                <w:b/>
                <w:bCs/>
                <w:color w:val="000000"/>
                <w:sz w:val="14"/>
                <w:szCs w:val="14"/>
              </w:rPr>
              <w:t>,</w:t>
            </w:r>
            <w:r w:rsidRPr="00B3458E">
              <w:rPr>
                <w:rFonts w:ascii="Arial" w:hAnsi="Arial" w:cs="Arial"/>
                <w:b/>
                <w:bCs/>
                <w:color w:val="000000"/>
                <w:sz w:val="14"/>
                <w:szCs w:val="14"/>
              </w:rPr>
              <w:t>158</w:t>
            </w:r>
          </w:p>
        </w:tc>
        <w:tc>
          <w:tcPr>
            <w:tcW w:w="3260" w:type="dxa"/>
            <w:tcBorders>
              <w:top w:val="nil"/>
              <w:left w:val="nil"/>
              <w:bottom w:val="nil"/>
              <w:right w:val="nil"/>
            </w:tcBorders>
            <w:vAlign w:val="center"/>
          </w:tcPr>
          <w:p w14:paraId="2B4A34A5"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373</w:t>
            </w:r>
            <w:r>
              <w:rPr>
                <w:rFonts w:ascii="Arial" w:hAnsi="Arial" w:cs="Arial"/>
                <w:b/>
                <w:bCs/>
                <w:color w:val="000000"/>
                <w:sz w:val="14"/>
                <w:szCs w:val="14"/>
              </w:rPr>
              <w:t>,</w:t>
            </w:r>
            <w:r w:rsidRPr="00242CA6">
              <w:rPr>
                <w:rFonts w:ascii="Arial" w:hAnsi="Arial" w:cs="Arial"/>
                <w:b/>
                <w:bCs/>
                <w:color w:val="000000"/>
                <w:sz w:val="14"/>
                <w:szCs w:val="14"/>
              </w:rPr>
              <w:t>538</w:t>
            </w:r>
            <w:r>
              <w:rPr>
                <w:rFonts w:ascii="Arial" w:hAnsi="Arial" w:cs="Arial"/>
                <w:b/>
                <w:bCs/>
                <w:color w:val="000000"/>
                <w:sz w:val="14"/>
                <w:szCs w:val="14"/>
              </w:rPr>
              <w:t>,</w:t>
            </w:r>
            <w:r w:rsidRPr="00242CA6">
              <w:rPr>
                <w:rFonts w:ascii="Arial" w:hAnsi="Arial" w:cs="Arial"/>
                <w:b/>
                <w:bCs/>
                <w:color w:val="000000"/>
                <w:sz w:val="14"/>
                <w:szCs w:val="14"/>
              </w:rPr>
              <w:t>897</w:t>
            </w:r>
          </w:p>
        </w:tc>
      </w:tr>
      <w:tr w:rsidR="00773721" w:rsidRPr="00D36690" w14:paraId="21DF7C8B"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CF0E957" w14:textId="77777777" w:rsidR="00773721" w:rsidRPr="00D36690" w:rsidRDefault="00773721">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FFFFFF" w:themeFill="background1"/>
            <w:vAlign w:val="center"/>
          </w:tcPr>
          <w:p w14:paraId="61346E4B"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388</w:t>
            </w:r>
            <w:r>
              <w:rPr>
                <w:rFonts w:ascii="Arial" w:hAnsi="Arial" w:cs="Arial"/>
                <w:color w:val="000000"/>
                <w:sz w:val="14"/>
                <w:szCs w:val="14"/>
              </w:rPr>
              <w:t>,</w:t>
            </w:r>
            <w:r w:rsidRPr="00B3458E">
              <w:rPr>
                <w:rFonts w:ascii="Arial" w:hAnsi="Arial" w:cs="Arial"/>
                <w:color w:val="000000"/>
                <w:sz w:val="14"/>
                <w:szCs w:val="14"/>
              </w:rPr>
              <w:t>797</w:t>
            </w:r>
            <w:r>
              <w:rPr>
                <w:rFonts w:ascii="Arial" w:hAnsi="Arial" w:cs="Arial"/>
                <w:color w:val="000000"/>
                <w:sz w:val="14"/>
                <w:szCs w:val="14"/>
              </w:rPr>
              <w:t>,</w:t>
            </w:r>
            <w:r w:rsidRPr="00B3458E">
              <w:rPr>
                <w:rFonts w:ascii="Arial" w:hAnsi="Arial" w:cs="Arial"/>
                <w:color w:val="000000"/>
                <w:sz w:val="14"/>
                <w:szCs w:val="14"/>
              </w:rPr>
              <w:t>490</w:t>
            </w:r>
          </w:p>
        </w:tc>
        <w:tc>
          <w:tcPr>
            <w:tcW w:w="3260" w:type="dxa"/>
            <w:tcBorders>
              <w:top w:val="nil"/>
              <w:left w:val="nil"/>
              <w:bottom w:val="nil"/>
              <w:right w:val="nil"/>
            </w:tcBorders>
            <w:shd w:val="clear" w:color="auto" w:fill="FFFFFF" w:themeFill="background1"/>
            <w:vAlign w:val="center"/>
          </w:tcPr>
          <w:p w14:paraId="33781C39" w14:textId="77777777" w:rsidR="00773721" w:rsidRPr="002A34F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371</w:t>
            </w:r>
            <w:r>
              <w:rPr>
                <w:rFonts w:ascii="Arial" w:hAnsi="Arial" w:cs="Arial"/>
                <w:color w:val="000000"/>
                <w:sz w:val="14"/>
                <w:szCs w:val="14"/>
              </w:rPr>
              <w:t>,</w:t>
            </w:r>
            <w:r w:rsidRPr="00680056">
              <w:rPr>
                <w:rFonts w:ascii="Arial" w:hAnsi="Arial" w:cs="Arial"/>
                <w:color w:val="000000"/>
                <w:sz w:val="14"/>
                <w:szCs w:val="14"/>
              </w:rPr>
              <w:t>849</w:t>
            </w:r>
            <w:r>
              <w:rPr>
                <w:rFonts w:ascii="Arial" w:hAnsi="Arial" w:cs="Arial"/>
                <w:color w:val="000000"/>
                <w:sz w:val="14"/>
                <w:szCs w:val="14"/>
              </w:rPr>
              <w:t>,</w:t>
            </w:r>
            <w:r w:rsidRPr="00680056">
              <w:rPr>
                <w:rFonts w:ascii="Arial" w:hAnsi="Arial" w:cs="Arial"/>
                <w:color w:val="000000"/>
                <w:sz w:val="14"/>
                <w:szCs w:val="14"/>
              </w:rPr>
              <w:t>947</w:t>
            </w:r>
          </w:p>
        </w:tc>
      </w:tr>
      <w:tr w:rsidR="00773721" w:rsidRPr="00D36690" w14:paraId="48C1057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5B99F10" w14:textId="77777777" w:rsidR="00773721" w:rsidRPr="00D36690"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vAlign w:val="center"/>
          </w:tcPr>
          <w:p w14:paraId="0D17F5FE"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1</w:t>
            </w:r>
            <w:r>
              <w:rPr>
                <w:rFonts w:ascii="Arial" w:hAnsi="Arial" w:cs="Arial"/>
                <w:color w:val="000000"/>
                <w:sz w:val="14"/>
                <w:szCs w:val="14"/>
              </w:rPr>
              <w:t>,</w:t>
            </w:r>
            <w:r w:rsidRPr="00B3458E">
              <w:rPr>
                <w:rFonts w:ascii="Arial" w:hAnsi="Arial" w:cs="Arial"/>
                <w:color w:val="000000"/>
                <w:sz w:val="14"/>
                <w:szCs w:val="14"/>
              </w:rPr>
              <w:t>474</w:t>
            </w:r>
            <w:r>
              <w:rPr>
                <w:rFonts w:ascii="Arial" w:hAnsi="Arial" w:cs="Arial"/>
                <w:color w:val="000000"/>
                <w:sz w:val="14"/>
                <w:szCs w:val="14"/>
              </w:rPr>
              <w:t>,</w:t>
            </w:r>
            <w:r w:rsidRPr="00B3458E">
              <w:rPr>
                <w:rFonts w:ascii="Arial" w:hAnsi="Arial" w:cs="Arial"/>
                <w:color w:val="000000"/>
                <w:sz w:val="14"/>
                <w:szCs w:val="14"/>
              </w:rPr>
              <w:t>668</w:t>
            </w:r>
          </w:p>
        </w:tc>
        <w:tc>
          <w:tcPr>
            <w:tcW w:w="3260" w:type="dxa"/>
            <w:tcBorders>
              <w:top w:val="nil"/>
              <w:left w:val="nil"/>
              <w:bottom w:val="nil"/>
              <w:right w:val="nil"/>
            </w:tcBorders>
            <w:vAlign w:val="center"/>
          </w:tcPr>
          <w:p w14:paraId="6B44C832"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688</w:t>
            </w:r>
            <w:r>
              <w:rPr>
                <w:rFonts w:ascii="Arial" w:hAnsi="Arial" w:cs="Arial"/>
                <w:color w:val="000000"/>
                <w:sz w:val="14"/>
                <w:szCs w:val="14"/>
              </w:rPr>
              <w:t>,</w:t>
            </w:r>
            <w:r w:rsidRPr="00680056">
              <w:rPr>
                <w:rFonts w:ascii="Arial" w:hAnsi="Arial" w:cs="Arial"/>
                <w:color w:val="000000"/>
                <w:sz w:val="14"/>
                <w:szCs w:val="14"/>
              </w:rPr>
              <w:t>950</w:t>
            </w:r>
          </w:p>
        </w:tc>
      </w:tr>
      <w:tr w:rsidR="00773721" w:rsidRPr="002A34F5" w14:paraId="29632074"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FFBCE98" w14:textId="77777777" w:rsidR="00773721" w:rsidRPr="002A34F5" w:rsidRDefault="00773721">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6A317CAD"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7</w:t>
            </w:r>
            <w:r>
              <w:rPr>
                <w:rFonts w:ascii="Arial" w:hAnsi="Arial" w:cs="Arial"/>
                <w:b/>
                <w:bCs/>
                <w:color w:val="000000"/>
                <w:sz w:val="14"/>
                <w:szCs w:val="14"/>
              </w:rPr>
              <w:t>,</w:t>
            </w:r>
            <w:r w:rsidRPr="00B3458E">
              <w:rPr>
                <w:rFonts w:ascii="Arial" w:hAnsi="Arial" w:cs="Arial"/>
                <w:b/>
                <w:bCs/>
                <w:color w:val="000000"/>
                <w:sz w:val="14"/>
                <w:szCs w:val="14"/>
              </w:rPr>
              <w:t>335</w:t>
            </w:r>
            <w:r>
              <w:rPr>
                <w:rFonts w:ascii="Arial" w:hAnsi="Arial" w:cs="Arial"/>
                <w:b/>
                <w:bCs/>
                <w:color w:val="000000"/>
                <w:sz w:val="14"/>
                <w:szCs w:val="14"/>
              </w:rPr>
              <w:t>,</w:t>
            </w:r>
            <w:r w:rsidRPr="00B3458E">
              <w:rPr>
                <w:rFonts w:ascii="Arial" w:hAnsi="Arial" w:cs="Arial"/>
                <w:b/>
                <w:bCs/>
                <w:color w:val="000000"/>
                <w:sz w:val="14"/>
                <w:szCs w:val="14"/>
              </w:rPr>
              <w:t>512</w:t>
            </w:r>
          </w:p>
        </w:tc>
        <w:tc>
          <w:tcPr>
            <w:tcW w:w="3260" w:type="dxa"/>
            <w:tcBorders>
              <w:top w:val="nil"/>
              <w:left w:val="nil"/>
              <w:bottom w:val="nil"/>
              <w:right w:val="nil"/>
            </w:tcBorders>
            <w:shd w:val="clear" w:color="auto" w:fill="FFFFFF" w:themeFill="background1"/>
            <w:vAlign w:val="center"/>
          </w:tcPr>
          <w:p w14:paraId="0788E26D" w14:textId="77777777" w:rsidR="00773721" w:rsidRPr="002A34F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6</w:t>
            </w:r>
            <w:r>
              <w:rPr>
                <w:rFonts w:ascii="Arial" w:hAnsi="Arial" w:cs="Arial"/>
                <w:b/>
                <w:bCs/>
                <w:color w:val="000000"/>
                <w:sz w:val="14"/>
                <w:szCs w:val="14"/>
              </w:rPr>
              <w:t>,</w:t>
            </w:r>
            <w:r w:rsidRPr="00242CA6">
              <w:rPr>
                <w:rFonts w:ascii="Arial" w:hAnsi="Arial" w:cs="Arial"/>
                <w:b/>
                <w:bCs/>
                <w:color w:val="000000"/>
                <w:sz w:val="14"/>
                <w:szCs w:val="14"/>
              </w:rPr>
              <w:t>954</w:t>
            </w:r>
            <w:r>
              <w:rPr>
                <w:rFonts w:ascii="Arial" w:hAnsi="Arial" w:cs="Arial"/>
                <w:b/>
                <w:bCs/>
                <w:color w:val="000000"/>
                <w:sz w:val="14"/>
                <w:szCs w:val="14"/>
              </w:rPr>
              <w:t>,</w:t>
            </w:r>
            <w:r w:rsidRPr="00242CA6">
              <w:rPr>
                <w:rFonts w:ascii="Arial" w:hAnsi="Arial" w:cs="Arial"/>
                <w:b/>
                <w:bCs/>
                <w:color w:val="000000"/>
                <w:sz w:val="14"/>
                <w:szCs w:val="14"/>
              </w:rPr>
              <w:t>395</w:t>
            </w:r>
          </w:p>
        </w:tc>
      </w:tr>
      <w:tr w:rsidR="00773721" w:rsidRPr="00D36690" w14:paraId="1943245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AE0C619" w14:textId="77777777" w:rsidR="00773721" w:rsidRPr="00D36690"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Capital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reserves</w:t>
            </w:r>
          </w:p>
        </w:tc>
        <w:tc>
          <w:tcPr>
            <w:tcW w:w="3260" w:type="dxa"/>
            <w:tcBorders>
              <w:top w:val="nil"/>
              <w:left w:val="nil"/>
              <w:bottom w:val="nil"/>
              <w:right w:val="nil"/>
            </w:tcBorders>
            <w:vAlign w:val="center"/>
          </w:tcPr>
          <w:p w14:paraId="7C1CA39E"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7</w:t>
            </w:r>
            <w:r>
              <w:rPr>
                <w:rFonts w:ascii="Arial" w:hAnsi="Arial" w:cs="Arial"/>
                <w:color w:val="000000"/>
                <w:sz w:val="14"/>
                <w:szCs w:val="14"/>
              </w:rPr>
              <w:t>,</w:t>
            </w:r>
            <w:r w:rsidRPr="00B3458E">
              <w:rPr>
                <w:rFonts w:ascii="Arial" w:hAnsi="Arial" w:cs="Arial"/>
                <w:color w:val="000000"/>
                <w:sz w:val="14"/>
                <w:szCs w:val="14"/>
              </w:rPr>
              <w:t>150</w:t>
            </w:r>
            <w:r>
              <w:rPr>
                <w:rFonts w:ascii="Arial" w:hAnsi="Arial" w:cs="Arial"/>
                <w:color w:val="000000"/>
                <w:sz w:val="14"/>
                <w:szCs w:val="14"/>
              </w:rPr>
              <w:t>,</w:t>
            </w:r>
            <w:r w:rsidRPr="00B3458E">
              <w:rPr>
                <w:rFonts w:ascii="Arial" w:hAnsi="Arial" w:cs="Arial"/>
                <w:color w:val="000000"/>
                <w:sz w:val="14"/>
                <w:szCs w:val="14"/>
              </w:rPr>
              <w:t>652</w:t>
            </w:r>
          </w:p>
        </w:tc>
        <w:tc>
          <w:tcPr>
            <w:tcW w:w="3260" w:type="dxa"/>
            <w:tcBorders>
              <w:top w:val="nil"/>
              <w:left w:val="nil"/>
              <w:bottom w:val="nil"/>
              <w:right w:val="nil"/>
            </w:tcBorders>
            <w:vAlign w:val="center"/>
          </w:tcPr>
          <w:p w14:paraId="71BDCBDF"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7</w:t>
            </w:r>
            <w:r>
              <w:rPr>
                <w:rFonts w:ascii="Arial" w:hAnsi="Arial" w:cs="Arial"/>
                <w:color w:val="000000"/>
                <w:sz w:val="14"/>
                <w:szCs w:val="14"/>
              </w:rPr>
              <w:t>,</w:t>
            </w:r>
            <w:r w:rsidRPr="00680056">
              <w:rPr>
                <w:rFonts w:ascii="Arial" w:hAnsi="Arial" w:cs="Arial"/>
                <w:color w:val="000000"/>
                <w:sz w:val="14"/>
                <w:szCs w:val="14"/>
              </w:rPr>
              <w:t>857</w:t>
            </w:r>
            <w:r>
              <w:rPr>
                <w:rFonts w:ascii="Arial" w:hAnsi="Arial" w:cs="Arial"/>
                <w:color w:val="000000"/>
                <w:sz w:val="14"/>
                <w:szCs w:val="14"/>
              </w:rPr>
              <w:t>,</w:t>
            </w:r>
            <w:r w:rsidRPr="00680056">
              <w:rPr>
                <w:rFonts w:ascii="Arial" w:hAnsi="Arial" w:cs="Arial"/>
                <w:color w:val="000000"/>
                <w:sz w:val="14"/>
                <w:szCs w:val="14"/>
              </w:rPr>
              <w:t>636</w:t>
            </w:r>
          </w:p>
        </w:tc>
      </w:tr>
      <w:tr w:rsidR="00773721" w:rsidRPr="00F0668B" w14:paraId="4ED09805"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FD71BD1" w14:textId="77777777" w:rsidR="00773721" w:rsidRPr="00F0668B" w:rsidRDefault="00773721">
            <w:pPr>
              <w:keepNext/>
              <w:keepLines/>
              <w:ind w:left="113"/>
              <w:rPr>
                <w:rFonts w:ascii="Arial" w:hAnsi="Arial" w:cs="Arial"/>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3A52E975" w14:textId="77777777" w:rsidR="00773721" w:rsidRPr="00A37B5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852</w:t>
            </w:r>
            <w:r>
              <w:rPr>
                <w:rFonts w:ascii="Arial" w:hAnsi="Arial" w:cs="Arial"/>
                <w:color w:val="000000"/>
                <w:sz w:val="14"/>
                <w:szCs w:val="14"/>
              </w:rPr>
              <w:t>,</w:t>
            </w:r>
            <w:r w:rsidRPr="00B3458E">
              <w:rPr>
                <w:rFonts w:ascii="Arial" w:hAnsi="Arial" w:cs="Arial"/>
                <w:color w:val="000000"/>
                <w:sz w:val="14"/>
                <w:szCs w:val="14"/>
              </w:rPr>
              <w:t>410</w:t>
            </w:r>
          </w:p>
        </w:tc>
        <w:tc>
          <w:tcPr>
            <w:tcW w:w="3260" w:type="dxa"/>
            <w:tcBorders>
              <w:top w:val="nil"/>
              <w:left w:val="nil"/>
              <w:bottom w:val="nil"/>
              <w:right w:val="nil"/>
            </w:tcBorders>
            <w:shd w:val="clear" w:color="auto" w:fill="FFFFFF" w:themeFill="background1"/>
            <w:vAlign w:val="center"/>
          </w:tcPr>
          <w:p w14:paraId="19D300C0" w14:textId="77777777" w:rsidR="00773721"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773721" w:rsidRPr="00F0668B" w14:paraId="31C761B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364E297" w14:textId="77777777" w:rsidR="00773721" w:rsidRPr="00F0668B" w:rsidRDefault="00773721">
            <w:pPr>
              <w:keepNext/>
              <w:keepLines/>
              <w:ind w:left="113"/>
              <w:rPr>
                <w:rFonts w:ascii="Arial" w:hAnsi="Arial" w:cs="Arial"/>
                <w:b w:val="0"/>
                <w:bCs w:val="0"/>
                <w:sz w:val="14"/>
                <w:szCs w:val="14"/>
              </w:rPr>
            </w:pPr>
            <w:proofErr w:type="spellStart"/>
            <w:r w:rsidRPr="00F0668B">
              <w:rPr>
                <w:rFonts w:ascii="Arial" w:hAnsi="Arial" w:cs="Arial"/>
                <w:b w:val="0"/>
                <w:bCs w:val="0"/>
                <w:sz w:val="14"/>
                <w:szCs w:val="14"/>
              </w:rPr>
              <w:t>Asset</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valuation</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adjustment</w:t>
            </w:r>
            <w:proofErr w:type="spellEnd"/>
          </w:p>
        </w:tc>
        <w:tc>
          <w:tcPr>
            <w:tcW w:w="3260" w:type="dxa"/>
            <w:tcBorders>
              <w:top w:val="nil"/>
              <w:left w:val="nil"/>
              <w:bottom w:val="nil"/>
              <w:right w:val="nil"/>
            </w:tcBorders>
            <w:vAlign w:val="center"/>
          </w:tcPr>
          <w:p w14:paraId="40558E7A"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458E">
              <w:rPr>
                <w:rFonts w:ascii="Arial" w:hAnsi="Arial" w:cs="Arial"/>
                <w:color w:val="000000"/>
                <w:sz w:val="14"/>
                <w:szCs w:val="14"/>
              </w:rPr>
              <w:t>(295</w:t>
            </w:r>
            <w:r>
              <w:rPr>
                <w:rFonts w:ascii="Arial" w:hAnsi="Arial" w:cs="Arial"/>
                <w:color w:val="000000"/>
                <w:sz w:val="14"/>
                <w:szCs w:val="14"/>
              </w:rPr>
              <w:t>,</w:t>
            </w:r>
            <w:r w:rsidRPr="00B3458E">
              <w:rPr>
                <w:rFonts w:ascii="Arial" w:hAnsi="Arial" w:cs="Arial"/>
                <w:color w:val="000000"/>
                <w:sz w:val="14"/>
                <w:szCs w:val="14"/>
              </w:rPr>
              <w:t>149)</w:t>
            </w:r>
          </w:p>
        </w:tc>
        <w:tc>
          <w:tcPr>
            <w:tcW w:w="3260" w:type="dxa"/>
            <w:tcBorders>
              <w:top w:val="nil"/>
              <w:left w:val="nil"/>
              <w:bottom w:val="nil"/>
              <w:right w:val="nil"/>
            </w:tcBorders>
            <w:vAlign w:val="center"/>
          </w:tcPr>
          <w:p w14:paraId="2D47AD12" w14:textId="77777777" w:rsidR="00773721" w:rsidRPr="00F0668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(343</w:t>
            </w:r>
            <w:r>
              <w:rPr>
                <w:rFonts w:ascii="Arial" w:hAnsi="Arial" w:cs="Arial"/>
                <w:color w:val="000000"/>
                <w:sz w:val="14"/>
                <w:szCs w:val="14"/>
              </w:rPr>
              <w:t>,</w:t>
            </w:r>
            <w:r w:rsidRPr="00680056">
              <w:rPr>
                <w:rFonts w:ascii="Arial" w:hAnsi="Arial" w:cs="Arial"/>
                <w:color w:val="000000"/>
                <w:sz w:val="14"/>
                <w:szCs w:val="14"/>
              </w:rPr>
              <w:t>053)</w:t>
            </w:r>
          </w:p>
        </w:tc>
      </w:tr>
      <w:tr w:rsidR="00773721" w:rsidRPr="00D36690" w14:paraId="2DBEE0CF"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8FC323F" w14:textId="77777777" w:rsidR="00773721" w:rsidRPr="00080F19" w:rsidRDefault="00773721">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0E207E65"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(372</w:t>
            </w:r>
            <w:r>
              <w:rPr>
                <w:rFonts w:ascii="Arial" w:hAnsi="Arial" w:cs="Arial"/>
                <w:color w:val="000000"/>
                <w:sz w:val="14"/>
                <w:szCs w:val="14"/>
              </w:rPr>
              <w:t>,</w:t>
            </w:r>
            <w:r w:rsidRPr="00B3458E">
              <w:rPr>
                <w:rFonts w:ascii="Arial" w:hAnsi="Arial" w:cs="Arial"/>
                <w:color w:val="000000"/>
                <w:sz w:val="14"/>
                <w:szCs w:val="14"/>
              </w:rPr>
              <w:t>40</w:t>
            </w:r>
            <w:r>
              <w:rPr>
                <w:rFonts w:ascii="Arial" w:hAnsi="Arial" w:cs="Arial"/>
                <w:color w:val="000000"/>
                <w:sz w:val="14"/>
                <w:szCs w:val="14"/>
              </w:rPr>
              <w:t>1</w:t>
            </w:r>
            <w:r w:rsidRPr="00B3458E">
              <w:rPr>
                <w:rFonts w:ascii="Arial" w:hAnsi="Arial" w:cs="Arial"/>
                <w:color w:val="000000"/>
                <w:sz w:val="14"/>
                <w:szCs w:val="14"/>
              </w:rPr>
              <w:t>)</w:t>
            </w:r>
          </w:p>
        </w:tc>
        <w:tc>
          <w:tcPr>
            <w:tcW w:w="3260" w:type="dxa"/>
            <w:tcBorders>
              <w:top w:val="nil"/>
              <w:left w:val="nil"/>
              <w:bottom w:val="nil"/>
              <w:right w:val="nil"/>
            </w:tcBorders>
            <w:shd w:val="clear" w:color="auto" w:fill="FFFFFF" w:themeFill="background1"/>
            <w:vAlign w:val="center"/>
          </w:tcPr>
          <w:p w14:paraId="0F9DA490" w14:textId="77777777" w:rsidR="00773721" w:rsidRPr="002A34F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(560</w:t>
            </w:r>
            <w:r>
              <w:rPr>
                <w:rFonts w:ascii="Arial" w:hAnsi="Arial" w:cs="Arial"/>
                <w:color w:val="000000"/>
                <w:sz w:val="14"/>
                <w:szCs w:val="14"/>
              </w:rPr>
              <w:t>,</w:t>
            </w:r>
            <w:r w:rsidRPr="00680056">
              <w:rPr>
                <w:rFonts w:ascii="Arial" w:hAnsi="Arial" w:cs="Arial"/>
                <w:color w:val="000000"/>
                <w:sz w:val="14"/>
                <w:szCs w:val="14"/>
              </w:rPr>
              <w:t>188)</w:t>
            </w:r>
          </w:p>
        </w:tc>
      </w:tr>
      <w:tr w:rsidR="00773721" w:rsidRPr="002A34F5" w14:paraId="4DEC626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EC33D65" w14:textId="77777777" w:rsidR="00773721" w:rsidRPr="002A34F5" w:rsidRDefault="00773721">
            <w:pPr>
              <w:keepNext/>
              <w:keepLines/>
              <w:spacing w:before="40" w:after="40"/>
              <w:rPr>
                <w:rFonts w:ascii="Arial" w:hAnsi="Arial" w:cs="Arial"/>
                <w:sz w:val="14"/>
                <w:szCs w:val="14"/>
                <w:highlight w:val="yellow"/>
              </w:rPr>
            </w:pPr>
            <w:proofErr w:type="spellStart"/>
            <w:r>
              <w:rPr>
                <w:rFonts w:ascii="Arial" w:hAnsi="Arial" w:cs="Arial"/>
                <w:sz w:val="14"/>
                <w:szCs w:val="14"/>
              </w:rPr>
              <w:t>Liabilities</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Equity</w:t>
            </w:r>
            <w:proofErr w:type="spellEnd"/>
          </w:p>
        </w:tc>
        <w:tc>
          <w:tcPr>
            <w:tcW w:w="3260" w:type="dxa"/>
            <w:tcBorders>
              <w:top w:val="nil"/>
              <w:left w:val="nil"/>
              <w:bottom w:val="nil"/>
              <w:right w:val="nil"/>
            </w:tcBorders>
            <w:vAlign w:val="center"/>
          </w:tcPr>
          <w:p w14:paraId="7316F726"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454</w:t>
            </w:r>
            <w:r>
              <w:rPr>
                <w:rFonts w:ascii="Arial" w:hAnsi="Arial" w:cs="Arial"/>
                <w:b/>
                <w:bCs/>
                <w:color w:val="000000"/>
                <w:sz w:val="14"/>
                <w:szCs w:val="14"/>
              </w:rPr>
              <w:t>,</w:t>
            </w:r>
            <w:r w:rsidRPr="00B3458E">
              <w:rPr>
                <w:rFonts w:ascii="Arial" w:hAnsi="Arial" w:cs="Arial"/>
                <w:b/>
                <w:bCs/>
                <w:color w:val="000000"/>
                <w:sz w:val="14"/>
                <w:szCs w:val="14"/>
              </w:rPr>
              <w:t>770</w:t>
            </w:r>
            <w:r>
              <w:rPr>
                <w:rFonts w:ascii="Arial" w:hAnsi="Arial" w:cs="Arial"/>
                <w:b/>
                <w:bCs/>
                <w:color w:val="000000"/>
                <w:sz w:val="14"/>
                <w:szCs w:val="14"/>
              </w:rPr>
              <w:t>,</w:t>
            </w:r>
            <w:r w:rsidRPr="00B3458E">
              <w:rPr>
                <w:rFonts w:ascii="Arial" w:hAnsi="Arial" w:cs="Arial"/>
                <w:b/>
                <w:bCs/>
                <w:color w:val="000000"/>
                <w:sz w:val="14"/>
                <w:szCs w:val="14"/>
              </w:rPr>
              <w:t>289</w:t>
            </w:r>
          </w:p>
        </w:tc>
        <w:tc>
          <w:tcPr>
            <w:tcW w:w="3260" w:type="dxa"/>
            <w:tcBorders>
              <w:top w:val="nil"/>
              <w:left w:val="nil"/>
              <w:bottom w:val="nil"/>
              <w:right w:val="nil"/>
            </w:tcBorders>
            <w:vAlign w:val="center"/>
          </w:tcPr>
          <w:p w14:paraId="53145421"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773721" w:rsidRPr="002A34F5" w14:paraId="02B075CA"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088299E" w14:textId="77777777" w:rsidR="00773721" w:rsidRPr="002A34F5" w:rsidRDefault="00773721">
            <w:pPr>
              <w:keepNext/>
              <w:keepLines/>
              <w:spacing w:before="40" w:after="40"/>
              <w:rPr>
                <w:rFonts w:ascii="Arial" w:hAnsi="Arial" w:cs="Arial"/>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FFFFFF" w:themeFill="background1"/>
            <w:vAlign w:val="center"/>
          </w:tcPr>
          <w:p w14:paraId="02B15337"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458E">
              <w:rPr>
                <w:rFonts w:ascii="Arial" w:hAnsi="Arial" w:cs="Arial"/>
                <w:b/>
                <w:bCs/>
                <w:color w:val="000000"/>
                <w:sz w:val="14"/>
                <w:szCs w:val="14"/>
              </w:rPr>
              <w:t>5</w:t>
            </w:r>
            <w:r>
              <w:rPr>
                <w:rFonts w:ascii="Arial" w:hAnsi="Arial" w:cs="Arial"/>
                <w:b/>
                <w:bCs/>
                <w:color w:val="000000"/>
                <w:sz w:val="14"/>
                <w:szCs w:val="14"/>
              </w:rPr>
              <w:t>,</w:t>
            </w:r>
            <w:r w:rsidRPr="00B3458E">
              <w:rPr>
                <w:rFonts w:ascii="Arial" w:hAnsi="Arial" w:cs="Arial"/>
                <w:b/>
                <w:bCs/>
                <w:color w:val="000000"/>
                <w:sz w:val="14"/>
                <w:szCs w:val="14"/>
              </w:rPr>
              <w:t>501</w:t>
            </w:r>
            <w:r>
              <w:rPr>
                <w:rFonts w:ascii="Arial" w:hAnsi="Arial" w:cs="Arial"/>
                <w:b/>
                <w:bCs/>
                <w:color w:val="000000"/>
                <w:sz w:val="14"/>
                <w:szCs w:val="14"/>
              </w:rPr>
              <w:t>,</w:t>
            </w:r>
            <w:r w:rsidRPr="00B3458E">
              <w:rPr>
                <w:rFonts w:ascii="Arial" w:hAnsi="Arial" w:cs="Arial"/>
                <w:b/>
                <w:bCs/>
                <w:color w:val="000000"/>
                <w:sz w:val="14"/>
                <w:szCs w:val="14"/>
              </w:rPr>
              <w:t>267</w:t>
            </w:r>
          </w:p>
        </w:tc>
        <w:tc>
          <w:tcPr>
            <w:tcW w:w="3260" w:type="dxa"/>
            <w:tcBorders>
              <w:top w:val="nil"/>
              <w:left w:val="nil"/>
              <w:bottom w:val="nil"/>
              <w:right w:val="nil"/>
            </w:tcBorders>
            <w:shd w:val="clear" w:color="auto" w:fill="FFFFFF" w:themeFill="background1"/>
            <w:vAlign w:val="center"/>
          </w:tcPr>
          <w:p w14:paraId="67D21D07" w14:textId="77777777" w:rsidR="00773721" w:rsidRPr="002A34F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215</w:t>
            </w:r>
            <w:r>
              <w:rPr>
                <w:rFonts w:ascii="Arial" w:hAnsi="Arial" w:cs="Arial"/>
                <w:b/>
                <w:bCs/>
                <w:color w:val="000000"/>
                <w:sz w:val="14"/>
                <w:szCs w:val="14"/>
              </w:rPr>
              <w:t>,</w:t>
            </w:r>
            <w:r w:rsidRPr="00242CA6">
              <w:rPr>
                <w:rFonts w:ascii="Arial" w:hAnsi="Arial" w:cs="Arial"/>
                <w:b/>
                <w:bCs/>
                <w:color w:val="000000"/>
                <w:sz w:val="14"/>
                <w:szCs w:val="14"/>
              </w:rPr>
              <w:t>449</w:t>
            </w:r>
          </w:p>
        </w:tc>
      </w:tr>
      <w:tr w:rsidR="00773721" w:rsidRPr="00D36690" w14:paraId="23BC0BE8"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6A38240" w14:textId="77777777" w:rsidR="00773721" w:rsidRPr="00D36690" w:rsidRDefault="00773721">
            <w:pPr>
              <w:keepNext/>
              <w:keepLines/>
              <w:ind w:left="113"/>
              <w:rPr>
                <w:rFonts w:ascii="Arial" w:hAnsi="Arial" w:cs="Arial"/>
                <w:b w:val="0"/>
                <w:bCs w:val="0"/>
                <w:sz w:val="14"/>
                <w:szCs w:val="14"/>
              </w:rPr>
            </w:pPr>
            <w:proofErr w:type="spellStart"/>
            <w:r>
              <w:rPr>
                <w:rFonts w:ascii="Arial" w:hAnsi="Arial" w:cs="Arial"/>
                <w:b w:val="0"/>
                <w:bCs w:val="0"/>
                <w:sz w:val="14"/>
                <w:szCs w:val="14"/>
              </w:rPr>
              <w:t>U</w:t>
            </w:r>
            <w:r w:rsidRPr="00FC4DCD">
              <w:rPr>
                <w:rFonts w:ascii="Arial" w:hAnsi="Arial" w:cs="Arial"/>
                <w:b w:val="0"/>
                <w:bCs w:val="0"/>
                <w:sz w:val="14"/>
                <w:szCs w:val="14"/>
              </w:rPr>
              <w:t>nrealized</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result</w:t>
            </w:r>
            <w:proofErr w:type="spellEnd"/>
            <w:r w:rsidRPr="00FC4DCD">
              <w:rPr>
                <w:rFonts w:ascii="Arial" w:hAnsi="Arial" w:cs="Arial"/>
                <w:b w:val="0"/>
                <w:bCs w:val="0"/>
                <w:sz w:val="14"/>
                <w:szCs w:val="14"/>
              </w:rPr>
              <w:t xml:space="preserve"> </w:t>
            </w:r>
            <w:r w:rsidRPr="00D36690">
              <w:rPr>
                <w:rFonts w:ascii="Arial" w:hAnsi="Arial" w:cs="Arial"/>
                <w:b w:val="0"/>
                <w:bCs w:val="0"/>
                <w:sz w:val="14"/>
                <w:szCs w:val="14"/>
                <w:vertAlign w:val="superscript"/>
              </w:rPr>
              <w:t>(1)</w:t>
            </w:r>
          </w:p>
        </w:tc>
        <w:tc>
          <w:tcPr>
            <w:tcW w:w="3260" w:type="dxa"/>
            <w:tcBorders>
              <w:top w:val="nil"/>
              <w:left w:val="nil"/>
              <w:bottom w:val="nil"/>
              <w:right w:val="nil"/>
            </w:tcBorders>
            <w:vAlign w:val="center"/>
          </w:tcPr>
          <w:p w14:paraId="09C8B01D" w14:textId="77777777" w:rsidR="00773721" w:rsidRPr="00846CE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3458E">
              <w:rPr>
                <w:rFonts w:ascii="Arial" w:hAnsi="Arial" w:cs="Arial"/>
                <w:color w:val="000000"/>
                <w:sz w:val="14"/>
                <w:szCs w:val="14"/>
              </w:rPr>
              <w:t>(11</w:t>
            </w:r>
            <w:r>
              <w:rPr>
                <w:rFonts w:ascii="Arial" w:hAnsi="Arial" w:cs="Arial"/>
                <w:color w:val="000000"/>
                <w:sz w:val="14"/>
                <w:szCs w:val="14"/>
              </w:rPr>
              <w:t>,</w:t>
            </w:r>
            <w:r w:rsidRPr="00B3458E">
              <w:rPr>
                <w:rFonts w:ascii="Arial" w:hAnsi="Arial" w:cs="Arial"/>
                <w:color w:val="000000"/>
                <w:sz w:val="14"/>
                <w:szCs w:val="14"/>
              </w:rPr>
              <w:t>384)</w:t>
            </w:r>
          </w:p>
        </w:tc>
        <w:tc>
          <w:tcPr>
            <w:tcW w:w="3260" w:type="dxa"/>
            <w:tcBorders>
              <w:top w:val="nil"/>
              <w:left w:val="nil"/>
              <w:bottom w:val="nil"/>
              <w:right w:val="nil"/>
            </w:tcBorders>
            <w:vAlign w:val="center"/>
          </w:tcPr>
          <w:p w14:paraId="7319115D" w14:textId="77777777" w:rsidR="00773721" w:rsidRPr="002A34F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(12</w:t>
            </w:r>
            <w:r>
              <w:rPr>
                <w:rFonts w:ascii="Arial" w:hAnsi="Arial" w:cs="Arial"/>
                <w:color w:val="000000"/>
                <w:sz w:val="14"/>
                <w:szCs w:val="14"/>
              </w:rPr>
              <w:t>,</w:t>
            </w:r>
            <w:r w:rsidRPr="00680056">
              <w:rPr>
                <w:rFonts w:ascii="Arial" w:hAnsi="Arial" w:cs="Arial"/>
                <w:color w:val="000000"/>
                <w:sz w:val="14"/>
                <w:szCs w:val="14"/>
              </w:rPr>
              <w:t>127)</w:t>
            </w:r>
          </w:p>
        </w:tc>
      </w:tr>
      <w:tr w:rsidR="00773721" w:rsidRPr="002A34F5" w14:paraId="6EBE52B4" w14:textId="77777777" w:rsidTr="008D64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00218526" w14:textId="77777777" w:rsidR="00773721" w:rsidRPr="002A34F5" w:rsidRDefault="00773721">
            <w:pPr>
              <w:keepNext/>
              <w:keepLines/>
              <w:rPr>
                <w:rFonts w:ascii="Arial" w:hAnsi="Arial" w:cs="Arial"/>
                <w:color w:val="000000"/>
                <w:sz w:val="14"/>
                <w:szCs w:val="14"/>
                <w:highlight w:val="yellow"/>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20FDA952" w14:textId="77777777" w:rsidR="00773721" w:rsidRPr="00846CE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5,489,883</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3E557034" w14:textId="77777777" w:rsidR="00773721" w:rsidRPr="002A34F5"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203</w:t>
            </w:r>
            <w:r>
              <w:rPr>
                <w:rFonts w:ascii="Arial" w:hAnsi="Arial" w:cs="Arial"/>
                <w:b/>
                <w:bCs/>
                <w:color w:val="000000"/>
                <w:sz w:val="14"/>
                <w:szCs w:val="14"/>
              </w:rPr>
              <w:t>,</w:t>
            </w:r>
            <w:r w:rsidRPr="00242CA6">
              <w:rPr>
                <w:rFonts w:ascii="Arial" w:hAnsi="Arial" w:cs="Arial"/>
                <w:b/>
                <w:bCs/>
                <w:color w:val="000000"/>
                <w:sz w:val="14"/>
                <w:szCs w:val="14"/>
              </w:rPr>
              <w:t>322</w:t>
            </w:r>
          </w:p>
        </w:tc>
      </w:tr>
    </w:tbl>
    <w:p w14:paraId="1677BF1A" w14:textId="77777777" w:rsidR="00773721" w:rsidRPr="00A263A7" w:rsidRDefault="00773721" w:rsidP="00521E57">
      <w:pPr>
        <w:pStyle w:val="PargrafodaLista"/>
        <w:keepNext/>
        <w:keepLines/>
        <w:numPr>
          <w:ilvl w:val="0"/>
          <w:numId w:val="26"/>
        </w:numPr>
        <w:spacing w:after="0" w:line="240" w:lineRule="auto"/>
        <w:rPr>
          <w:rFonts w:ascii="Arial" w:eastAsia="Times New Roman" w:hAnsi="Arial" w:cs="Times New Roman"/>
          <w:bCs/>
          <w:color w:val="1F3864" w:themeColor="accent1" w:themeShade="80"/>
          <w:spacing w:val="-2"/>
          <w:sz w:val="14"/>
          <w:szCs w:val="16"/>
          <w:lang w:val="en-US" w:eastAsia="pt-BR"/>
        </w:rPr>
      </w:pPr>
      <w:r w:rsidRPr="00A263A7">
        <w:rPr>
          <w:rFonts w:ascii="Arial" w:eastAsia="Times New Roman" w:hAnsi="Arial" w:cs="Times New Roman"/>
          <w:bCs/>
          <w:color w:val="000000" w:themeColor="text1"/>
          <w:spacing w:val="-2"/>
          <w:sz w:val="14"/>
          <w:szCs w:val="16"/>
          <w:lang w:val="en-US" w:eastAsia="pt-BR"/>
        </w:rPr>
        <w:t xml:space="preserve">Amount refers to the unrealized result of the sale of the shareholding in MAPFRE </w:t>
      </w:r>
      <w:proofErr w:type="spellStart"/>
      <w:r w:rsidRPr="00A263A7">
        <w:rPr>
          <w:rFonts w:ascii="Arial" w:eastAsia="Times New Roman" w:hAnsi="Arial" w:cs="Times New Roman"/>
          <w:bCs/>
          <w:color w:val="000000" w:themeColor="text1"/>
          <w:spacing w:val="-2"/>
          <w:sz w:val="14"/>
          <w:szCs w:val="16"/>
          <w:lang w:val="en-US" w:eastAsia="pt-BR"/>
        </w:rPr>
        <w:t>Nossa</w:t>
      </w:r>
      <w:proofErr w:type="spellEnd"/>
      <w:r w:rsidRPr="00A263A7">
        <w:rPr>
          <w:rFonts w:ascii="Arial" w:eastAsia="Times New Roman" w:hAnsi="Arial" w:cs="Times New Roman"/>
          <w:bCs/>
          <w:color w:val="000000" w:themeColor="text1"/>
          <w:spacing w:val="-2"/>
          <w:sz w:val="14"/>
          <w:szCs w:val="16"/>
          <w:lang w:val="en-US" w:eastAsia="pt-BR"/>
        </w:rPr>
        <w:t xml:space="preserve"> Caixa Vida e </w:t>
      </w:r>
      <w:proofErr w:type="spellStart"/>
      <w:r w:rsidRPr="00A263A7">
        <w:rPr>
          <w:rFonts w:ascii="Arial" w:eastAsia="Times New Roman" w:hAnsi="Arial" w:cs="Times New Roman"/>
          <w:bCs/>
          <w:color w:val="000000" w:themeColor="text1"/>
          <w:spacing w:val="-2"/>
          <w:sz w:val="14"/>
          <w:szCs w:val="16"/>
          <w:lang w:val="en-US" w:eastAsia="pt-BR"/>
        </w:rPr>
        <w:t>Previdência</w:t>
      </w:r>
      <w:proofErr w:type="spellEnd"/>
      <w:r w:rsidRPr="00A263A7">
        <w:rPr>
          <w:rFonts w:ascii="Arial" w:eastAsia="Times New Roman" w:hAnsi="Arial" w:cs="Times New Roman"/>
          <w:bCs/>
          <w:color w:val="000000" w:themeColor="text1"/>
          <w:spacing w:val="-2"/>
          <w:sz w:val="14"/>
          <w:szCs w:val="16"/>
          <w:lang w:val="en-US" w:eastAsia="pt-BR"/>
        </w:rPr>
        <w:t xml:space="preserve"> (MNCVP) in July 2012</w:t>
      </w:r>
      <w:r>
        <w:rPr>
          <w:rFonts w:ascii="Arial" w:eastAsia="Times New Roman" w:hAnsi="Arial" w:cs="Times New Roman"/>
          <w:bCs/>
          <w:color w:val="000000" w:themeColor="text1"/>
          <w:spacing w:val="-2"/>
          <w:sz w:val="14"/>
          <w:szCs w:val="16"/>
          <w:lang w:val="en-US" w:eastAsia="pt-BR"/>
        </w:rPr>
        <w:t>.</w:t>
      </w:r>
    </w:p>
    <w:p w14:paraId="0AEAF7BB" w14:textId="77777777" w:rsidR="00773721" w:rsidRDefault="00773721" w:rsidP="00773721">
      <w:pPr>
        <w:pStyle w:val="05-Textonormal"/>
        <w:spacing w:line="240" w:lineRule="auto"/>
        <w:rPr>
          <w:rFonts w:cs="Arial"/>
          <w:lang w:val="en-US"/>
        </w:rPr>
      </w:pPr>
    </w:p>
    <w:p w14:paraId="732E65A5" w14:textId="77777777" w:rsidR="00773721" w:rsidRDefault="00773721" w:rsidP="00773721">
      <w:pPr>
        <w:pStyle w:val="01-TtulodeNota"/>
        <w:spacing w:before="0" w:after="0"/>
        <w:rPr>
          <w:rFonts w:cs="Arial"/>
          <w:b w:val="0"/>
          <w:sz w:val="18"/>
          <w:lang w:val="en-US" w:eastAsia="zh-CN"/>
        </w:rPr>
      </w:pPr>
      <w:r w:rsidRPr="00D03F5C">
        <w:rPr>
          <w:rFonts w:cs="Arial"/>
          <w:b w:val="0"/>
          <w:sz w:val="18"/>
          <w:lang w:val="en-US" w:eastAsia="zh-CN"/>
        </w:rPr>
        <w:t>The impacts of CPC 50 [IFRS 17]</w:t>
      </w:r>
      <w:r>
        <w:rPr>
          <w:rFonts w:cs="Arial"/>
          <w:b w:val="0"/>
          <w:sz w:val="18"/>
          <w:lang w:val="en-US" w:eastAsia="zh-CN"/>
        </w:rPr>
        <w:t xml:space="preserve"> </w:t>
      </w:r>
      <w:r w:rsidRPr="00D03F5C">
        <w:rPr>
          <w:rFonts w:cs="Arial"/>
          <w:b w:val="0"/>
          <w:sz w:val="18"/>
          <w:lang w:val="en-US" w:eastAsia="zh-CN"/>
        </w:rPr>
        <w:t>on Shareholders' Equity, for comparability purposes, are shown in the table below:</w:t>
      </w:r>
    </w:p>
    <w:p w14:paraId="55FE6B4B" w14:textId="77777777" w:rsidR="00773721" w:rsidRDefault="00773721" w:rsidP="00773721">
      <w:pPr>
        <w:spacing w:after="0" w:line="240" w:lineRule="auto"/>
        <w:jc w:val="right"/>
        <w:rPr>
          <w:rFonts w:ascii="Arial" w:hAnsi="Arial" w:cs="Arial"/>
          <w:b/>
          <w:sz w:val="14"/>
          <w:lang w:val="en-US" w:eastAsia="pt-BR"/>
        </w:rPr>
      </w:pPr>
    </w:p>
    <w:p w14:paraId="1C66FBEF"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D342E2" w:rsidRPr="00537AE7" w14:paraId="2027AF71" w14:textId="77777777" w:rsidTr="0091693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5DBB194" w14:textId="77777777" w:rsidR="00773721" w:rsidRPr="00537AE7" w:rsidRDefault="00773721">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838459E"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June</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1D3A9D9" w14:textId="77777777" w:rsidR="0077372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773721" w:rsidRPr="00026122" w14:paraId="4E621CA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2D825213" w14:textId="77777777" w:rsidR="00773721" w:rsidRPr="00026122" w:rsidRDefault="00773721">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7B937C70"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7</w:t>
            </w:r>
            <w:r>
              <w:rPr>
                <w:rFonts w:ascii="Arial" w:hAnsi="Arial" w:cs="Arial"/>
                <w:color w:val="000000"/>
                <w:sz w:val="14"/>
                <w:szCs w:val="14"/>
              </w:rPr>
              <w:t>,</w:t>
            </w:r>
            <w:r w:rsidRPr="00B3458E">
              <w:rPr>
                <w:rFonts w:ascii="Arial" w:hAnsi="Arial" w:cs="Arial"/>
                <w:color w:val="000000"/>
                <w:sz w:val="14"/>
                <w:szCs w:val="14"/>
              </w:rPr>
              <w:t>335</w:t>
            </w:r>
            <w:r>
              <w:rPr>
                <w:rFonts w:ascii="Arial" w:hAnsi="Arial" w:cs="Arial"/>
                <w:color w:val="000000"/>
                <w:sz w:val="14"/>
                <w:szCs w:val="14"/>
              </w:rPr>
              <w:t>,</w:t>
            </w:r>
            <w:r w:rsidRPr="00B3458E">
              <w:rPr>
                <w:rFonts w:ascii="Arial" w:hAnsi="Arial" w:cs="Arial"/>
                <w:color w:val="000000"/>
                <w:sz w:val="14"/>
                <w:szCs w:val="14"/>
              </w:rPr>
              <w:t xml:space="preserve">512 </w:t>
            </w:r>
          </w:p>
        </w:tc>
        <w:tc>
          <w:tcPr>
            <w:tcW w:w="2126" w:type="dxa"/>
            <w:tcBorders>
              <w:top w:val="single" w:sz="2" w:space="0" w:color="1F3864" w:themeColor="accent1" w:themeShade="80"/>
              <w:left w:val="nil"/>
              <w:bottom w:val="nil"/>
              <w:right w:val="nil"/>
            </w:tcBorders>
            <w:vAlign w:val="center"/>
          </w:tcPr>
          <w:p w14:paraId="6419D736"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6</w:t>
            </w:r>
            <w:r>
              <w:rPr>
                <w:rFonts w:ascii="Arial" w:hAnsi="Arial" w:cs="Arial"/>
                <w:color w:val="000000"/>
                <w:sz w:val="14"/>
                <w:szCs w:val="14"/>
              </w:rPr>
              <w:t>,</w:t>
            </w:r>
            <w:r w:rsidRPr="00D332F7">
              <w:rPr>
                <w:rFonts w:ascii="Arial" w:hAnsi="Arial" w:cs="Arial"/>
                <w:color w:val="000000"/>
                <w:sz w:val="14"/>
                <w:szCs w:val="14"/>
              </w:rPr>
              <w:t>954</w:t>
            </w:r>
            <w:r>
              <w:rPr>
                <w:rFonts w:ascii="Arial" w:hAnsi="Arial" w:cs="Arial"/>
                <w:color w:val="000000"/>
                <w:sz w:val="14"/>
                <w:szCs w:val="14"/>
              </w:rPr>
              <w:t>,</w:t>
            </w:r>
            <w:r w:rsidRPr="00D332F7">
              <w:rPr>
                <w:rFonts w:ascii="Arial" w:hAnsi="Arial" w:cs="Arial"/>
                <w:color w:val="000000"/>
                <w:sz w:val="14"/>
                <w:szCs w:val="14"/>
              </w:rPr>
              <w:t xml:space="preserve">395 </w:t>
            </w:r>
          </w:p>
        </w:tc>
      </w:tr>
      <w:tr w:rsidR="00D342E2" w:rsidRPr="00026122" w14:paraId="6A3944EB" w14:textId="77777777" w:rsidTr="0091693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24F19A3E"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63B70E1E"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458E">
              <w:rPr>
                <w:rFonts w:ascii="Arial" w:hAnsi="Arial" w:cs="Arial"/>
                <w:color w:val="000000"/>
                <w:sz w:val="14"/>
                <w:szCs w:val="14"/>
              </w:rPr>
              <w:t>5</w:t>
            </w:r>
            <w:r>
              <w:rPr>
                <w:rFonts w:ascii="Arial" w:hAnsi="Arial" w:cs="Arial"/>
                <w:color w:val="000000"/>
                <w:sz w:val="14"/>
                <w:szCs w:val="14"/>
              </w:rPr>
              <w:t>,</w:t>
            </w:r>
            <w:r w:rsidRPr="00B3458E">
              <w:rPr>
                <w:rFonts w:ascii="Arial" w:hAnsi="Arial" w:cs="Arial"/>
                <w:color w:val="000000"/>
                <w:sz w:val="14"/>
                <w:szCs w:val="14"/>
              </w:rPr>
              <w:t>794</w:t>
            </w:r>
            <w:r>
              <w:rPr>
                <w:rFonts w:ascii="Arial" w:hAnsi="Arial" w:cs="Arial"/>
                <w:color w:val="000000"/>
                <w:sz w:val="14"/>
                <w:szCs w:val="14"/>
              </w:rPr>
              <w:t>,</w:t>
            </w:r>
            <w:r w:rsidRPr="00B3458E">
              <w:rPr>
                <w:rFonts w:ascii="Arial" w:hAnsi="Arial" w:cs="Arial"/>
                <w:color w:val="000000"/>
                <w:sz w:val="14"/>
                <w:szCs w:val="14"/>
              </w:rPr>
              <w:t xml:space="preserve">848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00A58DB0"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5</w:t>
            </w:r>
            <w:r>
              <w:rPr>
                <w:rFonts w:ascii="Arial" w:hAnsi="Arial" w:cs="Arial"/>
                <w:color w:val="000000"/>
                <w:sz w:val="14"/>
                <w:szCs w:val="14"/>
              </w:rPr>
              <w:t>,</w:t>
            </w:r>
            <w:r w:rsidRPr="00D332F7">
              <w:rPr>
                <w:rFonts w:ascii="Arial" w:hAnsi="Arial" w:cs="Arial"/>
                <w:color w:val="000000"/>
                <w:sz w:val="14"/>
                <w:szCs w:val="14"/>
              </w:rPr>
              <w:t>569</w:t>
            </w:r>
            <w:r>
              <w:rPr>
                <w:rFonts w:ascii="Arial" w:hAnsi="Arial" w:cs="Arial"/>
                <w:color w:val="000000"/>
                <w:sz w:val="14"/>
                <w:szCs w:val="14"/>
              </w:rPr>
              <w:t>,</w:t>
            </w:r>
            <w:r w:rsidRPr="00D332F7">
              <w:rPr>
                <w:rFonts w:ascii="Arial" w:hAnsi="Arial" w:cs="Arial"/>
                <w:color w:val="000000"/>
                <w:sz w:val="14"/>
                <w:szCs w:val="14"/>
              </w:rPr>
              <w:t xml:space="preserve">085 </w:t>
            </w:r>
          </w:p>
        </w:tc>
      </w:tr>
    </w:tbl>
    <w:p w14:paraId="3215DD1D" w14:textId="77777777" w:rsidR="00773721" w:rsidRPr="00057D2F" w:rsidRDefault="00773721" w:rsidP="00773721">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c.3</w:t>
      </w:r>
      <w:r w:rsidRPr="006F152E">
        <w:rPr>
          <w:rFonts w:ascii="Arial" w:eastAsia="Times New Roman" w:hAnsi="Arial" w:cs="Times New Roman"/>
          <w:b/>
          <w:color w:val="1F3864" w:themeColor="accent1" w:themeShade="80"/>
          <w:spacing w:val="-2"/>
          <w:sz w:val="18"/>
          <w:szCs w:val="20"/>
          <w:lang w:eastAsia="pt-BR"/>
        </w:rPr>
        <w:t xml:space="preserve">) </w:t>
      </w:r>
      <w:r w:rsidRPr="00067495">
        <w:rPr>
          <w:rFonts w:ascii="Arial" w:eastAsia="Times New Roman" w:hAnsi="Arial" w:cs="Times New Roman"/>
          <w:b/>
          <w:color w:val="1F3864" w:themeColor="accent1" w:themeShade="80"/>
          <w:spacing w:val="-2"/>
          <w:sz w:val="18"/>
          <w:szCs w:val="20"/>
          <w:lang w:eastAsia="pt-BR"/>
        </w:rPr>
        <w:t>Brasildental Operadora de Planos Odontológicos S</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(Brasildental)</w:t>
      </w:r>
    </w:p>
    <w:p w14:paraId="0BD07C80" w14:textId="77777777" w:rsidR="00773721" w:rsidRPr="00057D2F"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5845019B" w14:textId="77777777" w:rsidR="00773721" w:rsidRPr="00057D2F" w:rsidRDefault="00773721" w:rsidP="00773721">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6A5B7F9B"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440"/>
        <w:gridCol w:w="1483"/>
        <w:gridCol w:w="1726"/>
        <w:gridCol w:w="1517"/>
        <w:gridCol w:w="1473"/>
      </w:tblGrid>
      <w:tr w:rsidR="00D342E2" w:rsidRPr="0023126A" w14:paraId="3612D2C5" w14:textId="77777777" w:rsidTr="00515CD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33B5784" w14:textId="77777777" w:rsidR="00773721" w:rsidRPr="00057D2F" w:rsidRDefault="00773721">
            <w:pPr>
              <w:jc w:val="center"/>
              <w:rPr>
                <w:rFonts w:ascii="Arial" w:hAnsi="Arial" w:cs="Arial"/>
                <w:sz w:val="14"/>
                <w:szCs w:val="14"/>
                <w:lang w:val="en-US"/>
              </w:rPr>
            </w:pPr>
          </w:p>
        </w:tc>
        <w:tc>
          <w:tcPr>
            <w:tcW w:w="146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99469C" w14:textId="5571B00F" w:rsidR="00773721" w:rsidRPr="00702751" w:rsidRDefault="007F2EE6">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roofErr w:type="spellStart"/>
            <w:r>
              <w:rPr>
                <w:rFonts w:ascii="Arial" w:hAnsi="Arial" w:cs="Arial"/>
                <w:sz w:val="14"/>
                <w:szCs w:val="14"/>
              </w:rPr>
              <w:t>March</w:t>
            </w:r>
            <w:proofErr w:type="spellEnd"/>
            <w:r>
              <w:rPr>
                <w:rFonts w:ascii="Arial" w:hAnsi="Arial" w:cs="Arial"/>
                <w:sz w:val="14"/>
                <w:szCs w:val="14"/>
              </w:rPr>
              <w:t xml:space="preserve"> 1,2025</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Pr="00702751">
              <w:rPr>
                <w:rFonts w:ascii="Arial" w:hAnsi="Arial" w:cs="Arial"/>
                <w:sz w:val="14"/>
                <w:szCs w:val="14"/>
              </w:rPr>
              <w:t xml:space="preserve">2025 </w:t>
            </w:r>
            <w:r w:rsidRPr="00702751">
              <w:rPr>
                <w:rFonts w:ascii="Arial" w:hAnsi="Arial" w:cs="Arial"/>
                <w:sz w:val="14"/>
                <w:szCs w:val="14"/>
                <w:vertAlign w:val="superscript"/>
              </w:rPr>
              <w:t>(2)</w:t>
            </w:r>
            <w:r w:rsidRPr="00702751">
              <w:rPr>
                <w:rFonts w:ascii="Arial" w:hAnsi="Arial" w:cs="Arial"/>
                <w:sz w:val="14"/>
                <w:szCs w:val="14"/>
              </w:rPr>
              <w:t xml:space="preserve"> </w:t>
            </w:r>
          </w:p>
        </w:tc>
        <w:tc>
          <w:tcPr>
            <w:tcW w:w="170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1369879" w14:textId="382F6ABD" w:rsidR="00773721" w:rsidRPr="00702751" w:rsidRDefault="007F2EE6" w:rsidP="00515CDE">
            <w:pPr>
              <w:ind w:right="5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roofErr w:type="spellStart"/>
            <w:r>
              <w:rPr>
                <w:rFonts w:ascii="Arial" w:hAnsi="Arial" w:cs="Arial"/>
                <w:sz w:val="14"/>
                <w:szCs w:val="14"/>
              </w:rPr>
              <w:t>January</w:t>
            </w:r>
            <w:proofErr w:type="spellEnd"/>
            <w:r>
              <w:rPr>
                <w:rFonts w:ascii="Arial" w:hAnsi="Arial" w:cs="Arial"/>
                <w:sz w:val="14"/>
                <w:szCs w:val="14"/>
              </w:rPr>
              <w:t xml:space="preserve"> 1</w:t>
            </w:r>
            <w:r w:rsidR="00B004F7">
              <w:rPr>
                <w:rFonts w:ascii="Arial" w:hAnsi="Arial" w:cs="Arial"/>
                <w:sz w:val="14"/>
                <w:szCs w:val="14"/>
              </w:rPr>
              <w:t>,2025</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Pr="00702751">
              <w:rPr>
                <w:rFonts w:ascii="Arial" w:hAnsi="Arial" w:cs="Arial"/>
                <w:sz w:val="14"/>
                <w:szCs w:val="14"/>
              </w:rPr>
              <w:t xml:space="preserve">2025 </w:t>
            </w:r>
            <w:r w:rsidRPr="00702751">
              <w:rPr>
                <w:rFonts w:ascii="Arial" w:hAnsi="Arial" w:cs="Arial"/>
                <w:sz w:val="14"/>
                <w:szCs w:val="14"/>
                <w:vertAlign w:val="superscript"/>
              </w:rPr>
              <w:t>(2)</w:t>
            </w:r>
          </w:p>
        </w:tc>
        <w:tc>
          <w:tcPr>
            <w:tcW w:w="150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8456F1" w14:textId="0584511F" w:rsidR="00773721" w:rsidRPr="00702751" w:rsidRDefault="007F2E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roofErr w:type="spellStart"/>
            <w:r>
              <w:rPr>
                <w:rFonts w:ascii="Arial" w:hAnsi="Arial" w:cs="Arial"/>
                <w:sz w:val="14"/>
                <w:szCs w:val="14"/>
              </w:rPr>
              <w:t>March</w:t>
            </w:r>
            <w:proofErr w:type="spellEnd"/>
            <w:r>
              <w:rPr>
                <w:rFonts w:ascii="Arial" w:hAnsi="Arial" w:cs="Arial"/>
                <w:sz w:val="14"/>
                <w:szCs w:val="14"/>
              </w:rPr>
              <w:t xml:space="preserve"> 1</w:t>
            </w:r>
            <w:r w:rsidR="00501119">
              <w:rPr>
                <w:rFonts w:ascii="Arial" w:hAnsi="Arial" w:cs="Arial"/>
                <w:sz w:val="14"/>
                <w:szCs w:val="14"/>
              </w:rPr>
              <w:t>,202</w:t>
            </w:r>
            <w:r w:rsidR="0093113C">
              <w:rPr>
                <w:rFonts w:ascii="Arial" w:hAnsi="Arial" w:cs="Arial"/>
                <w:sz w:val="14"/>
                <w:szCs w:val="14"/>
              </w:rPr>
              <w:t>4</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Pr="00702751">
              <w:rPr>
                <w:rFonts w:ascii="Arial" w:hAnsi="Arial" w:cs="Arial"/>
                <w:sz w:val="14"/>
                <w:szCs w:val="14"/>
              </w:rPr>
              <w:t>202</w:t>
            </w:r>
            <w:r w:rsidR="0093113C">
              <w:rPr>
                <w:rFonts w:ascii="Arial" w:hAnsi="Arial" w:cs="Arial"/>
                <w:sz w:val="14"/>
                <w:szCs w:val="14"/>
              </w:rPr>
              <w:t>4</w:t>
            </w:r>
            <w:r w:rsidRPr="00702751">
              <w:rPr>
                <w:rFonts w:ascii="Arial" w:hAnsi="Arial" w:cs="Arial"/>
                <w:sz w:val="14"/>
                <w:szCs w:val="14"/>
              </w:rPr>
              <w:t xml:space="preserve"> </w:t>
            </w:r>
            <w:r w:rsidRPr="00702751">
              <w:rPr>
                <w:rFonts w:ascii="Arial" w:hAnsi="Arial" w:cs="Arial"/>
                <w:sz w:val="14"/>
                <w:szCs w:val="14"/>
                <w:vertAlign w:val="superscript"/>
              </w:rPr>
              <w:t>(2)</w:t>
            </w:r>
            <w:r w:rsidRPr="00702751">
              <w:rPr>
                <w:rFonts w:ascii="Arial" w:hAnsi="Arial" w:cs="Arial"/>
                <w:sz w:val="14"/>
                <w:szCs w:val="14"/>
              </w:rPr>
              <w:t xml:space="preserve"> </w:t>
            </w:r>
          </w:p>
        </w:tc>
        <w:tc>
          <w:tcPr>
            <w:tcW w:w="145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E080E21" w14:textId="503AB100" w:rsidR="00773721" w:rsidRPr="00702751" w:rsidRDefault="007F2EE6">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January</w:t>
            </w:r>
            <w:proofErr w:type="spellEnd"/>
            <w:r>
              <w:rPr>
                <w:rFonts w:ascii="Arial" w:hAnsi="Arial" w:cs="Arial"/>
                <w:sz w:val="14"/>
                <w:szCs w:val="14"/>
              </w:rPr>
              <w:t xml:space="preserve"> 1</w:t>
            </w:r>
            <w:r w:rsidR="009C53DD">
              <w:rPr>
                <w:rFonts w:ascii="Arial" w:hAnsi="Arial" w:cs="Arial"/>
                <w:sz w:val="14"/>
                <w:szCs w:val="14"/>
              </w:rPr>
              <w:t>,202</w:t>
            </w:r>
            <w:r w:rsidR="0093113C">
              <w:rPr>
                <w:rFonts w:ascii="Arial" w:hAnsi="Arial" w:cs="Arial"/>
                <w:sz w:val="14"/>
                <w:szCs w:val="14"/>
              </w:rPr>
              <w:t>4</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009C53DD" w:rsidRPr="00702751">
              <w:rPr>
                <w:rFonts w:ascii="Arial" w:hAnsi="Arial" w:cs="Arial"/>
                <w:sz w:val="14"/>
                <w:szCs w:val="14"/>
              </w:rPr>
              <w:t>202</w:t>
            </w:r>
            <w:r w:rsidR="0093113C">
              <w:rPr>
                <w:rFonts w:ascii="Arial" w:hAnsi="Arial" w:cs="Arial"/>
                <w:sz w:val="14"/>
                <w:szCs w:val="14"/>
              </w:rPr>
              <w:t>4</w:t>
            </w:r>
            <w:r w:rsidRPr="00702751">
              <w:rPr>
                <w:rFonts w:ascii="Arial" w:hAnsi="Arial" w:cs="Arial"/>
                <w:sz w:val="14"/>
                <w:szCs w:val="14"/>
              </w:rPr>
              <w:t xml:space="preserve"> </w:t>
            </w:r>
            <w:r w:rsidRPr="00702751">
              <w:rPr>
                <w:rFonts w:ascii="Arial" w:hAnsi="Arial" w:cs="Arial"/>
                <w:sz w:val="14"/>
                <w:szCs w:val="14"/>
                <w:vertAlign w:val="superscript"/>
              </w:rPr>
              <w:t>(2)</w:t>
            </w:r>
          </w:p>
        </w:tc>
      </w:tr>
      <w:tr w:rsidR="00773721" w:rsidRPr="0023126A" w14:paraId="6B0076E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1F3864" w:themeColor="accent1" w:themeShade="80"/>
              <w:left w:val="nil"/>
              <w:bottom w:val="nil"/>
              <w:right w:val="nil"/>
            </w:tcBorders>
            <w:vAlign w:val="center"/>
          </w:tcPr>
          <w:p w14:paraId="0B2C8DAF" w14:textId="77777777" w:rsidR="00773721" w:rsidRPr="0023126A" w:rsidRDefault="00773721">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467" w:type="dxa"/>
            <w:tcBorders>
              <w:top w:val="single" w:sz="2" w:space="0" w:color="1F3864" w:themeColor="accent1" w:themeShade="80"/>
              <w:left w:val="nil"/>
              <w:bottom w:val="nil"/>
              <w:right w:val="nil"/>
            </w:tcBorders>
            <w:vAlign w:val="center"/>
          </w:tcPr>
          <w:p w14:paraId="47443C4E"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74D36">
              <w:rPr>
                <w:rFonts w:ascii="Arial" w:hAnsi="Arial" w:cs="Arial"/>
                <w:b/>
                <w:bCs/>
                <w:color w:val="000000"/>
                <w:sz w:val="14"/>
                <w:szCs w:val="14"/>
              </w:rPr>
              <w:t>31</w:t>
            </w:r>
            <w:r>
              <w:rPr>
                <w:rFonts w:ascii="Arial" w:hAnsi="Arial" w:cs="Arial"/>
                <w:b/>
                <w:bCs/>
                <w:color w:val="000000"/>
                <w:sz w:val="14"/>
                <w:szCs w:val="14"/>
              </w:rPr>
              <w:t>,</w:t>
            </w:r>
            <w:r w:rsidRPr="00474D36">
              <w:rPr>
                <w:rFonts w:ascii="Arial" w:hAnsi="Arial" w:cs="Arial"/>
                <w:b/>
                <w:bCs/>
                <w:color w:val="000000"/>
                <w:sz w:val="14"/>
                <w:szCs w:val="14"/>
              </w:rPr>
              <w:t>297</w:t>
            </w:r>
          </w:p>
        </w:tc>
        <w:tc>
          <w:tcPr>
            <w:tcW w:w="1707" w:type="dxa"/>
            <w:tcBorders>
              <w:top w:val="single" w:sz="2" w:space="0" w:color="1F3864" w:themeColor="accent1" w:themeShade="80"/>
              <w:left w:val="nil"/>
              <w:bottom w:val="nil"/>
              <w:right w:val="nil"/>
            </w:tcBorders>
            <w:vAlign w:val="center"/>
          </w:tcPr>
          <w:p w14:paraId="1FCA4BFD"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74D36">
              <w:rPr>
                <w:rFonts w:ascii="Arial" w:hAnsi="Arial" w:cs="Arial"/>
                <w:b/>
                <w:bCs/>
                <w:color w:val="000000"/>
                <w:sz w:val="14"/>
                <w:szCs w:val="14"/>
              </w:rPr>
              <w:t>51</w:t>
            </w:r>
            <w:r>
              <w:rPr>
                <w:rFonts w:ascii="Arial" w:hAnsi="Arial" w:cs="Arial"/>
                <w:b/>
                <w:bCs/>
                <w:color w:val="000000"/>
                <w:sz w:val="14"/>
                <w:szCs w:val="14"/>
              </w:rPr>
              <w:t>,</w:t>
            </w:r>
            <w:r w:rsidRPr="00474D36">
              <w:rPr>
                <w:rFonts w:ascii="Arial" w:hAnsi="Arial" w:cs="Arial"/>
                <w:b/>
                <w:bCs/>
                <w:color w:val="000000"/>
                <w:sz w:val="14"/>
                <w:szCs w:val="14"/>
              </w:rPr>
              <w:t>861</w:t>
            </w:r>
          </w:p>
        </w:tc>
        <w:tc>
          <w:tcPr>
            <w:tcW w:w="1500" w:type="dxa"/>
            <w:tcBorders>
              <w:top w:val="single" w:sz="2" w:space="0" w:color="1F3864" w:themeColor="accent1" w:themeShade="80"/>
              <w:left w:val="nil"/>
              <w:bottom w:val="nil"/>
              <w:right w:val="nil"/>
            </w:tcBorders>
            <w:vAlign w:val="center"/>
          </w:tcPr>
          <w:p w14:paraId="2ED1DF9C"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31</w:t>
            </w:r>
            <w:r>
              <w:rPr>
                <w:rFonts w:ascii="Arial" w:hAnsi="Arial" w:cs="Arial"/>
                <w:b/>
                <w:bCs/>
                <w:color w:val="000000"/>
                <w:sz w:val="14"/>
                <w:szCs w:val="14"/>
              </w:rPr>
              <w:t>,</w:t>
            </w:r>
            <w:r w:rsidRPr="003A0249">
              <w:rPr>
                <w:rFonts w:ascii="Arial" w:hAnsi="Arial" w:cs="Arial"/>
                <w:b/>
                <w:bCs/>
                <w:color w:val="000000"/>
                <w:sz w:val="14"/>
                <w:szCs w:val="14"/>
              </w:rPr>
              <w:t>294</w:t>
            </w:r>
          </w:p>
        </w:tc>
        <w:tc>
          <w:tcPr>
            <w:tcW w:w="1457" w:type="dxa"/>
            <w:tcBorders>
              <w:top w:val="single" w:sz="2" w:space="0" w:color="1F3864" w:themeColor="accent1" w:themeShade="80"/>
              <w:left w:val="nil"/>
              <w:bottom w:val="nil"/>
              <w:right w:val="nil"/>
            </w:tcBorders>
            <w:vAlign w:val="center"/>
          </w:tcPr>
          <w:p w14:paraId="447C2E13"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50</w:t>
            </w:r>
            <w:r>
              <w:rPr>
                <w:rFonts w:ascii="Arial" w:hAnsi="Arial" w:cs="Arial"/>
                <w:b/>
                <w:bCs/>
                <w:color w:val="000000"/>
                <w:sz w:val="14"/>
                <w:szCs w:val="14"/>
              </w:rPr>
              <w:t>,</w:t>
            </w:r>
            <w:r w:rsidRPr="003A0249">
              <w:rPr>
                <w:rFonts w:ascii="Arial" w:hAnsi="Arial" w:cs="Arial"/>
                <w:b/>
                <w:bCs/>
                <w:color w:val="000000"/>
                <w:sz w:val="14"/>
                <w:szCs w:val="14"/>
              </w:rPr>
              <w:t>542</w:t>
            </w:r>
          </w:p>
        </w:tc>
      </w:tr>
      <w:tr w:rsidR="00D342E2" w:rsidRPr="0023126A" w14:paraId="08300B04"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0BDE5A42" w14:textId="77777777" w:rsidR="00773721" w:rsidRPr="0023126A" w:rsidRDefault="00773721">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67" w:type="dxa"/>
            <w:tcBorders>
              <w:top w:val="nil"/>
              <w:left w:val="nil"/>
              <w:bottom w:val="nil"/>
              <w:right w:val="nil"/>
            </w:tcBorders>
            <w:shd w:val="clear" w:color="auto" w:fill="FFFFFF" w:themeFill="background1"/>
            <w:vAlign w:val="center"/>
          </w:tcPr>
          <w:p w14:paraId="6C393D76"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10</w:t>
            </w:r>
            <w:r>
              <w:rPr>
                <w:rFonts w:ascii="Arial" w:hAnsi="Arial" w:cs="Arial"/>
                <w:color w:val="000000"/>
                <w:sz w:val="14"/>
                <w:szCs w:val="14"/>
              </w:rPr>
              <w:t>,</w:t>
            </w:r>
            <w:r w:rsidRPr="00DA3C9B">
              <w:rPr>
                <w:rFonts w:ascii="Arial" w:hAnsi="Arial" w:cs="Arial"/>
                <w:color w:val="000000"/>
                <w:sz w:val="14"/>
                <w:szCs w:val="14"/>
              </w:rPr>
              <w:t>290</w:t>
            </w:r>
          </w:p>
        </w:tc>
        <w:tc>
          <w:tcPr>
            <w:tcW w:w="1707" w:type="dxa"/>
            <w:tcBorders>
              <w:top w:val="nil"/>
              <w:left w:val="nil"/>
              <w:bottom w:val="nil"/>
              <w:right w:val="nil"/>
            </w:tcBorders>
            <w:shd w:val="clear" w:color="auto" w:fill="FFFFFF" w:themeFill="background1"/>
            <w:vAlign w:val="center"/>
          </w:tcPr>
          <w:p w14:paraId="6AF7CD81"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16</w:t>
            </w:r>
            <w:r>
              <w:rPr>
                <w:rFonts w:ascii="Arial" w:hAnsi="Arial" w:cs="Arial"/>
                <w:color w:val="000000"/>
                <w:sz w:val="14"/>
                <w:szCs w:val="14"/>
              </w:rPr>
              <w:t>,</w:t>
            </w:r>
            <w:r w:rsidRPr="00DA3C9B">
              <w:rPr>
                <w:rFonts w:ascii="Arial" w:hAnsi="Arial" w:cs="Arial"/>
                <w:color w:val="000000"/>
                <w:sz w:val="14"/>
                <w:szCs w:val="14"/>
              </w:rPr>
              <w:t>972</w:t>
            </w:r>
          </w:p>
        </w:tc>
        <w:tc>
          <w:tcPr>
            <w:tcW w:w="1500" w:type="dxa"/>
            <w:tcBorders>
              <w:top w:val="nil"/>
              <w:left w:val="nil"/>
              <w:bottom w:val="nil"/>
              <w:right w:val="nil"/>
            </w:tcBorders>
            <w:shd w:val="clear" w:color="auto" w:fill="FFFFFF" w:themeFill="background1"/>
            <w:vAlign w:val="center"/>
          </w:tcPr>
          <w:p w14:paraId="3F93AE99"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10</w:t>
            </w:r>
            <w:r>
              <w:rPr>
                <w:rFonts w:ascii="Arial" w:hAnsi="Arial" w:cs="Arial"/>
                <w:color w:val="000000"/>
                <w:sz w:val="14"/>
                <w:szCs w:val="14"/>
              </w:rPr>
              <w:t>,</w:t>
            </w:r>
            <w:r w:rsidRPr="00DA3C9B">
              <w:rPr>
                <w:rFonts w:ascii="Arial" w:hAnsi="Arial" w:cs="Arial"/>
                <w:color w:val="000000"/>
                <w:sz w:val="14"/>
                <w:szCs w:val="14"/>
              </w:rPr>
              <w:t>085</w:t>
            </w:r>
          </w:p>
        </w:tc>
        <w:tc>
          <w:tcPr>
            <w:tcW w:w="1457" w:type="dxa"/>
            <w:tcBorders>
              <w:top w:val="nil"/>
              <w:left w:val="nil"/>
              <w:bottom w:val="nil"/>
              <w:right w:val="nil"/>
            </w:tcBorders>
            <w:shd w:val="clear" w:color="auto" w:fill="FFFFFF" w:themeFill="background1"/>
            <w:vAlign w:val="center"/>
          </w:tcPr>
          <w:p w14:paraId="1F9DEA3E"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15</w:t>
            </w:r>
            <w:r>
              <w:rPr>
                <w:rFonts w:ascii="Arial" w:hAnsi="Arial" w:cs="Arial"/>
                <w:color w:val="000000"/>
                <w:sz w:val="14"/>
                <w:szCs w:val="14"/>
              </w:rPr>
              <w:t>,</w:t>
            </w:r>
            <w:r w:rsidRPr="00DA3C9B">
              <w:rPr>
                <w:rFonts w:ascii="Arial" w:hAnsi="Arial" w:cs="Arial"/>
                <w:color w:val="000000"/>
                <w:sz w:val="14"/>
                <w:szCs w:val="14"/>
              </w:rPr>
              <w:t>348</w:t>
            </w:r>
          </w:p>
        </w:tc>
      </w:tr>
      <w:tr w:rsidR="00773721" w:rsidRPr="0023126A" w14:paraId="256D5F0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36235EA9" w14:textId="77777777" w:rsidR="00773721" w:rsidRPr="0023126A" w:rsidRDefault="00773721">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67" w:type="dxa"/>
            <w:tcBorders>
              <w:top w:val="nil"/>
              <w:left w:val="nil"/>
              <w:bottom w:val="nil"/>
              <w:right w:val="nil"/>
            </w:tcBorders>
            <w:vAlign w:val="center"/>
          </w:tcPr>
          <w:p w14:paraId="05F35ACE"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21</w:t>
            </w:r>
            <w:r>
              <w:rPr>
                <w:rFonts w:ascii="Arial" w:hAnsi="Arial" w:cs="Arial"/>
                <w:color w:val="000000"/>
                <w:sz w:val="14"/>
                <w:szCs w:val="14"/>
              </w:rPr>
              <w:t>,</w:t>
            </w:r>
            <w:r w:rsidRPr="00DA3C9B">
              <w:rPr>
                <w:rFonts w:ascii="Arial" w:hAnsi="Arial" w:cs="Arial"/>
                <w:color w:val="000000"/>
                <w:sz w:val="14"/>
                <w:szCs w:val="14"/>
              </w:rPr>
              <w:t>007</w:t>
            </w:r>
          </w:p>
        </w:tc>
        <w:tc>
          <w:tcPr>
            <w:tcW w:w="1707" w:type="dxa"/>
            <w:tcBorders>
              <w:top w:val="nil"/>
              <w:left w:val="nil"/>
              <w:bottom w:val="nil"/>
              <w:right w:val="nil"/>
            </w:tcBorders>
            <w:vAlign w:val="center"/>
          </w:tcPr>
          <w:p w14:paraId="63EF4968"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34</w:t>
            </w:r>
            <w:r>
              <w:rPr>
                <w:rFonts w:ascii="Arial" w:hAnsi="Arial" w:cs="Arial"/>
                <w:color w:val="000000"/>
                <w:sz w:val="14"/>
                <w:szCs w:val="14"/>
              </w:rPr>
              <w:t>,</w:t>
            </w:r>
            <w:r w:rsidRPr="00DA3C9B">
              <w:rPr>
                <w:rFonts w:ascii="Arial" w:hAnsi="Arial" w:cs="Arial"/>
                <w:color w:val="000000"/>
                <w:sz w:val="14"/>
                <w:szCs w:val="14"/>
              </w:rPr>
              <w:t>889</w:t>
            </w:r>
          </w:p>
        </w:tc>
        <w:tc>
          <w:tcPr>
            <w:tcW w:w="1500" w:type="dxa"/>
            <w:tcBorders>
              <w:top w:val="nil"/>
              <w:left w:val="nil"/>
              <w:bottom w:val="nil"/>
              <w:right w:val="nil"/>
            </w:tcBorders>
            <w:vAlign w:val="center"/>
          </w:tcPr>
          <w:p w14:paraId="6DDFF9F0"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21</w:t>
            </w:r>
            <w:r>
              <w:rPr>
                <w:rFonts w:ascii="Arial" w:hAnsi="Arial" w:cs="Arial"/>
                <w:color w:val="000000"/>
                <w:sz w:val="14"/>
                <w:szCs w:val="14"/>
              </w:rPr>
              <w:t>,</w:t>
            </w:r>
            <w:r w:rsidRPr="00DA3C9B">
              <w:rPr>
                <w:rFonts w:ascii="Arial" w:hAnsi="Arial" w:cs="Arial"/>
                <w:color w:val="000000"/>
                <w:sz w:val="14"/>
                <w:szCs w:val="14"/>
              </w:rPr>
              <w:t>209</w:t>
            </w:r>
          </w:p>
        </w:tc>
        <w:tc>
          <w:tcPr>
            <w:tcW w:w="1457" w:type="dxa"/>
            <w:tcBorders>
              <w:top w:val="nil"/>
              <w:left w:val="nil"/>
              <w:bottom w:val="nil"/>
              <w:right w:val="nil"/>
            </w:tcBorders>
            <w:vAlign w:val="center"/>
          </w:tcPr>
          <w:p w14:paraId="44846040"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35</w:t>
            </w:r>
            <w:r>
              <w:rPr>
                <w:rFonts w:ascii="Arial" w:hAnsi="Arial" w:cs="Arial"/>
                <w:color w:val="000000"/>
                <w:sz w:val="14"/>
                <w:szCs w:val="14"/>
              </w:rPr>
              <w:t>,</w:t>
            </w:r>
            <w:r w:rsidRPr="00DA3C9B">
              <w:rPr>
                <w:rFonts w:ascii="Arial" w:hAnsi="Arial" w:cs="Arial"/>
                <w:color w:val="000000"/>
                <w:sz w:val="14"/>
                <w:szCs w:val="14"/>
              </w:rPr>
              <w:t>194</w:t>
            </w:r>
          </w:p>
        </w:tc>
      </w:tr>
      <w:tr w:rsidR="00D342E2" w:rsidRPr="0023126A" w14:paraId="78FBFA50"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6FE358F8" w14:textId="77777777" w:rsidR="00773721" w:rsidRPr="0023126A" w:rsidRDefault="00773721">
            <w:pPr>
              <w:keepNext/>
              <w:keepLines/>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467" w:type="dxa"/>
            <w:tcBorders>
              <w:top w:val="nil"/>
              <w:left w:val="nil"/>
              <w:bottom w:val="nil"/>
              <w:right w:val="nil"/>
            </w:tcBorders>
            <w:shd w:val="clear" w:color="auto" w:fill="FFFFFF" w:themeFill="background1"/>
            <w:vAlign w:val="center"/>
          </w:tcPr>
          <w:p w14:paraId="7FD92298"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(21</w:t>
            </w:r>
            <w:r>
              <w:rPr>
                <w:rFonts w:ascii="Arial" w:hAnsi="Arial" w:cs="Arial"/>
                <w:color w:val="000000"/>
                <w:sz w:val="14"/>
                <w:szCs w:val="14"/>
              </w:rPr>
              <w:t>,</w:t>
            </w:r>
            <w:r w:rsidRPr="00DA3C9B">
              <w:rPr>
                <w:rFonts w:ascii="Arial" w:hAnsi="Arial" w:cs="Arial"/>
                <w:color w:val="000000"/>
                <w:sz w:val="14"/>
                <w:szCs w:val="14"/>
              </w:rPr>
              <w:t>347)</w:t>
            </w:r>
          </w:p>
        </w:tc>
        <w:tc>
          <w:tcPr>
            <w:tcW w:w="1707" w:type="dxa"/>
            <w:tcBorders>
              <w:top w:val="nil"/>
              <w:left w:val="nil"/>
              <w:bottom w:val="nil"/>
              <w:right w:val="nil"/>
            </w:tcBorders>
            <w:shd w:val="clear" w:color="auto" w:fill="FFFFFF" w:themeFill="background1"/>
            <w:vAlign w:val="center"/>
          </w:tcPr>
          <w:p w14:paraId="48110ED7"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(34</w:t>
            </w:r>
            <w:r>
              <w:rPr>
                <w:rFonts w:ascii="Arial" w:hAnsi="Arial" w:cs="Arial"/>
                <w:color w:val="000000"/>
                <w:sz w:val="14"/>
                <w:szCs w:val="14"/>
              </w:rPr>
              <w:t>,</w:t>
            </w:r>
            <w:r w:rsidRPr="00DA3C9B">
              <w:rPr>
                <w:rFonts w:ascii="Arial" w:hAnsi="Arial" w:cs="Arial"/>
                <w:color w:val="000000"/>
                <w:sz w:val="14"/>
                <w:szCs w:val="14"/>
              </w:rPr>
              <w:t>621)</w:t>
            </w:r>
          </w:p>
        </w:tc>
        <w:tc>
          <w:tcPr>
            <w:tcW w:w="1500" w:type="dxa"/>
            <w:tcBorders>
              <w:top w:val="nil"/>
              <w:left w:val="nil"/>
              <w:bottom w:val="nil"/>
              <w:right w:val="nil"/>
            </w:tcBorders>
            <w:shd w:val="clear" w:color="auto" w:fill="FFFFFF" w:themeFill="background1"/>
            <w:vAlign w:val="center"/>
          </w:tcPr>
          <w:p w14:paraId="51731E0E"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(19</w:t>
            </w:r>
            <w:r>
              <w:rPr>
                <w:rFonts w:ascii="Arial" w:hAnsi="Arial" w:cs="Arial"/>
                <w:color w:val="000000"/>
                <w:sz w:val="14"/>
                <w:szCs w:val="14"/>
              </w:rPr>
              <w:t>,</w:t>
            </w:r>
            <w:r w:rsidRPr="00DA3C9B">
              <w:rPr>
                <w:rFonts w:ascii="Arial" w:hAnsi="Arial" w:cs="Arial"/>
                <w:color w:val="000000"/>
                <w:sz w:val="14"/>
                <w:szCs w:val="14"/>
              </w:rPr>
              <w:t>675)</w:t>
            </w:r>
          </w:p>
        </w:tc>
        <w:tc>
          <w:tcPr>
            <w:tcW w:w="1457" w:type="dxa"/>
            <w:tcBorders>
              <w:top w:val="nil"/>
              <w:left w:val="nil"/>
              <w:bottom w:val="nil"/>
              <w:right w:val="nil"/>
            </w:tcBorders>
            <w:shd w:val="clear" w:color="auto" w:fill="FFFFFF" w:themeFill="background1"/>
            <w:vAlign w:val="center"/>
          </w:tcPr>
          <w:p w14:paraId="4854D1A8"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(35</w:t>
            </w:r>
            <w:r>
              <w:rPr>
                <w:rFonts w:ascii="Arial" w:hAnsi="Arial" w:cs="Arial"/>
                <w:color w:val="000000"/>
                <w:sz w:val="14"/>
                <w:szCs w:val="14"/>
              </w:rPr>
              <w:t>,</w:t>
            </w:r>
            <w:r w:rsidRPr="00DA3C9B">
              <w:rPr>
                <w:rFonts w:ascii="Arial" w:hAnsi="Arial" w:cs="Arial"/>
                <w:color w:val="000000"/>
                <w:sz w:val="14"/>
                <w:szCs w:val="14"/>
              </w:rPr>
              <w:t>432)</w:t>
            </w:r>
          </w:p>
        </w:tc>
      </w:tr>
      <w:tr w:rsidR="00773721" w:rsidRPr="0023126A" w14:paraId="75B2E68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75BEB88F" w14:textId="77777777" w:rsidR="00773721" w:rsidRPr="0023126A" w:rsidRDefault="00773721">
            <w:pPr>
              <w:keepNext/>
              <w:keepLines/>
              <w:spacing w:before="40" w:after="40"/>
              <w:rPr>
                <w:rFonts w:ascii="Arial" w:hAnsi="Arial" w:cs="Arial"/>
                <w:sz w:val="14"/>
                <w:szCs w:val="14"/>
              </w:rPr>
            </w:pP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margin</w:t>
            </w:r>
            <w:proofErr w:type="spellEnd"/>
          </w:p>
        </w:tc>
        <w:tc>
          <w:tcPr>
            <w:tcW w:w="1467" w:type="dxa"/>
            <w:tcBorders>
              <w:top w:val="nil"/>
              <w:left w:val="nil"/>
              <w:bottom w:val="nil"/>
              <w:right w:val="nil"/>
            </w:tcBorders>
            <w:vAlign w:val="center"/>
          </w:tcPr>
          <w:p w14:paraId="30BB3C90"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A3C9B">
              <w:rPr>
                <w:rFonts w:ascii="Arial" w:hAnsi="Arial" w:cs="Arial"/>
                <w:b/>
                <w:bCs/>
                <w:color w:val="000000"/>
                <w:sz w:val="14"/>
                <w:szCs w:val="14"/>
              </w:rPr>
              <w:t>9</w:t>
            </w:r>
            <w:r>
              <w:rPr>
                <w:rFonts w:ascii="Arial" w:hAnsi="Arial" w:cs="Arial"/>
                <w:b/>
                <w:bCs/>
                <w:color w:val="000000"/>
                <w:sz w:val="14"/>
                <w:szCs w:val="14"/>
              </w:rPr>
              <w:t>,</w:t>
            </w:r>
            <w:r w:rsidRPr="00DA3C9B">
              <w:rPr>
                <w:rFonts w:ascii="Arial" w:hAnsi="Arial" w:cs="Arial"/>
                <w:b/>
                <w:bCs/>
                <w:color w:val="000000"/>
                <w:sz w:val="14"/>
                <w:szCs w:val="14"/>
              </w:rPr>
              <w:t>950</w:t>
            </w:r>
          </w:p>
        </w:tc>
        <w:tc>
          <w:tcPr>
            <w:tcW w:w="1707" w:type="dxa"/>
            <w:tcBorders>
              <w:top w:val="nil"/>
              <w:left w:val="nil"/>
              <w:bottom w:val="nil"/>
              <w:right w:val="nil"/>
            </w:tcBorders>
            <w:vAlign w:val="center"/>
          </w:tcPr>
          <w:p w14:paraId="1A0F2879"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A3C9B">
              <w:rPr>
                <w:rFonts w:ascii="Arial" w:hAnsi="Arial" w:cs="Arial"/>
                <w:b/>
                <w:bCs/>
                <w:color w:val="000000"/>
                <w:sz w:val="14"/>
                <w:szCs w:val="14"/>
              </w:rPr>
              <w:t>17</w:t>
            </w:r>
            <w:r>
              <w:rPr>
                <w:rFonts w:ascii="Arial" w:hAnsi="Arial" w:cs="Arial"/>
                <w:b/>
                <w:bCs/>
                <w:color w:val="000000"/>
                <w:sz w:val="14"/>
                <w:szCs w:val="14"/>
              </w:rPr>
              <w:t>,</w:t>
            </w:r>
            <w:r w:rsidRPr="00DA3C9B">
              <w:rPr>
                <w:rFonts w:ascii="Arial" w:hAnsi="Arial" w:cs="Arial"/>
                <w:b/>
                <w:bCs/>
                <w:color w:val="000000"/>
                <w:sz w:val="14"/>
                <w:szCs w:val="14"/>
              </w:rPr>
              <w:t>240</w:t>
            </w:r>
          </w:p>
        </w:tc>
        <w:tc>
          <w:tcPr>
            <w:tcW w:w="1500" w:type="dxa"/>
            <w:tcBorders>
              <w:top w:val="nil"/>
              <w:left w:val="nil"/>
              <w:bottom w:val="nil"/>
              <w:right w:val="nil"/>
            </w:tcBorders>
            <w:vAlign w:val="center"/>
          </w:tcPr>
          <w:p w14:paraId="52905A5C"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11</w:t>
            </w:r>
            <w:r>
              <w:rPr>
                <w:rFonts w:ascii="Arial" w:hAnsi="Arial" w:cs="Arial"/>
                <w:b/>
                <w:bCs/>
                <w:color w:val="000000"/>
                <w:sz w:val="14"/>
                <w:szCs w:val="14"/>
              </w:rPr>
              <w:t>,</w:t>
            </w:r>
            <w:r w:rsidRPr="003A0249">
              <w:rPr>
                <w:rFonts w:ascii="Arial" w:hAnsi="Arial" w:cs="Arial"/>
                <w:b/>
                <w:bCs/>
                <w:color w:val="000000"/>
                <w:sz w:val="14"/>
                <w:szCs w:val="14"/>
              </w:rPr>
              <w:t>619</w:t>
            </w:r>
          </w:p>
        </w:tc>
        <w:tc>
          <w:tcPr>
            <w:tcW w:w="1457" w:type="dxa"/>
            <w:tcBorders>
              <w:top w:val="nil"/>
              <w:left w:val="nil"/>
              <w:bottom w:val="nil"/>
              <w:right w:val="nil"/>
            </w:tcBorders>
            <w:vAlign w:val="center"/>
          </w:tcPr>
          <w:p w14:paraId="06E7624D" w14:textId="77777777" w:rsidR="00773721" w:rsidRPr="008D0F3B"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w:t>
            </w:r>
            <w:r>
              <w:rPr>
                <w:rFonts w:ascii="Arial" w:hAnsi="Arial" w:cs="Arial"/>
                <w:b/>
                <w:bCs/>
                <w:color w:val="000000"/>
                <w:sz w:val="14"/>
                <w:szCs w:val="14"/>
              </w:rPr>
              <w:t>,</w:t>
            </w:r>
            <w:r w:rsidRPr="003A0249">
              <w:rPr>
                <w:rFonts w:ascii="Arial" w:hAnsi="Arial" w:cs="Arial"/>
                <w:b/>
                <w:bCs/>
                <w:color w:val="000000"/>
                <w:sz w:val="14"/>
                <w:szCs w:val="14"/>
              </w:rPr>
              <w:t>110</w:t>
            </w:r>
          </w:p>
        </w:tc>
      </w:tr>
      <w:tr w:rsidR="00D342E2" w:rsidRPr="001A2595" w14:paraId="394E8918"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6B41EE74" w14:textId="77777777" w:rsidR="00773721" w:rsidRPr="001A2595" w:rsidRDefault="00773721">
            <w:pPr>
              <w:keepNext/>
              <w:keepLines/>
              <w:spacing w:before="40" w:after="40"/>
              <w:rPr>
                <w:rFonts w:ascii="Arial" w:hAnsi="Arial" w:cs="Arial"/>
                <w:sz w:val="14"/>
                <w:szCs w:val="14"/>
              </w:rPr>
            </w:pPr>
            <w:r w:rsidRPr="001A2595">
              <w:rPr>
                <w:rFonts w:ascii="Arial" w:hAnsi="Arial" w:cs="Arial"/>
                <w:color w:val="000000"/>
                <w:sz w:val="14"/>
                <w:szCs w:val="14"/>
              </w:rPr>
              <w:t xml:space="preserve">Financial </w:t>
            </w:r>
            <w:proofErr w:type="spellStart"/>
            <w:r w:rsidRPr="001A2595">
              <w:rPr>
                <w:rFonts w:ascii="Arial" w:hAnsi="Arial" w:cs="Arial"/>
                <w:color w:val="000000"/>
                <w:sz w:val="14"/>
                <w:szCs w:val="14"/>
              </w:rPr>
              <w:t>result</w:t>
            </w:r>
            <w:proofErr w:type="spellEnd"/>
          </w:p>
        </w:tc>
        <w:tc>
          <w:tcPr>
            <w:tcW w:w="1467" w:type="dxa"/>
            <w:tcBorders>
              <w:top w:val="nil"/>
              <w:left w:val="nil"/>
              <w:bottom w:val="nil"/>
              <w:right w:val="nil"/>
            </w:tcBorders>
            <w:shd w:val="clear" w:color="auto" w:fill="FFFFFF" w:themeFill="background1"/>
            <w:vAlign w:val="center"/>
          </w:tcPr>
          <w:p w14:paraId="5B65C144" w14:textId="77777777" w:rsidR="00773721" w:rsidRPr="001A259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A3C9B">
              <w:rPr>
                <w:rFonts w:ascii="Arial" w:hAnsi="Arial" w:cs="Arial"/>
                <w:b/>
                <w:bCs/>
                <w:color w:val="000000"/>
                <w:sz w:val="14"/>
                <w:szCs w:val="14"/>
              </w:rPr>
              <w:t>298</w:t>
            </w:r>
          </w:p>
        </w:tc>
        <w:tc>
          <w:tcPr>
            <w:tcW w:w="1707" w:type="dxa"/>
            <w:tcBorders>
              <w:top w:val="nil"/>
              <w:left w:val="nil"/>
              <w:bottom w:val="nil"/>
              <w:right w:val="nil"/>
            </w:tcBorders>
            <w:shd w:val="clear" w:color="auto" w:fill="FFFFFF" w:themeFill="background1"/>
            <w:vAlign w:val="center"/>
          </w:tcPr>
          <w:p w14:paraId="69B4218C" w14:textId="77777777" w:rsidR="00773721" w:rsidRPr="001A259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A3C9B">
              <w:rPr>
                <w:rFonts w:ascii="Arial" w:hAnsi="Arial" w:cs="Arial"/>
                <w:b/>
                <w:bCs/>
                <w:color w:val="000000"/>
                <w:sz w:val="14"/>
                <w:szCs w:val="14"/>
              </w:rPr>
              <w:t>493</w:t>
            </w:r>
          </w:p>
        </w:tc>
        <w:tc>
          <w:tcPr>
            <w:tcW w:w="1500" w:type="dxa"/>
            <w:tcBorders>
              <w:top w:val="nil"/>
              <w:left w:val="nil"/>
              <w:bottom w:val="nil"/>
              <w:right w:val="nil"/>
            </w:tcBorders>
            <w:shd w:val="clear" w:color="auto" w:fill="FFFFFF" w:themeFill="background1"/>
            <w:vAlign w:val="center"/>
          </w:tcPr>
          <w:p w14:paraId="3E77DB84" w14:textId="77777777" w:rsidR="00773721" w:rsidRPr="001A259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212</w:t>
            </w:r>
          </w:p>
        </w:tc>
        <w:tc>
          <w:tcPr>
            <w:tcW w:w="1457" w:type="dxa"/>
            <w:tcBorders>
              <w:top w:val="nil"/>
              <w:left w:val="nil"/>
              <w:bottom w:val="nil"/>
              <w:right w:val="nil"/>
            </w:tcBorders>
            <w:shd w:val="clear" w:color="auto" w:fill="FFFFFF" w:themeFill="background1"/>
            <w:vAlign w:val="center"/>
          </w:tcPr>
          <w:p w14:paraId="172D20C3" w14:textId="77777777" w:rsidR="00773721" w:rsidRPr="001A259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411</w:t>
            </w:r>
          </w:p>
        </w:tc>
      </w:tr>
      <w:tr w:rsidR="00773721" w:rsidRPr="0023126A" w14:paraId="5C19458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14EE36A9" w14:textId="77777777" w:rsidR="00773721" w:rsidRPr="0023126A" w:rsidRDefault="00773721">
            <w:pPr>
              <w:keepNext/>
              <w:keepLines/>
              <w:ind w:left="113"/>
              <w:rPr>
                <w:rFonts w:ascii="Arial" w:hAnsi="Arial" w:cs="Arial"/>
                <w:b w:val="0"/>
                <w:bCs w:val="0"/>
                <w:sz w:val="14"/>
                <w:szCs w:val="14"/>
              </w:rPr>
            </w:pPr>
            <w:r>
              <w:rPr>
                <w:rFonts w:ascii="Arial" w:hAnsi="Arial" w:cs="Arial"/>
                <w:b w:val="0"/>
                <w:bCs w:val="0"/>
                <w:color w:val="000000"/>
                <w:sz w:val="14"/>
                <w:szCs w:val="14"/>
              </w:rPr>
              <w:t>Financial income</w:t>
            </w:r>
          </w:p>
        </w:tc>
        <w:tc>
          <w:tcPr>
            <w:tcW w:w="1467" w:type="dxa"/>
            <w:tcBorders>
              <w:top w:val="nil"/>
              <w:left w:val="nil"/>
              <w:bottom w:val="nil"/>
              <w:right w:val="nil"/>
            </w:tcBorders>
            <w:vAlign w:val="center"/>
          </w:tcPr>
          <w:p w14:paraId="11B3BC2D"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997</w:t>
            </w:r>
          </w:p>
        </w:tc>
        <w:tc>
          <w:tcPr>
            <w:tcW w:w="1707" w:type="dxa"/>
            <w:tcBorders>
              <w:top w:val="nil"/>
              <w:left w:val="nil"/>
              <w:bottom w:val="nil"/>
              <w:right w:val="nil"/>
            </w:tcBorders>
            <w:vAlign w:val="center"/>
          </w:tcPr>
          <w:p w14:paraId="3746C877"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w:t>
            </w:r>
            <w:r>
              <w:rPr>
                <w:rFonts w:ascii="Arial" w:hAnsi="Arial" w:cs="Arial"/>
                <w:color w:val="000000"/>
                <w:sz w:val="14"/>
                <w:szCs w:val="14"/>
              </w:rPr>
              <w:t>,</w:t>
            </w:r>
            <w:r w:rsidRPr="00DA3C9B">
              <w:rPr>
                <w:rFonts w:ascii="Arial" w:hAnsi="Arial" w:cs="Arial"/>
                <w:color w:val="000000"/>
                <w:sz w:val="14"/>
                <w:szCs w:val="14"/>
              </w:rPr>
              <w:t>651</w:t>
            </w:r>
          </w:p>
        </w:tc>
        <w:tc>
          <w:tcPr>
            <w:tcW w:w="1500" w:type="dxa"/>
            <w:tcBorders>
              <w:top w:val="nil"/>
              <w:left w:val="nil"/>
              <w:bottom w:val="nil"/>
              <w:right w:val="nil"/>
            </w:tcBorders>
            <w:vAlign w:val="center"/>
          </w:tcPr>
          <w:p w14:paraId="318546F6"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809</w:t>
            </w:r>
          </w:p>
        </w:tc>
        <w:tc>
          <w:tcPr>
            <w:tcW w:w="1457" w:type="dxa"/>
            <w:tcBorders>
              <w:top w:val="nil"/>
              <w:left w:val="nil"/>
              <w:bottom w:val="nil"/>
              <w:right w:val="nil"/>
            </w:tcBorders>
            <w:vAlign w:val="center"/>
          </w:tcPr>
          <w:p w14:paraId="61001B04"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w:t>
            </w:r>
            <w:r>
              <w:rPr>
                <w:rFonts w:ascii="Arial" w:hAnsi="Arial" w:cs="Arial"/>
                <w:color w:val="000000"/>
                <w:sz w:val="14"/>
                <w:szCs w:val="14"/>
              </w:rPr>
              <w:t>,</w:t>
            </w:r>
            <w:r w:rsidRPr="00DA3C9B">
              <w:rPr>
                <w:rFonts w:ascii="Arial" w:hAnsi="Arial" w:cs="Arial"/>
                <w:color w:val="000000"/>
                <w:sz w:val="14"/>
                <w:szCs w:val="14"/>
              </w:rPr>
              <w:t>359</w:t>
            </w:r>
          </w:p>
        </w:tc>
      </w:tr>
      <w:tr w:rsidR="00D342E2" w:rsidRPr="0023126A" w14:paraId="119AB837"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508CA35B" w14:textId="77777777" w:rsidR="00773721" w:rsidRPr="0023126A" w:rsidRDefault="00773721">
            <w:pPr>
              <w:keepNext/>
              <w:keepLines/>
              <w:ind w:left="113"/>
              <w:rPr>
                <w:rFonts w:ascii="Arial" w:hAnsi="Arial" w:cs="Arial"/>
                <w:b w:val="0"/>
                <w:bCs w:val="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467" w:type="dxa"/>
            <w:tcBorders>
              <w:top w:val="nil"/>
              <w:left w:val="nil"/>
              <w:bottom w:val="nil"/>
              <w:right w:val="nil"/>
            </w:tcBorders>
            <w:shd w:val="clear" w:color="auto" w:fill="FFFFFF" w:themeFill="background1"/>
            <w:vAlign w:val="center"/>
          </w:tcPr>
          <w:p w14:paraId="3E63C20F"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(699)</w:t>
            </w:r>
          </w:p>
        </w:tc>
        <w:tc>
          <w:tcPr>
            <w:tcW w:w="1707" w:type="dxa"/>
            <w:tcBorders>
              <w:top w:val="nil"/>
              <w:left w:val="nil"/>
              <w:bottom w:val="nil"/>
              <w:right w:val="nil"/>
            </w:tcBorders>
            <w:shd w:val="clear" w:color="auto" w:fill="FFFFFF" w:themeFill="background1"/>
            <w:vAlign w:val="center"/>
          </w:tcPr>
          <w:p w14:paraId="141897C9"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w:t>
            </w:r>
            <w:r>
              <w:rPr>
                <w:rFonts w:ascii="Arial" w:hAnsi="Arial" w:cs="Arial"/>
                <w:color w:val="000000"/>
                <w:sz w:val="14"/>
                <w:szCs w:val="14"/>
              </w:rPr>
              <w:t>,</w:t>
            </w:r>
            <w:r w:rsidRPr="00DA3C9B">
              <w:rPr>
                <w:rFonts w:ascii="Arial" w:hAnsi="Arial" w:cs="Arial"/>
                <w:color w:val="000000"/>
                <w:sz w:val="14"/>
                <w:szCs w:val="14"/>
              </w:rPr>
              <w:t>158)</w:t>
            </w:r>
          </w:p>
        </w:tc>
        <w:tc>
          <w:tcPr>
            <w:tcW w:w="1500" w:type="dxa"/>
            <w:tcBorders>
              <w:top w:val="nil"/>
              <w:left w:val="nil"/>
              <w:bottom w:val="nil"/>
              <w:right w:val="nil"/>
            </w:tcBorders>
            <w:shd w:val="clear" w:color="auto" w:fill="FFFFFF" w:themeFill="background1"/>
            <w:vAlign w:val="center"/>
          </w:tcPr>
          <w:p w14:paraId="0E83C7CC"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(597)</w:t>
            </w:r>
          </w:p>
        </w:tc>
        <w:tc>
          <w:tcPr>
            <w:tcW w:w="1457" w:type="dxa"/>
            <w:tcBorders>
              <w:top w:val="nil"/>
              <w:left w:val="nil"/>
              <w:bottom w:val="nil"/>
              <w:right w:val="nil"/>
            </w:tcBorders>
            <w:shd w:val="clear" w:color="auto" w:fill="FFFFFF" w:themeFill="background1"/>
            <w:vAlign w:val="center"/>
          </w:tcPr>
          <w:p w14:paraId="7094A56A"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(948)</w:t>
            </w:r>
          </w:p>
        </w:tc>
      </w:tr>
      <w:tr w:rsidR="00773721" w:rsidRPr="0023126A" w14:paraId="49627C7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7799CE40" w14:textId="77777777" w:rsidR="00773721" w:rsidRPr="0023126A" w:rsidRDefault="00773721">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467" w:type="dxa"/>
            <w:tcBorders>
              <w:top w:val="nil"/>
              <w:left w:val="nil"/>
              <w:bottom w:val="nil"/>
              <w:right w:val="nil"/>
            </w:tcBorders>
            <w:vAlign w:val="center"/>
          </w:tcPr>
          <w:p w14:paraId="628A56E6"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w:t>
            </w:r>
          </w:p>
        </w:tc>
        <w:tc>
          <w:tcPr>
            <w:tcW w:w="1707" w:type="dxa"/>
            <w:tcBorders>
              <w:top w:val="nil"/>
              <w:left w:val="nil"/>
              <w:bottom w:val="nil"/>
              <w:right w:val="nil"/>
            </w:tcBorders>
            <w:vAlign w:val="center"/>
          </w:tcPr>
          <w:p w14:paraId="703493E3"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w:t>
            </w:r>
          </w:p>
        </w:tc>
        <w:tc>
          <w:tcPr>
            <w:tcW w:w="1500" w:type="dxa"/>
            <w:tcBorders>
              <w:top w:val="nil"/>
              <w:left w:val="nil"/>
              <w:bottom w:val="nil"/>
              <w:right w:val="nil"/>
            </w:tcBorders>
            <w:vAlign w:val="center"/>
          </w:tcPr>
          <w:p w14:paraId="2C1A5F9B"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708</w:t>
            </w:r>
          </w:p>
        </w:tc>
        <w:tc>
          <w:tcPr>
            <w:tcW w:w="1457" w:type="dxa"/>
            <w:tcBorders>
              <w:top w:val="nil"/>
              <w:left w:val="nil"/>
              <w:bottom w:val="nil"/>
              <w:right w:val="nil"/>
            </w:tcBorders>
            <w:vAlign w:val="center"/>
          </w:tcPr>
          <w:p w14:paraId="0AD285C5"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w:t>
            </w:r>
          </w:p>
        </w:tc>
      </w:tr>
      <w:tr w:rsidR="00D342E2" w:rsidRPr="0023126A" w14:paraId="4AED0141"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624E5113" w14:textId="77777777" w:rsidR="00773721" w:rsidRPr="0023126A" w:rsidRDefault="00773721">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467" w:type="dxa"/>
            <w:tcBorders>
              <w:top w:val="nil"/>
              <w:left w:val="nil"/>
              <w:bottom w:val="nil"/>
              <w:right w:val="nil"/>
            </w:tcBorders>
            <w:shd w:val="clear" w:color="auto" w:fill="FFFFFF" w:themeFill="background1"/>
            <w:vAlign w:val="center"/>
          </w:tcPr>
          <w:p w14:paraId="7189304C" w14:textId="77777777" w:rsidR="00773721" w:rsidRPr="008D0F3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A3C9B">
              <w:rPr>
                <w:rFonts w:ascii="Arial" w:hAnsi="Arial" w:cs="Arial"/>
                <w:b/>
                <w:bCs/>
                <w:color w:val="000000"/>
                <w:sz w:val="14"/>
                <w:szCs w:val="14"/>
              </w:rPr>
              <w:t>10</w:t>
            </w:r>
            <w:r>
              <w:rPr>
                <w:rFonts w:ascii="Arial" w:hAnsi="Arial" w:cs="Arial"/>
                <w:b/>
                <w:bCs/>
                <w:color w:val="000000"/>
                <w:sz w:val="14"/>
                <w:szCs w:val="14"/>
              </w:rPr>
              <w:t>,</w:t>
            </w:r>
            <w:r w:rsidRPr="00DA3C9B">
              <w:rPr>
                <w:rFonts w:ascii="Arial" w:hAnsi="Arial" w:cs="Arial"/>
                <w:b/>
                <w:bCs/>
                <w:color w:val="000000"/>
                <w:sz w:val="14"/>
                <w:szCs w:val="14"/>
              </w:rPr>
              <w:t>248</w:t>
            </w:r>
          </w:p>
        </w:tc>
        <w:tc>
          <w:tcPr>
            <w:tcW w:w="1707" w:type="dxa"/>
            <w:tcBorders>
              <w:top w:val="nil"/>
              <w:left w:val="nil"/>
              <w:bottom w:val="nil"/>
              <w:right w:val="nil"/>
            </w:tcBorders>
            <w:shd w:val="clear" w:color="auto" w:fill="FFFFFF" w:themeFill="background1"/>
            <w:vAlign w:val="center"/>
          </w:tcPr>
          <w:p w14:paraId="370ED11D" w14:textId="77777777" w:rsidR="00773721" w:rsidRPr="008D0F3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A3C9B">
              <w:rPr>
                <w:rFonts w:ascii="Arial" w:hAnsi="Arial" w:cs="Arial"/>
                <w:b/>
                <w:bCs/>
                <w:color w:val="000000"/>
                <w:sz w:val="14"/>
                <w:szCs w:val="14"/>
              </w:rPr>
              <w:t>17</w:t>
            </w:r>
            <w:r>
              <w:rPr>
                <w:rFonts w:ascii="Arial" w:hAnsi="Arial" w:cs="Arial"/>
                <w:b/>
                <w:bCs/>
                <w:color w:val="000000"/>
                <w:sz w:val="14"/>
                <w:szCs w:val="14"/>
              </w:rPr>
              <w:t>,</w:t>
            </w:r>
            <w:r w:rsidRPr="00DA3C9B">
              <w:rPr>
                <w:rFonts w:ascii="Arial" w:hAnsi="Arial" w:cs="Arial"/>
                <w:b/>
                <w:bCs/>
                <w:color w:val="000000"/>
                <w:sz w:val="14"/>
                <w:szCs w:val="14"/>
              </w:rPr>
              <w:t>733</w:t>
            </w:r>
          </w:p>
        </w:tc>
        <w:tc>
          <w:tcPr>
            <w:tcW w:w="1500" w:type="dxa"/>
            <w:tcBorders>
              <w:top w:val="nil"/>
              <w:left w:val="nil"/>
              <w:bottom w:val="nil"/>
              <w:right w:val="nil"/>
            </w:tcBorders>
            <w:shd w:val="clear" w:color="auto" w:fill="FFFFFF" w:themeFill="background1"/>
            <w:vAlign w:val="center"/>
          </w:tcPr>
          <w:p w14:paraId="4E7928F7" w14:textId="77777777" w:rsidR="00773721" w:rsidRPr="008D0F3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12</w:t>
            </w:r>
            <w:r>
              <w:rPr>
                <w:rFonts w:ascii="Arial" w:hAnsi="Arial" w:cs="Arial"/>
                <w:b/>
                <w:bCs/>
                <w:color w:val="000000"/>
                <w:sz w:val="14"/>
                <w:szCs w:val="14"/>
              </w:rPr>
              <w:t>,</w:t>
            </w:r>
            <w:r w:rsidRPr="003A0249">
              <w:rPr>
                <w:rFonts w:ascii="Arial" w:hAnsi="Arial" w:cs="Arial"/>
                <w:b/>
                <w:bCs/>
                <w:color w:val="000000"/>
                <w:sz w:val="14"/>
                <w:szCs w:val="14"/>
              </w:rPr>
              <w:t>539</w:t>
            </w:r>
          </w:p>
        </w:tc>
        <w:tc>
          <w:tcPr>
            <w:tcW w:w="1457" w:type="dxa"/>
            <w:tcBorders>
              <w:top w:val="nil"/>
              <w:left w:val="nil"/>
              <w:bottom w:val="nil"/>
              <w:right w:val="nil"/>
            </w:tcBorders>
            <w:shd w:val="clear" w:color="auto" w:fill="FFFFFF" w:themeFill="background1"/>
            <w:vAlign w:val="center"/>
          </w:tcPr>
          <w:p w14:paraId="192566FF" w14:textId="77777777" w:rsidR="00773721" w:rsidRPr="008D0F3B"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w:t>
            </w:r>
            <w:r>
              <w:rPr>
                <w:rFonts w:ascii="Arial" w:hAnsi="Arial" w:cs="Arial"/>
                <w:b/>
                <w:bCs/>
                <w:color w:val="000000"/>
                <w:sz w:val="14"/>
                <w:szCs w:val="14"/>
              </w:rPr>
              <w:t>,</w:t>
            </w:r>
            <w:r w:rsidRPr="003A0249">
              <w:rPr>
                <w:rFonts w:ascii="Arial" w:hAnsi="Arial" w:cs="Arial"/>
                <w:b/>
                <w:bCs/>
                <w:color w:val="000000"/>
                <w:sz w:val="14"/>
                <w:szCs w:val="14"/>
              </w:rPr>
              <w:t>521</w:t>
            </w:r>
          </w:p>
        </w:tc>
      </w:tr>
      <w:tr w:rsidR="00773721" w:rsidRPr="00925CA6" w14:paraId="1998AF3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0155F26F" w14:textId="77777777" w:rsidR="00773721" w:rsidRPr="00050F13" w:rsidRDefault="00773721">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 xml:space="preserve">Income Tax and Social Contribution </w:t>
            </w:r>
          </w:p>
        </w:tc>
        <w:tc>
          <w:tcPr>
            <w:tcW w:w="1467" w:type="dxa"/>
            <w:tcBorders>
              <w:top w:val="nil"/>
              <w:left w:val="nil"/>
              <w:bottom w:val="nil"/>
              <w:right w:val="nil"/>
            </w:tcBorders>
            <w:vAlign w:val="center"/>
          </w:tcPr>
          <w:p w14:paraId="59423B4E" w14:textId="77777777" w:rsidR="00773721" w:rsidRPr="00925CA6"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DA3C9B">
              <w:rPr>
                <w:rFonts w:ascii="Arial" w:hAnsi="Arial" w:cs="Arial"/>
                <w:color w:val="000000"/>
                <w:sz w:val="14"/>
                <w:szCs w:val="14"/>
              </w:rPr>
              <w:t>(3</w:t>
            </w:r>
            <w:r>
              <w:rPr>
                <w:rFonts w:ascii="Arial" w:hAnsi="Arial" w:cs="Arial"/>
                <w:color w:val="000000"/>
                <w:sz w:val="14"/>
                <w:szCs w:val="14"/>
              </w:rPr>
              <w:t>,</w:t>
            </w:r>
            <w:r w:rsidRPr="00DA3C9B">
              <w:rPr>
                <w:rFonts w:ascii="Arial" w:hAnsi="Arial" w:cs="Arial"/>
                <w:color w:val="000000"/>
                <w:sz w:val="14"/>
                <w:szCs w:val="14"/>
              </w:rPr>
              <w:t>450)</w:t>
            </w:r>
          </w:p>
        </w:tc>
        <w:tc>
          <w:tcPr>
            <w:tcW w:w="1707" w:type="dxa"/>
            <w:tcBorders>
              <w:top w:val="nil"/>
              <w:left w:val="nil"/>
              <w:bottom w:val="nil"/>
              <w:right w:val="nil"/>
            </w:tcBorders>
            <w:vAlign w:val="center"/>
          </w:tcPr>
          <w:p w14:paraId="5CE9F4E7" w14:textId="77777777" w:rsidR="00773721" w:rsidRPr="00925CA6"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DA3C9B">
              <w:rPr>
                <w:rFonts w:ascii="Arial" w:hAnsi="Arial" w:cs="Arial"/>
                <w:color w:val="000000"/>
                <w:sz w:val="14"/>
                <w:szCs w:val="14"/>
              </w:rPr>
              <w:t>(5</w:t>
            </w:r>
            <w:r>
              <w:rPr>
                <w:rFonts w:ascii="Arial" w:hAnsi="Arial" w:cs="Arial"/>
                <w:color w:val="000000"/>
                <w:sz w:val="14"/>
                <w:szCs w:val="14"/>
              </w:rPr>
              <w:t>,</w:t>
            </w:r>
            <w:r w:rsidRPr="00DA3C9B">
              <w:rPr>
                <w:rFonts w:ascii="Arial" w:hAnsi="Arial" w:cs="Arial"/>
                <w:color w:val="000000"/>
                <w:sz w:val="14"/>
                <w:szCs w:val="14"/>
              </w:rPr>
              <w:t>974)</w:t>
            </w:r>
          </w:p>
        </w:tc>
        <w:tc>
          <w:tcPr>
            <w:tcW w:w="1500" w:type="dxa"/>
            <w:tcBorders>
              <w:top w:val="nil"/>
              <w:left w:val="nil"/>
              <w:bottom w:val="nil"/>
              <w:right w:val="nil"/>
            </w:tcBorders>
            <w:vAlign w:val="center"/>
          </w:tcPr>
          <w:p w14:paraId="166537DC" w14:textId="77777777" w:rsidR="00773721" w:rsidRPr="00925CA6"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DA3C9B">
              <w:rPr>
                <w:rFonts w:ascii="Arial" w:hAnsi="Arial" w:cs="Arial"/>
                <w:color w:val="000000"/>
                <w:sz w:val="14"/>
                <w:szCs w:val="14"/>
              </w:rPr>
              <w:t>(4</w:t>
            </w:r>
            <w:r>
              <w:rPr>
                <w:rFonts w:ascii="Arial" w:hAnsi="Arial" w:cs="Arial"/>
                <w:color w:val="000000"/>
                <w:sz w:val="14"/>
                <w:szCs w:val="14"/>
              </w:rPr>
              <w:t>,</w:t>
            </w:r>
            <w:r w:rsidRPr="00DA3C9B">
              <w:rPr>
                <w:rFonts w:ascii="Arial" w:hAnsi="Arial" w:cs="Arial"/>
                <w:color w:val="000000"/>
                <w:sz w:val="14"/>
                <w:szCs w:val="14"/>
              </w:rPr>
              <w:t>320)</w:t>
            </w:r>
          </w:p>
        </w:tc>
        <w:tc>
          <w:tcPr>
            <w:tcW w:w="1457" w:type="dxa"/>
            <w:tcBorders>
              <w:top w:val="nil"/>
              <w:left w:val="nil"/>
              <w:bottom w:val="nil"/>
              <w:right w:val="nil"/>
            </w:tcBorders>
            <w:vAlign w:val="center"/>
          </w:tcPr>
          <w:p w14:paraId="441CA2A7" w14:textId="77777777" w:rsidR="00773721" w:rsidRPr="00925CA6"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DA3C9B">
              <w:rPr>
                <w:rFonts w:ascii="Arial" w:hAnsi="Arial" w:cs="Arial"/>
                <w:color w:val="000000"/>
                <w:sz w:val="14"/>
                <w:szCs w:val="14"/>
              </w:rPr>
              <w:t>(5</w:t>
            </w:r>
            <w:r>
              <w:rPr>
                <w:rFonts w:ascii="Arial" w:hAnsi="Arial" w:cs="Arial"/>
                <w:color w:val="000000"/>
                <w:sz w:val="14"/>
                <w:szCs w:val="14"/>
              </w:rPr>
              <w:t>,</w:t>
            </w:r>
            <w:r w:rsidRPr="00DA3C9B">
              <w:rPr>
                <w:rFonts w:ascii="Arial" w:hAnsi="Arial" w:cs="Arial"/>
                <w:color w:val="000000"/>
                <w:sz w:val="14"/>
                <w:szCs w:val="14"/>
              </w:rPr>
              <w:t>312)</w:t>
            </w:r>
          </w:p>
        </w:tc>
      </w:tr>
      <w:tr w:rsidR="00D342E2" w:rsidRPr="0023126A" w14:paraId="2793879F"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1185D26E" w14:textId="77777777" w:rsidR="00773721" w:rsidRPr="0023126A" w:rsidRDefault="00773721">
            <w:pPr>
              <w:keepNext/>
              <w:keepLines/>
              <w:spacing w:before="40" w:after="40"/>
              <w:ind w:left="113"/>
              <w:rPr>
                <w:rFonts w:ascii="Arial" w:hAnsi="Arial" w:cs="Arial"/>
                <w:color w:val="000000"/>
                <w:sz w:val="14"/>
                <w:szCs w:val="14"/>
              </w:rPr>
            </w:pPr>
            <w:r>
              <w:rPr>
                <w:rFonts w:ascii="Arial" w:hAnsi="Arial" w:cs="Arial"/>
                <w:b w:val="0"/>
                <w:bCs w:val="0"/>
                <w:color w:val="000000"/>
                <w:sz w:val="14"/>
                <w:szCs w:val="14"/>
              </w:rPr>
              <w:t>P</w:t>
            </w:r>
            <w:r w:rsidRPr="003F2F2A">
              <w:rPr>
                <w:rFonts w:ascii="Arial" w:hAnsi="Arial" w:cs="Arial"/>
                <w:b w:val="0"/>
                <w:bCs w:val="0"/>
                <w:color w:val="000000"/>
                <w:sz w:val="14"/>
                <w:szCs w:val="14"/>
              </w:rPr>
              <w:t xml:space="preserve">rofit </w:t>
            </w:r>
            <w:proofErr w:type="spellStart"/>
            <w:r w:rsidRPr="003F2F2A">
              <w:rPr>
                <w:rFonts w:ascii="Arial" w:hAnsi="Arial" w:cs="Arial"/>
                <w:b w:val="0"/>
                <w:bCs w:val="0"/>
                <w:color w:val="000000"/>
                <w:sz w:val="14"/>
                <w:szCs w:val="14"/>
              </w:rPr>
              <w:t>sharing</w:t>
            </w:r>
            <w:proofErr w:type="spellEnd"/>
          </w:p>
        </w:tc>
        <w:tc>
          <w:tcPr>
            <w:tcW w:w="1467" w:type="dxa"/>
            <w:tcBorders>
              <w:top w:val="nil"/>
              <w:left w:val="nil"/>
              <w:bottom w:val="nil"/>
              <w:right w:val="nil"/>
            </w:tcBorders>
            <w:shd w:val="clear" w:color="auto" w:fill="FFFFFF" w:themeFill="background1"/>
            <w:vAlign w:val="center"/>
          </w:tcPr>
          <w:p w14:paraId="55E68174" w14:textId="77777777" w:rsidR="00773721" w:rsidRPr="008D0F3B"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(77)</w:t>
            </w:r>
          </w:p>
        </w:tc>
        <w:tc>
          <w:tcPr>
            <w:tcW w:w="1707" w:type="dxa"/>
            <w:tcBorders>
              <w:top w:val="nil"/>
              <w:left w:val="nil"/>
              <w:bottom w:val="nil"/>
              <w:right w:val="nil"/>
            </w:tcBorders>
            <w:shd w:val="clear" w:color="auto" w:fill="FFFFFF" w:themeFill="background1"/>
            <w:vAlign w:val="center"/>
          </w:tcPr>
          <w:p w14:paraId="07012186" w14:textId="77777777" w:rsidR="00773721" w:rsidRPr="008D0F3B"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(120)</w:t>
            </w:r>
          </w:p>
        </w:tc>
        <w:tc>
          <w:tcPr>
            <w:tcW w:w="1500" w:type="dxa"/>
            <w:tcBorders>
              <w:top w:val="nil"/>
              <w:left w:val="nil"/>
              <w:bottom w:val="nil"/>
              <w:right w:val="nil"/>
            </w:tcBorders>
            <w:shd w:val="clear" w:color="auto" w:fill="FFFFFF" w:themeFill="background1"/>
            <w:vAlign w:val="center"/>
          </w:tcPr>
          <w:p w14:paraId="516FD81D" w14:textId="77777777" w:rsidR="00773721" w:rsidRPr="008D0F3B"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472</w:t>
            </w:r>
          </w:p>
        </w:tc>
        <w:tc>
          <w:tcPr>
            <w:tcW w:w="1457" w:type="dxa"/>
            <w:tcBorders>
              <w:top w:val="nil"/>
              <w:left w:val="nil"/>
              <w:bottom w:val="nil"/>
              <w:right w:val="nil"/>
            </w:tcBorders>
            <w:shd w:val="clear" w:color="auto" w:fill="FFFFFF" w:themeFill="background1"/>
            <w:vAlign w:val="center"/>
          </w:tcPr>
          <w:p w14:paraId="4AC2A07C" w14:textId="77777777" w:rsidR="00773721" w:rsidRPr="008D0F3B"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370</w:t>
            </w:r>
          </w:p>
        </w:tc>
      </w:tr>
      <w:tr w:rsidR="00773721" w:rsidRPr="008D0F3B" w14:paraId="6A669D6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61C698AE" w14:textId="77777777" w:rsidR="00773721" w:rsidRPr="008D0F3B" w:rsidRDefault="00773721">
            <w:pPr>
              <w:keepNext/>
              <w:keepLines/>
              <w:spacing w:before="40" w:after="40"/>
              <w:rPr>
                <w:rFonts w:ascii="Arial" w:hAnsi="Arial" w:cs="Arial"/>
                <w:color w:val="000000"/>
                <w:sz w:val="14"/>
                <w:szCs w:val="14"/>
              </w:rPr>
            </w:pPr>
            <w:r>
              <w:rPr>
                <w:rFonts w:ascii="Arial" w:hAnsi="Arial" w:cs="Arial"/>
                <w:color w:val="000000"/>
                <w:sz w:val="14"/>
                <w:szCs w:val="14"/>
              </w:rPr>
              <w:t>Net income</w:t>
            </w:r>
          </w:p>
        </w:tc>
        <w:tc>
          <w:tcPr>
            <w:tcW w:w="1467" w:type="dxa"/>
            <w:tcBorders>
              <w:top w:val="nil"/>
              <w:left w:val="nil"/>
              <w:bottom w:val="nil"/>
              <w:right w:val="nil"/>
            </w:tcBorders>
            <w:vAlign w:val="center"/>
          </w:tcPr>
          <w:p w14:paraId="1ADC34B6" w14:textId="77777777" w:rsidR="00773721" w:rsidRPr="008D0F3B"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6</w:t>
            </w:r>
            <w:r>
              <w:rPr>
                <w:rFonts w:ascii="Arial" w:hAnsi="Arial" w:cs="Arial"/>
                <w:b/>
                <w:bCs/>
                <w:color w:val="000000"/>
                <w:sz w:val="14"/>
                <w:szCs w:val="14"/>
              </w:rPr>
              <w:t>,</w:t>
            </w:r>
            <w:r w:rsidRPr="00DA3C9B">
              <w:rPr>
                <w:rFonts w:ascii="Arial" w:hAnsi="Arial" w:cs="Arial"/>
                <w:b/>
                <w:bCs/>
                <w:color w:val="000000"/>
                <w:sz w:val="14"/>
                <w:szCs w:val="14"/>
              </w:rPr>
              <w:t>721</w:t>
            </w:r>
          </w:p>
        </w:tc>
        <w:tc>
          <w:tcPr>
            <w:tcW w:w="1707" w:type="dxa"/>
            <w:tcBorders>
              <w:top w:val="nil"/>
              <w:left w:val="nil"/>
              <w:bottom w:val="nil"/>
              <w:right w:val="nil"/>
            </w:tcBorders>
            <w:vAlign w:val="center"/>
          </w:tcPr>
          <w:p w14:paraId="0CDEFA5E" w14:textId="77777777" w:rsidR="00773721" w:rsidRPr="008D0F3B"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11</w:t>
            </w:r>
            <w:r>
              <w:rPr>
                <w:rFonts w:ascii="Arial" w:hAnsi="Arial" w:cs="Arial"/>
                <w:b/>
                <w:bCs/>
                <w:color w:val="000000"/>
                <w:sz w:val="14"/>
                <w:szCs w:val="14"/>
              </w:rPr>
              <w:t>,</w:t>
            </w:r>
            <w:r w:rsidRPr="00DA3C9B">
              <w:rPr>
                <w:rFonts w:ascii="Arial" w:hAnsi="Arial" w:cs="Arial"/>
                <w:b/>
                <w:bCs/>
                <w:color w:val="000000"/>
                <w:sz w:val="14"/>
                <w:szCs w:val="14"/>
              </w:rPr>
              <w:t>639</w:t>
            </w:r>
          </w:p>
        </w:tc>
        <w:tc>
          <w:tcPr>
            <w:tcW w:w="1500" w:type="dxa"/>
            <w:tcBorders>
              <w:top w:val="nil"/>
              <w:left w:val="nil"/>
              <w:bottom w:val="nil"/>
              <w:right w:val="nil"/>
            </w:tcBorders>
            <w:vAlign w:val="center"/>
          </w:tcPr>
          <w:p w14:paraId="6137B03A" w14:textId="77777777" w:rsidR="00773721" w:rsidRPr="008D0F3B"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8</w:t>
            </w:r>
            <w:r>
              <w:rPr>
                <w:rFonts w:ascii="Arial" w:hAnsi="Arial" w:cs="Arial"/>
                <w:b/>
                <w:bCs/>
                <w:color w:val="000000"/>
                <w:sz w:val="14"/>
                <w:szCs w:val="14"/>
              </w:rPr>
              <w:t>,</w:t>
            </w:r>
            <w:r w:rsidRPr="003A0249">
              <w:rPr>
                <w:rFonts w:ascii="Arial" w:hAnsi="Arial" w:cs="Arial"/>
                <w:b/>
                <w:bCs/>
                <w:color w:val="000000"/>
                <w:sz w:val="14"/>
                <w:szCs w:val="14"/>
              </w:rPr>
              <w:t>691</w:t>
            </w:r>
          </w:p>
        </w:tc>
        <w:tc>
          <w:tcPr>
            <w:tcW w:w="1457" w:type="dxa"/>
            <w:tcBorders>
              <w:top w:val="nil"/>
              <w:left w:val="nil"/>
              <w:bottom w:val="nil"/>
              <w:right w:val="nil"/>
            </w:tcBorders>
            <w:vAlign w:val="center"/>
          </w:tcPr>
          <w:p w14:paraId="3070973C" w14:textId="77777777" w:rsidR="00773721" w:rsidRPr="008D0F3B"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10</w:t>
            </w:r>
            <w:r>
              <w:rPr>
                <w:rFonts w:ascii="Arial" w:hAnsi="Arial" w:cs="Arial"/>
                <w:b/>
                <w:bCs/>
                <w:color w:val="000000"/>
                <w:sz w:val="14"/>
                <w:szCs w:val="14"/>
              </w:rPr>
              <w:t>,</w:t>
            </w:r>
            <w:r w:rsidRPr="003A0249">
              <w:rPr>
                <w:rFonts w:ascii="Arial" w:hAnsi="Arial" w:cs="Arial"/>
                <w:b/>
                <w:bCs/>
                <w:color w:val="000000"/>
                <w:sz w:val="14"/>
                <w:szCs w:val="14"/>
              </w:rPr>
              <w:t>579</w:t>
            </w:r>
          </w:p>
        </w:tc>
      </w:tr>
      <w:tr w:rsidR="00D342E2" w:rsidRPr="0023126A" w14:paraId="2A561EDC"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7DB26D7C" w14:textId="77777777" w:rsidR="00773721" w:rsidRDefault="00773721">
            <w:pPr>
              <w:keepNext/>
              <w:keepLines/>
              <w:rPr>
                <w:rFonts w:ascii="Arial" w:hAnsi="Arial" w:cs="Arial"/>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467" w:type="dxa"/>
            <w:tcBorders>
              <w:top w:val="nil"/>
              <w:left w:val="nil"/>
              <w:bottom w:val="nil"/>
              <w:right w:val="nil"/>
            </w:tcBorders>
            <w:shd w:val="clear" w:color="auto" w:fill="FFFFFF" w:themeFill="background1"/>
            <w:vAlign w:val="center"/>
          </w:tcPr>
          <w:p w14:paraId="411F16CC" w14:textId="77777777" w:rsidR="00773721" w:rsidRPr="000E1552"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597</w:t>
            </w:r>
          </w:p>
        </w:tc>
        <w:tc>
          <w:tcPr>
            <w:tcW w:w="1707" w:type="dxa"/>
            <w:tcBorders>
              <w:top w:val="nil"/>
              <w:left w:val="nil"/>
              <w:bottom w:val="nil"/>
              <w:right w:val="nil"/>
            </w:tcBorders>
            <w:shd w:val="clear" w:color="auto" w:fill="FFFFFF" w:themeFill="background1"/>
            <w:vAlign w:val="center"/>
          </w:tcPr>
          <w:p w14:paraId="60BA678D" w14:textId="77777777" w:rsidR="00773721" w:rsidRPr="000E1552"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262</w:t>
            </w:r>
          </w:p>
        </w:tc>
        <w:tc>
          <w:tcPr>
            <w:tcW w:w="1500" w:type="dxa"/>
            <w:tcBorders>
              <w:top w:val="nil"/>
              <w:left w:val="nil"/>
              <w:bottom w:val="nil"/>
              <w:right w:val="nil"/>
            </w:tcBorders>
            <w:shd w:val="clear" w:color="auto" w:fill="FFFFFF" w:themeFill="background1"/>
            <w:vAlign w:val="center"/>
          </w:tcPr>
          <w:p w14:paraId="6A236516" w14:textId="77777777" w:rsidR="00773721" w:rsidRPr="000E1552"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(172)</w:t>
            </w:r>
          </w:p>
        </w:tc>
        <w:tc>
          <w:tcPr>
            <w:tcW w:w="1457" w:type="dxa"/>
            <w:tcBorders>
              <w:top w:val="nil"/>
              <w:left w:val="nil"/>
              <w:bottom w:val="nil"/>
              <w:right w:val="nil"/>
            </w:tcBorders>
            <w:shd w:val="clear" w:color="auto" w:fill="FFFFFF" w:themeFill="background1"/>
            <w:vAlign w:val="center"/>
          </w:tcPr>
          <w:p w14:paraId="6AE9E72A" w14:textId="77777777" w:rsidR="00773721" w:rsidRPr="000E1552"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(197)</w:t>
            </w:r>
          </w:p>
        </w:tc>
      </w:tr>
      <w:tr w:rsidR="00773721" w:rsidRPr="0023126A" w14:paraId="298A330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44EAA747" w14:textId="77777777" w:rsidR="00773721" w:rsidRPr="0023126A" w:rsidRDefault="00773721">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467" w:type="dxa"/>
            <w:tcBorders>
              <w:top w:val="nil"/>
              <w:left w:val="nil"/>
              <w:bottom w:val="nil"/>
              <w:right w:val="nil"/>
            </w:tcBorders>
            <w:vAlign w:val="center"/>
          </w:tcPr>
          <w:p w14:paraId="792021F6"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7</w:t>
            </w:r>
            <w:r>
              <w:rPr>
                <w:rFonts w:ascii="Arial" w:hAnsi="Arial" w:cs="Arial"/>
                <w:b/>
                <w:bCs/>
                <w:color w:val="000000"/>
                <w:sz w:val="14"/>
                <w:szCs w:val="14"/>
              </w:rPr>
              <w:t>,</w:t>
            </w:r>
            <w:r w:rsidRPr="00DA3C9B">
              <w:rPr>
                <w:rFonts w:ascii="Arial" w:hAnsi="Arial" w:cs="Arial"/>
                <w:b/>
                <w:bCs/>
                <w:color w:val="000000"/>
                <w:sz w:val="14"/>
                <w:szCs w:val="14"/>
              </w:rPr>
              <w:t>318</w:t>
            </w:r>
          </w:p>
        </w:tc>
        <w:tc>
          <w:tcPr>
            <w:tcW w:w="1707" w:type="dxa"/>
            <w:tcBorders>
              <w:top w:val="nil"/>
              <w:left w:val="nil"/>
              <w:bottom w:val="nil"/>
              <w:right w:val="nil"/>
            </w:tcBorders>
            <w:vAlign w:val="center"/>
          </w:tcPr>
          <w:p w14:paraId="60C3CC08"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11</w:t>
            </w:r>
            <w:r>
              <w:rPr>
                <w:rFonts w:ascii="Arial" w:hAnsi="Arial" w:cs="Arial"/>
                <w:b/>
                <w:bCs/>
                <w:color w:val="000000"/>
                <w:sz w:val="14"/>
                <w:szCs w:val="14"/>
              </w:rPr>
              <w:t>,</w:t>
            </w:r>
            <w:r w:rsidRPr="00DA3C9B">
              <w:rPr>
                <w:rFonts w:ascii="Arial" w:hAnsi="Arial" w:cs="Arial"/>
                <w:b/>
                <w:bCs/>
                <w:color w:val="000000"/>
                <w:sz w:val="14"/>
                <w:szCs w:val="14"/>
              </w:rPr>
              <w:t>901</w:t>
            </w:r>
          </w:p>
        </w:tc>
        <w:tc>
          <w:tcPr>
            <w:tcW w:w="1500" w:type="dxa"/>
            <w:tcBorders>
              <w:top w:val="nil"/>
              <w:left w:val="nil"/>
              <w:bottom w:val="nil"/>
              <w:right w:val="nil"/>
            </w:tcBorders>
            <w:vAlign w:val="center"/>
          </w:tcPr>
          <w:p w14:paraId="52773DE0"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8</w:t>
            </w:r>
            <w:r>
              <w:rPr>
                <w:rFonts w:ascii="Arial" w:hAnsi="Arial" w:cs="Arial"/>
                <w:b/>
                <w:bCs/>
                <w:color w:val="000000"/>
                <w:sz w:val="14"/>
                <w:szCs w:val="14"/>
              </w:rPr>
              <w:t>,</w:t>
            </w:r>
            <w:r w:rsidRPr="003A0249">
              <w:rPr>
                <w:rFonts w:ascii="Arial" w:hAnsi="Arial" w:cs="Arial"/>
                <w:b/>
                <w:bCs/>
                <w:color w:val="000000"/>
                <w:sz w:val="14"/>
                <w:szCs w:val="14"/>
              </w:rPr>
              <w:t>519</w:t>
            </w:r>
          </w:p>
        </w:tc>
        <w:tc>
          <w:tcPr>
            <w:tcW w:w="1457" w:type="dxa"/>
            <w:tcBorders>
              <w:top w:val="nil"/>
              <w:left w:val="nil"/>
              <w:bottom w:val="nil"/>
              <w:right w:val="nil"/>
            </w:tcBorders>
            <w:vAlign w:val="center"/>
          </w:tcPr>
          <w:p w14:paraId="438D9497"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10</w:t>
            </w:r>
            <w:r>
              <w:rPr>
                <w:rFonts w:ascii="Arial" w:hAnsi="Arial" w:cs="Arial"/>
                <w:b/>
                <w:bCs/>
                <w:color w:val="000000"/>
                <w:sz w:val="14"/>
                <w:szCs w:val="14"/>
              </w:rPr>
              <w:t>,</w:t>
            </w:r>
            <w:r w:rsidRPr="003A0249">
              <w:rPr>
                <w:rFonts w:ascii="Arial" w:hAnsi="Arial" w:cs="Arial"/>
                <w:b/>
                <w:bCs/>
                <w:color w:val="000000"/>
                <w:sz w:val="14"/>
                <w:szCs w:val="14"/>
              </w:rPr>
              <w:t>382</w:t>
            </w:r>
          </w:p>
        </w:tc>
      </w:tr>
      <w:tr w:rsidR="00D342E2" w:rsidRPr="0023126A" w14:paraId="7718AFAE"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FFFFFF" w:themeFill="background1"/>
            <w:vAlign w:val="center"/>
          </w:tcPr>
          <w:p w14:paraId="35D39883" w14:textId="77777777" w:rsidR="00773721" w:rsidRPr="0023126A" w:rsidRDefault="00773721">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467" w:type="dxa"/>
            <w:tcBorders>
              <w:top w:val="nil"/>
              <w:left w:val="nil"/>
              <w:bottom w:val="nil"/>
              <w:right w:val="nil"/>
            </w:tcBorders>
            <w:shd w:val="clear" w:color="auto" w:fill="FFFFFF" w:themeFill="background1"/>
            <w:vAlign w:val="center"/>
          </w:tcPr>
          <w:p w14:paraId="118EA9B1"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5</w:t>
            </w:r>
            <w:r>
              <w:rPr>
                <w:rFonts w:ascii="Arial" w:hAnsi="Arial" w:cs="Arial"/>
                <w:b/>
                <w:bCs/>
                <w:color w:val="000000"/>
                <w:sz w:val="14"/>
                <w:szCs w:val="14"/>
              </w:rPr>
              <w:t>,</w:t>
            </w:r>
            <w:r w:rsidRPr="00DA3C9B">
              <w:rPr>
                <w:rFonts w:ascii="Arial" w:hAnsi="Arial" w:cs="Arial"/>
                <w:b/>
                <w:bCs/>
                <w:color w:val="000000"/>
                <w:sz w:val="14"/>
                <w:szCs w:val="14"/>
              </w:rPr>
              <w:t>039</w:t>
            </w:r>
          </w:p>
        </w:tc>
        <w:tc>
          <w:tcPr>
            <w:tcW w:w="1707" w:type="dxa"/>
            <w:tcBorders>
              <w:top w:val="nil"/>
              <w:left w:val="nil"/>
              <w:bottom w:val="nil"/>
              <w:right w:val="nil"/>
            </w:tcBorders>
            <w:shd w:val="clear" w:color="auto" w:fill="FFFFFF" w:themeFill="background1"/>
            <w:vAlign w:val="center"/>
          </w:tcPr>
          <w:p w14:paraId="2910A572"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8</w:t>
            </w:r>
            <w:r>
              <w:rPr>
                <w:rFonts w:ascii="Arial" w:hAnsi="Arial" w:cs="Arial"/>
                <w:b/>
                <w:bCs/>
                <w:color w:val="000000"/>
                <w:sz w:val="14"/>
                <w:szCs w:val="14"/>
              </w:rPr>
              <w:t>,</w:t>
            </w:r>
            <w:r w:rsidRPr="00DA3C9B">
              <w:rPr>
                <w:rFonts w:ascii="Arial" w:hAnsi="Arial" w:cs="Arial"/>
                <w:b/>
                <w:bCs/>
                <w:color w:val="000000"/>
                <w:sz w:val="14"/>
                <w:szCs w:val="14"/>
              </w:rPr>
              <w:t>728</w:t>
            </w:r>
          </w:p>
        </w:tc>
        <w:tc>
          <w:tcPr>
            <w:tcW w:w="1500" w:type="dxa"/>
            <w:tcBorders>
              <w:top w:val="nil"/>
              <w:left w:val="nil"/>
              <w:bottom w:val="nil"/>
              <w:right w:val="nil"/>
            </w:tcBorders>
            <w:shd w:val="clear" w:color="auto" w:fill="FFFFFF" w:themeFill="background1"/>
            <w:vAlign w:val="center"/>
          </w:tcPr>
          <w:p w14:paraId="7EA7DE74"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6</w:t>
            </w:r>
            <w:r>
              <w:rPr>
                <w:rFonts w:ascii="Arial" w:hAnsi="Arial" w:cs="Arial"/>
                <w:b/>
                <w:bCs/>
                <w:color w:val="000000"/>
                <w:sz w:val="14"/>
                <w:szCs w:val="14"/>
              </w:rPr>
              <w:t>,</w:t>
            </w:r>
            <w:r w:rsidRPr="003A0249">
              <w:rPr>
                <w:rFonts w:ascii="Arial" w:hAnsi="Arial" w:cs="Arial"/>
                <w:b/>
                <w:bCs/>
                <w:color w:val="000000"/>
                <w:sz w:val="14"/>
                <w:szCs w:val="14"/>
              </w:rPr>
              <w:t>51</w:t>
            </w:r>
            <w:r>
              <w:rPr>
                <w:rFonts w:ascii="Arial" w:hAnsi="Arial" w:cs="Arial"/>
                <w:b/>
                <w:bCs/>
                <w:color w:val="000000"/>
                <w:sz w:val="14"/>
                <w:szCs w:val="14"/>
              </w:rPr>
              <w:t>9</w:t>
            </w:r>
          </w:p>
        </w:tc>
        <w:tc>
          <w:tcPr>
            <w:tcW w:w="1457" w:type="dxa"/>
            <w:tcBorders>
              <w:top w:val="nil"/>
              <w:left w:val="nil"/>
              <w:bottom w:val="nil"/>
              <w:right w:val="nil"/>
            </w:tcBorders>
            <w:shd w:val="clear" w:color="auto" w:fill="FFFFFF" w:themeFill="background1"/>
            <w:vAlign w:val="center"/>
          </w:tcPr>
          <w:p w14:paraId="090DF265"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7</w:t>
            </w:r>
            <w:r>
              <w:rPr>
                <w:rFonts w:ascii="Arial" w:hAnsi="Arial" w:cs="Arial"/>
                <w:b/>
                <w:bCs/>
                <w:color w:val="000000"/>
                <w:sz w:val="14"/>
                <w:szCs w:val="14"/>
              </w:rPr>
              <w:t>,</w:t>
            </w:r>
            <w:r w:rsidRPr="003A0249">
              <w:rPr>
                <w:rFonts w:ascii="Arial" w:hAnsi="Arial" w:cs="Arial"/>
                <w:b/>
                <w:bCs/>
                <w:color w:val="000000"/>
                <w:sz w:val="14"/>
                <w:szCs w:val="14"/>
              </w:rPr>
              <w:t>93</w:t>
            </w:r>
            <w:r>
              <w:rPr>
                <w:rFonts w:ascii="Arial" w:hAnsi="Arial" w:cs="Arial"/>
                <w:b/>
                <w:bCs/>
                <w:color w:val="000000"/>
                <w:sz w:val="14"/>
                <w:szCs w:val="14"/>
              </w:rPr>
              <w:t>5</w:t>
            </w:r>
          </w:p>
        </w:tc>
      </w:tr>
      <w:tr w:rsidR="00773721" w:rsidRPr="0023126A" w14:paraId="4B24493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vAlign w:val="center"/>
          </w:tcPr>
          <w:p w14:paraId="09189FC0" w14:textId="77777777" w:rsidR="00773721" w:rsidRDefault="00773721">
            <w:pPr>
              <w:keepNext/>
              <w:keepLines/>
              <w:rPr>
                <w:rFonts w:ascii="Arial" w:eastAsia="Times New Roman" w:hAnsi="Arial" w:cs="Arial"/>
                <w:color w:val="000000"/>
                <w:spacing w:val="-2"/>
                <w:sz w:val="14"/>
                <w:szCs w:val="14"/>
                <w:lang w:eastAsia="pt-BR"/>
              </w:rPr>
            </w:pPr>
            <w:proofErr w:type="spellStart"/>
            <w:r w:rsidRPr="006D0DE5">
              <w:rPr>
                <w:rFonts w:ascii="Arial" w:hAnsi="Arial" w:cs="Arial"/>
                <w:b w:val="0"/>
                <w:bCs w:val="0"/>
                <w:color w:val="000000"/>
                <w:sz w:val="14"/>
                <w:szCs w:val="14"/>
              </w:rPr>
              <w:t>Adjustment</w:t>
            </w:r>
            <w:proofErr w:type="spellEnd"/>
            <w:r>
              <w:rPr>
                <w:rFonts w:ascii="Arial" w:hAnsi="Arial" w:cs="Arial"/>
                <w:b w:val="0"/>
                <w:bCs w:val="0"/>
                <w:color w:val="000000"/>
                <w:sz w:val="14"/>
                <w:szCs w:val="14"/>
              </w:rPr>
              <w:t xml:space="preserve"> </w:t>
            </w:r>
            <w:r w:rsidRPr="006D0DE5">
              <w:rPr>
                <w:rFonts w:ascii="Arial" w:hAnsi="Arial" w:cs="Arial"/>
                <w:b w:val="0"/>
                <w:bCs w:val="0"/>
                <w:color w:val="000000"/>
                <w:sz w:val="14"/>
                <w:szCs w:val="14"/>
                <w:vertAlign w:val="superscript"/>
              </w:rPr>
              <w:t>(3)</w:t>
            </w:r>
          </w:p>
        </w:tc>
        <w:tc>
          <w:tcPr>
            <w:tcW w:w="1467" w:type="dxa"/>
            <w:tcBorders>
              <w:top w:val="nil"/>
              <w:left w:val="nil"/>
              <w:bottom w:val="nil"/>
              <w:right w:val="nil"/>
            </w:tcBorders>
            <w:vAlign w:val="center"/>
          </w:tcPr>
          <w:p w14:paraId="10B52DD8"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color w:val="000000"/>
                <w:sz w:val="14"/>
                <w:szCs w:val="14"/>
              </w:rPr>
              <w:t>--</w:t>
            </w:r>
          </w:p>
        </w:tc>
        <w:tc>
          <w:tcPr>
            <w:tcW w:w="1707" w:type="dxa"/>
            <w:tcBorders>
              <w:top w:val="nil"/>
              <w:left w:val="nil"/>
              <w:bottom w:val="nil"/>
              <w:right w:val="nil"/>
            </w:tcBorders>
            <w:vAlign w:val="center"/>
          </w:tcPr>
          <w:p w14:paraId="11AC6793" w14:textId="77777777" w:rsidR="00773721" w:rsidRPr="008D0F3B"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A3C9B">
              <w:rPr>
                <w:rFonts w:ascii="Arial" w:hAnsi="Arial" w:cs="Arial"/>
                <w:color w:val="000000"/>
                <w:sz w:val="14"/>
                <w:szCs w:val="14"/>
              </w:rPr>
              <w:t>1</w:t>
            </w:r>
            <w:r>
              <w:rPr>
                <w:rFonts w:ascii="Arial" w:hAnsi="Arial" w:cs="Arial"/>
                <w:color w:val="000000"/>
                <w:sz w:val="14"/>
                <w:szCs w:val="14"/>
              </w:rPr>
              <w:t>,</w:t>
            </w:r>
            <w:r w:rsidRPr="00DA3C9B">
              <w:rPr>
                <w:rFonts w:ascii="Arial" w:hAnsi="Arial" w:cs="Arial"/>
                <w:color w:val="000000"/>
                <w:sz w:val="14"/>
                <w:szCs w:val="14"/>
              </w:rPr>
              <w:t>728</w:t>
            </w:r>
          </w:p>
        </w:tc>
        <w:tc>
          <w:tcPr>
            <w:tcW w:w="1500" w:type="dxa"/>
            <w:tcBorders>
              <w:top w:val="nil"/>
              <w:left w:val="nil"/>
              <w:bottom w:val="nil"/>
              <w:right w:val="nil"/>
            </w:tcBorders>
            <w:vAlign w:val="center"/>
          </w:tcPr>
          <w:p w14:paraId="1E0E3D68" w14:textId="77777777" w:rsidR="00773721" w:rsidRPr="007E35D8"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w:t>
            </w:r>
          </w:p>
        </w:tc>
        <w:tc>
          <w:tcPr>
            <w:tcW w:w="1457" w:type="dxa"/>
            <w:tcBorders>
              <w:top w:val="nil"/>
              <w:left w:val="nil"/>
              <w:bottom w:val="nil"/>
              <w:right w:val="nil"/>
            </w:tcBorders>
            <w:vAlign w:val="center"/>
          </w:tcPr>
          <w:p w14:paraId="235691CE" w14:textId="77777777" w:rsidR="00773721" w:rsidRPr="007E35D8"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A3C9B">
              <w:rPr>
                <w:rFonts w:ascii="Arial" w:hAnsi="Arial" w:cs="Arial"/>
                <w:color w:val="000000"/>
                <w:sz w:val="14"/>
                <w:szCs w:val="14"/>
              </w:rPr>
              <w:t>1</w:t>
            </w:r>
            <w:r>
              <w:rPr>
                <w:rFonts w:ascii="Arial" w:hAnsi="Arial" w:cs="Arial"/>
                <w:color w:val="000000"/>
                <w:sz w:val="14"/>
                <w:szCs w:val="14"/>
              </w:rPr>
              <w:t>,</w:t>
            </w:r>
            <w:r w:rsidRPr="00DA3C9B">
              <w:rPr>
                <w:rFonts w:ascii="Arial" w:hAnsi="Arial" w:cs="Arial"/>
                <w:color w:val="000000"/>
                <w:sz w:val="14"/>
                <w:szCs w:val="14"/>
              </w:rPr>
              <w:t>992</w:t>
            </w:r>
          </w:p>
        </w:tc>
      </w:tr>
      <w:tr w:rsidR="00D342E2" w:rsidRPr="0023126A" w14:paraId="11114B73"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single" w:sz="2" w:space="0" w:color="1F3864" w:themeColor="accent1" w:themeShade="80"/>
              <w:right w:val="nil"/>
            </w:tcBorders>
            <w:shd w:val="clear" w:color="auto" w:fill="FFFFFF" w:themeFill="background1"/>
            <w:vAlign w:val="center"/>
          </w:tcPr>
          <w:p w14:paraId="4A1920AA" w14:textId="77777777" w:rsidR="00773721" w:rsidRPr="0023126A" w:rsidRDefault="00773721">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467" w:type="dxa"/>
            <w:tcBorders>
              <w:top w:val="nil"/>
              <w:left w:val="nil"/>
              <w:bottom w:val="single" w:sz="2" w:space="0" w:color="1F3864" w:themeColor="accent1" w:themeShade="80"/>
              <w:right w:val="nil"/>
            </w:tcBorders>
            <w:shd w:val="clear" w:color="auto" w:fill="FFFFFF" w:themeFill="background1"/>
            <w:vAlign w:val="center"/>
          </w:tcPr>
          <w:p w14:paraId="4106EC41"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5</w:t>
            </w:r>
            <w:r>
              <w:rPr>
                <w:rFonts w:ascii="Arial" w:hAnsi="Arial" w:cs="Arial"/>
                <w:b/>
                <w:bCs/>
                <w:color w:val="000000"/>
                <w:sz w:val="14"/>
                <w:szCs w:val="14"/>
              </w:rPr>
              <w:t>,</w:t>
            </w:r>
            <w:r w:rsidRPr="00DA3C9B">
              <w:rPr>
                <w:rFonts w:ascii="Arial" w:hAnsi="Arial" w:cs="Arial"/>
                <w:b/>
                <w:bCs/>
                <w:color w:val="000000"/>
                <w:sz w:val="14"/>
                <w:szCs w:val="14"/>
              </w:rPr>
              <w:t>039</w:t>
            </w:r>
          </w:p>
        </w:tc>
        <w:tc>
          <w:tcPr>
            <w:tcW w:w="1707" w:type="dxa"/>
            <w:tcBorders>
              <w:top w:val="nil"/>
              <w:left w:val="nil"/>
              <w:bottom w:val="single" w:sz="2" w:space="0" w:color="1F3864" w:themeColor="accent1" w:themeShade="80"/>
              <w:right w:val="nil"/>
            </w:tcBorders>
            <w:shd w:val="clear" w:color="auto" w:fill="FFFFFF" w:themeFill="background1"/>
            <w:vAlign w:val="center"/>
          </w:tcPr>
          <w:p w14:paraId="41A252EE"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A3C9B">
              <w:rPr>
                <w:rFonts w:ascii="Arial" w:hAnsi="Arial" w:cs="Arial"/>
                <w:b/>
                <w:bCs/>
                <w:color w:val="000000"/>
                <w:sz w:val="14"/>
                <w:szCs w:val="14"/>
              </w:rPr>
              <w:t>10</w:t>
            </w:r>
            <w:r>
              <w:rPr>
                <w:rFonts w:ascii="Arial" w:hAnsi="Arial" w:cs="Arial"/>
                <w:b/>
                <w:bCs/>
                <w:color w:val="000000"/>
                <w:sz w:val="14"/>
                <w:szCs w:val="14"/>
              </w:rPr>
              <w:t>,</w:t>
            </w:r>
            <w:r w:rsidRPr="00DA3C9B">
              <w:rPr>
                <w:rFonts w:ascii="Arial" w:hAnsi="Arial" w:cs="Arial"/>
                <w:b/>
                <w:bCs/>
                <w:color w:val="000000"/>
                <w:sz w:val="14"/>
                <w:szCs w:val="14"/>
              </w:rPr>
              <w:t>456</w:t>
            </w:r>
          </w:p>
        </w:tc>
        <w:tc>
          <w:tcPr>
            <w:tcW w:w="1500" w:type="dxa"/>
            <w:tcBorders>
              <w:top w:val="nil"/>
              <w:left w:val="nil"/>
              <w:bottom w:val="single" w:sz="2" w:space="0" w:color="1F3864" w:themeColor="accent1" w:themeShade="80"/>
              <w:right w:val="nil"/>
            </w:tcBorders>
            <w:shd w:val="clear" w:color="auto" w:fill="FFFFFF" w:themeFill="background1"/>
            <w:vAlign w:val="center"/>
          </w:tcPr>
          <w:p w14:paraId="0B543BB9"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6</w:t>
            </w:r>
            <w:r>
              <w:rPr>
                <w:rFonts w:ascii="Arial" w:hAnsi="Arial" w:cs="Arial"/>
                <w:b/>
                <w:bCs/>
                <w:color w:val="000000"/>
                <w:sz w:val="14"/>
                <w:szCs w:val="14"/>
              </w:rPr>
              <w:t>,</w:t>
            </w:r>
            <w:r w:rsidRPr="003A0249">
              <w:rPr>
                <w:rFonts w:ascii="Arial" w:hAnsi="Arial" w:cs="Arial"/>
                <w:b/>
                <w:bCs/>
                <w:color w:val="000000"/>
                <w:sz w:val="14"/>
                <w:szCs w:val="14"/>
              </w:rPr>
              <w:t>519</w:t>
            </w:r>
          </w:p>
        </w:tc>
        <w:tc>
          <w:tcPr>
            <w:tcW w:w="1457" w:type="dxa"/>
            <w:tcBorders>
              <w:top w:val="nil"/>
              <w:left w:val="nil"/>
              <w:bottom w:val="single" w:sz="2" w:space="0" w:color="1F3864" w:themeColor="accent1" w:themeShade="80"/>
              <w:right w:val="nil"/>
            </w:tcBorders>
            <w:shd w:val="clear" w:color="auto" w:fill="FFFFFF" w:themeFill="background1"/>
            <w:vAlign w:val="center"/>
          </w:tcPr>
          <w:p w14:paraId="3983D1B8" w14:textId="77777777" w:rsidR="00773721" w:rsidRPr="008D0F3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9</w:t>
            </w:r>
            <w:r>
              <w:rPr>
                <w:rFonts w:ascii="Arial" w:hAnsi="Arial" w:cs="Arial"/>
                <w:b/>
                <w:bCs/>
                <w:color w:val="000000"/>
                <w:sz w:val="14"/>
                <w:szCs w:val="14"/>
              </w:rPr>
              <w:t>,</w:t>
            </w:r>
            <w:r w:rsidRPr="003A0249">
              <w:rPr>
                <w:rFonts w:ascii="Arial" w:hAnsi="Arial" w:cs="Arial"/>
                <w:b/>
                <w:bCs/>
                <w:color w:val="000000"/>
                <w:sz w:val="14"/>
                <w:szCs w:val="14"/>
              </w:rPr>
              <w:t>927</w:t>
            </w:r>
          </w:p>
        </w:tc>
      </w:tr>
    </w:tbl>
    <w:p w14:paraId="5F8838D1" w14:textId="77777777" w:rsidR="00773721" w:rsidRPr="002F01AF" w:rsidRDefault="00773721" w:rsidP="00521E57">
      <w:pPr>
        <w:pStyle w:val="PargrafodaLista"/>
        <w:numPr>
          <w:ilvl w:val="0"/>
          <w:numId w:val="28"/>
        </w:numPr>
        <w:spacing w:after="0" w:line="240" w:lineRule="auto"/>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 xml:space="preserve">BBA - </w:t>
      </w:r>
      <w:r w:rsidRPr="002F01AF">
        <w:rPr>
          <w:rFonts w:ascii="Arial" w:eastAsia="Times New Roman" w:hAnsi="Arial" w:cs="Times New Roman"/>
          <w:bCs/>
          <w:i/>
          <w:iCs/>
          <w:spacing w:val="-2"/>
          <w:sz w:val="14"/>
          <w:szCs w:val="16"/>
          <w:lang w:val="en-US" w:eastAsia="pt-BR"/>
        </w:rPr>
        <w:t>Building Block Approach</w:t>
      </w:r>
      <w:r w:rsidRPr="002F01AF">
        <w:rPr>
          <w:rFonts w:ascii="Arial" w:eastAsia="Times New Roman" w:hAnsi="Arial" w:cs="Times New Roman"/>
          <w:bCs/>
          <w:spacing w:val="-2"/>
          <w:sz w:val="14"/>
          <w:szCs w:val="16"/>
          <w:lang w:val="en-US" w:eastAsia="pt-BR"/>
        </w:rPr>
        <w:t xml:space="preserve"> and </w:t>
      </w:r>
      <w:r w:rsidRPr="002F01AF">
        <w:rPr>
          <w:rFonts w:ascii="Arial" w:eastAsia="Times New Roman" w:hAnsi="Arial" w:cs="Arial"/>
          <w:kern w:val="20"/>
          <w:sz w:val="14"/>
          <w:szCs w:val="16"/>
          <w:lang w:val="en-US" w:eastAsia="pt-BR"/>
        </w:rPr>
        <w:t xml:space="preserve">PAA - </w:t>
      </w:r>
      <w:r w:rsidRPr="002F01AF">
        <w:rPr>
          <w:rFonts w:ascii="Arial" w:eastAsia="Times New Roman" w:hAnsi="Arial" w:cs="Arial"/>
          <w:i/>
          <w:iCs/>
          <w:kern w:val="20"/>
          <w:sz w:val="14"/>
          <w:szCs w:val="16"/>
          <w:lang w:val="en-US" w:eastAsia="pt-BR"/>
        </w:rPr>
        <w:t>Premium Allocation Approach</w:t>
      </w:r>
      <w:r>
        <w:rPr>
          <w:rFonts w:ascii="Arial" w:eastAsia="Times New Roman" w:hAnsi="Arial" w:cs="Arial"/>
          <w:kern w:val="20"/>
          <w:sz w:val="14"/>
          <w:szCs w:val="16"/>
          <w:lang w:val="en-US" w:eastAsia="pt-BR"/>
        </w:rPr>
        <w:t>.</w:t>
      </w:r>
    </w:p>
    <w:p w14:paraId="07F8930E" w14:textId="77777777" w:rsidR="00773721" w:rsidRPr="009E36C1" w:rsidRDefault="00773721" w:rsidP="00521E57">
      <w:pPr>
        <w:pStyle w:val="PargrafodaLista"/>
        <w:numPr>
          <w:ilvl w:val="0"/>
          <w:numId w:val="28"/>
        </w:numPr>
        <w:spacing w:after="0" w:line="240" w:lineRule="auto"/>
        <w:rPr>
          <w:rFonts w:ascii="Arial" w:eastAsia="Times New Roman" w:hAnsi="Arial" w:cs="Times New Roman"/>
          <w:bCs/>
          <w:spacing w:val="-2"/>
          <w:sz w:val="14"/>
          <w:szCs w:val="16"/>
          <w:lang w:val="en-US" w:eastAsia="pt-BR"/>
        </w:rPr>
      </w:pPr>
      <w:r w:rsidRPr="009E36C1">
        <w:rPr>
          <w:rFonts w:ascii="Arial" w:eastAsia="Times New Roman" w:hAnsi="Arial" w:cs="Times New Roman"/>
          <w:bCs/>
          <w:spacing w:val="-2"/>
          <w:sz w:val="14"/>
          <w:szCs w:val="16"/>
          <w:lang w:val="en-US" w:eastAsia="pt-BR"/>
        </w:rPr>
        <w:t>Balance with a one-month lag.</w:t>
      </w:r>
    </w:p>
    <w:p w14:paraId="662E2D7E" w14:textId="77777777" w:rsidR="00773721" w:rsidRPr="009E36C1" w:rsidRDefault="00773721" w:rsidP="00521E57">
      <w:pPr>
        <w:pStyle w:val="PargrafodaLista"/>
        <w:numPr>
          <w:ilvl w:val="0"/>
          <w:numId w:val="28"/>
        </w:numPr>
        <w:spacing w:after="0" w:line="240" w:lineRule="auto"/>
        <w:rPr>
          <w:rFonts w:ascii="Arial" w:eastAsia="Times New Roman" w:hAnsi="Arial" w:cs="Times New Roman"/>
          <w:bCs/>
          <w:spacing w:val="-2"/>
          <w:sz w:val="14"/>
          <w:szCs w:val="16"/>
          <w:lang w:val="en-US" w:eastAsia="pt-BR"/>
        </w:rPr>
      </w:pPr>
      <w:r w:rsidRPr="009E36C1">
        <w:rPr>
          <w:rFonts w:ascii="Arial" w:eastAsia="Times New Roman" w:hAnsi="Arial" w:cs="Times New Roman"/>
          <w:bCs/>
          <w:spacing w:val="-2"/>
          <w:sz w:val="14"/>
          <w:szCs w:val="16"/>
          <w:lang w:val="en-US" w:eastAsia="pt-BR"/>
        </w:rPr>
        <w:t xml:space="preserve">In 2025, it refers to the equity income of December 2024 and in 2024, to the equity income of December 2023, recognized respectively in BB </w:t>
      </w:r>
      <w:proofErr w:type="spellStart"/>
      <w:r w:rsidRPr="009E36C1">
        <w:rPr>
          <w:rFonts w:ascii="Arial" w:eastAsia="Times New Roman" w:hAnsi="Arial" w:cs="Times New Roman"/>
          <w:bCs/>
          <w:spacing w:val="-2"/>
          <w:sz w:val="14"/>
          <w:szCs w:val="16"/>
          <w:lang w:val="en-US" w:eastAsia="pt-BR"/>
        </w:rPr>
        <w:t>Seguridade</w:t>
      </w:r>
      <w:proofErr w:type="spellEnd"/>
      <w:r w:rsidRPr="009E36C1">
        <w:rPr>
          <w:rFonts w:ascii="Arial" w:eastAsia="Times New Roman" w:hAnsi="Arial" w:cs="Times New Roman"/>
          <w:bCs/>
          <w:spacing w:val="-2"/>
          <w:sz w:val="14"/>
          <w:szCs w:val="16"/>
          <w:lang w:val="en-US" w:eastAsia="pt-BR"/>
        </w:rPr>
        <w:t xml:space="preserve"> in January 2025 and January 2024, due to the one-month time lag used for the purposes of recognizing the equity income, as discussed in note 03.h.</w:t>
      </w:r>
    </w:p>
    <w:p w14:paraId="14941776" w14:textId="77777777" w:rsidR="00773721" w:rsidRDefault="00773721" w:rsidP="00773721">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1054D7CC" w14:textId="77777777" w:rsidR="00773721" w:rsidRPr="001A2595" w:rsidRDefault="00773721" w:rsidP="00773721">
      <w:pPr>
        <w:pStyle w:val="PargrafodaLista"/>
        <w:spacing w:after="0" w:line="240" w:lineRule="auto"/>
        <w:ind w:left="360"/>
        <w:jc w:val="right"/>
        <w:rPr>
          <w:rFonts w:ascii="Arial" w:hAnsi="Arial" w:cs="Arial"/>
          <w:b/>
          <w:sz w:val="14"/>
          <w:lang w:val="en-US" w:eastAsia="pt-BR"/>
        </w:rPr>
      </w:pPr>
      <w:r w:rsidRPr="001A2595">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615"/>
        <w:gridCol w:w="1331"/>
        <w:gridCol w:w="172"/>
        <w:gridCol w:w="1525"/>
        <w:gridCol w:w="122"/>
        <w:gridCol w:w="1360"/>
        <w:gridCol w:w="1514"/>
      </w:tblGrid>
      <w:tr w:rsidR="00D342E2" w:rsidRPr="00537AE7" w14:paraId="5445FC5D" w14:textId="77777777" w:rsidTr="00515CD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1E75CFE" w14:textId="77777777" w:rsidR="00773721" w:rsidRPr="00FC09E4" w:rsidRDefault="00773721">
            <w:pPr>
              <w:jc w:val="center"/>
              <w:rPr>
                <w:rFonts w:ascii="Arial" w:hAnsi="Arial" w:cs="Arial"/>
                <w:sz w:val="14"/>
                <w:szCs w:val="14"/>
                <w:lang w:val="en-US"/>
              </w:rPr>
            </w:pPr>
          </w:p>
        </w:tc>
        <w:tc>
          <w:tcPr>
            <w:tcW w:w="1474"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3E7325F" w14:textId="2939ED9D" w:rsidR="00773721" w:rsidRPr="009E36C1" w:rsidRDefault="00515CD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roofErr w:type="spellStart"/>
            <w:r>
              <w:rPr>
                <w:rFonts w:ascii="Arial" w:hAnsi="Arial" w:cs="Arial"/>
                <w:sz w:val="14"/>
                <w:szCs w:val="14"/>
              </w:rPr>
              <w:t>March</w:t>
            </w:r>
            <w:proofErr w:type="spellEnd"/>
            <w:r>
              <w:rPr>
                <w:rFonts w:ascii="Arial" w:hAnsi="Arial" w:cs="Arial"/>
                <w:sz w:val="14"/>
                <w:szCs w:val="14"/>
              </w:rPr>
              <w:t xml:space="preserve"> 1,2025</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Pr="00702751">
              <w:rPr>
                <w:rFonts w:ascii="Arial" w:hAnsi="Arial" w:cs="Arial"/>
                <w:sz w:val="14"/>
                <w:szCs w:val="14"/>
              </w:rPr>
              <w:t xml:space="preserve">2025 </w:t>
            </w:r>
            <w:r w:rsidRPr="00702751">
              <w:rPr>
                <w:rFonts w:ascii="Arial" w:hAnsi="Arial" w:cs="Arial"/>
                <w:sz w:val="14"/>
                <w:szCs w:val="14"/>
                <w:vertAlign w:val="superscript"/>
              </w:rPr>
              <w:t>(</w:t>
            </w:r>
            <w:r w:rsidR="000E4315">
              <w:rPr>
                <w:rFonts w:ascii="Arial" w:hAnsi="Arial" w:cs="Arial"/>
                <w:sz w:val="14"/>
                <w:szCs w:val="14"/>
                <w:vertAlign w:val="superscript"/>
              </w:rPr>
              <w:t>1</w:t>
            </w:r>
            <w:r w:rsidRPr="00702751">
              <w:rPr>
                <w:rFonts w:ascii="Arial" w:hAnsi="Arial" w:cs="Arial"/>
                <w:sz w:val="14"/>
                <w:szCs w:val="14"/>
                <w:vertAlign w:val="superscript"/>
              </w:rPr>
              <w:t>)</w:t>
            </w:r>
            <w:r w:rsidRPr="00702751">
              <w:rPr>
                <w:rFonts w:ascii="Arial" w:hAnsi="Arial" w:cs="Arial"/>
                <w:sz w:val="14"/>
                <w:szCs w:val="14"/>
              </w:rPr>
              <w:t xml:space="preserve"> </w:t>
            </w:r>
          </w:p>
        </w:tc>
        <w:tc>
          <w:tcPr>
            <w:tcW w:w="1616"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78445E6" w14:textId="512DCE29" w:rsidR="00773721" w:rsidRPr="009E36C1" w:rsidRDefault="00515CD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roofErr w:type="spellStart"/>
            <w:r>
              <w:rPr>
                <w:rFonts w:ascii="Arial" w:hAnsi="Arial" w:cs="Arial"/>
                <w:sz w:val="14"/>
                <w:szCs w:val="14"/>
              </w:rPr>
              <w:t>January</w:t>
            </w:r>
            <w:proofErr w:type="spellEnd"/>
            <w:r>
              <w:rPr>
                <w:rFonts w:ascii="Arial" w:hAnsi="Arial" w:cs="Arial"/>
                <w:sz w:val="14"/>
                <w:szCs w:val="14"/>
              </w:rPr>
              <w:t xml:space="preserve"> 1,2025</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Pr="00702751">
              <w:rPr>
                <w:rFonts w:ascii="Arial" w:hAnsi="Arial" w:cs="Arial"/>
                <w:sz w:val="14"/>
                <w:szCs w:val="14"/>
              </w:rPr>
              <w:t xml:space="preserve">2025 </w:t>
            </w:r>
            <w:r w:rsidRPr="00702751">
              <w:rPr>
                <w:rFonts w:ascii="Arial" w:hAnsi="Arial" w:cs="Arial"/>
                <w:sz w:val="14"/>
                <w:szCs w:val="14"/>
                <w:vertAlign w:val="superscript"/>
              </w:rPr>
              <w:t>(</w:t>
            </w:r>
            <w:r w:rsidR="000E4315">
              <w:rPr>
                <w:rFonts w:ascii="Arial" w:hAnsi="Arial" w:cs="Arial"/>
                <w:sz w:val="14"/>
                <w:szCs w:val="14"/>
                <w:vertAlign w:val="superscript"/>
              </w:rPr>
              <w:t>1</w:t>
            </w:r>
            <w:r w:rsidRPr="00702751">
              <w:rPr>
                <w:rFonts w:ascii="Arial" w:hAnsi="Arial" w:cs="Arial"/>
                <w:sz w:val="14"/>
                <w:szCs w:val="14"/>
                <w:vertAlign w:val="superscript"/>
              </w:rPr>
              <w:t>)</w:t>
            </w:r>
          </w:p>
        </w:tc>
        <w:tc>
          <w:tcPr>
            <w:tcW w:w="133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87A44CC" w14:textId="36FDDF30" w:rsidR="00773721" w:rsidRPr="009E36C1" w:rsidRDefault="00515CD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highlight w:val="yellow"/>
              </w:rPr>
            </w:pPr>
            <w:proofErr w:type="spellStart"/>
            <w:r>
              <w:rPr>
                <w:rFonts w:ascii="Arial" w:hAnsi="Arial" w:cs="Arial"/>
                <w:sz w:val="14"/>
                <w:szCs w:val="14"/>
              </w:rPr>
              <w:t>March</w:t>
            </w:r>
            <w:proofErr w:type="spellEnd"/>
            <w:r>
              <w:rPr>
                <w:rFonts w:ascii="Arial" w:hAnsi="Arial" w:cs="Arial"/>
                <w:sz w:val="14"/>
                <w:szCs w:val="14"/>
              </w:rPr>
              <w:t xml:space="preserve"> 1,2024</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Pr="00702751">
              <w:rPr>
                <w:rFonts w:ascii="Arial" w:hAnsi="Arial" w:cs="Arial"/>
                <w:sz w:val="14"/>
                <w:szCs w:val="14"/>
              </w:rPr>
              <w:t>202</w:t>
            </w:r>
            <w:r>
              <w:rPr>
                <w:rFonts w:ascii="Arial" w:hAnsi="Arial" w:cs="Arial"/>
                <w:sz w:val="14"/>
                <w:szCs w:val="14"/>
              </w:rPr>
              <w:t>4</w:t>
            </w:r>
            <w:r w:rsidRPr="00702751">
              <w:rPr>
                <w:rFonts w:ascii="Arial" w:hAnsi="Arial" w:cs="Arial"/>
                <w:sz w:val="14"/>
                <w:szCs w:val="14"/>
              </w:rPr>
              <w:t xml:space="preserve"> </w:t>
            </w:r>
            <w:r w:rsidRPr="00702751">
              <w:rPr>
                <w:rFonts w:ascii="Arial" w:hAnsi="Arial" w:cs="Arial"/>
                <w:sz w:val="14"/>
                <w:szCs w:val="14"/>
                <w:vertAlign w:val="superscript"/>
              </w:rPr>
              <w:t>(</w:t>
            </w:r>
            <w:r w:rsidR="000E4315">
              <w:rPr>
                <w:rFonts w:ascii="Arial" w:hAnsi="Arial" w:cs="Arial"/>
                <w:sz w:val="14"/>
                <w:szCs w:val="14"/>
                <w:vertAlign w:val="superscript"/>
              </w:rPr>
              <w:t>1</w:t>
            </w:r>
            <w:r w:rsidRPr="00702751">
              <w:rPr>
                <w:rFonts w:ascii="Arial" w:hAnsi="Arial" w:cs="Arial"/>
                <w:sz w:val="14"/>
                <w:szCs w:val="14"/>
                <w:vertAlign w:val="superscript"/>
              </w:rPr>
              <w:t>)</w:t>
            </w:r>
            <w:r w:rsidRPr="00702751">
              <w:rPr>
                <w:rFonts w:ascii="Arial" w:hAnsi="Arial" w:cs="Arial"/>
                <w:sz w:val="14"/>
                <w:szCs w:val="14"/>
              </w:rPr>
              <w:t xml:space="preserve"> </w:t>
            </w:r>
          </w:p>
        </w:tc>
        <w:tc>
          <w:tcPr>
            <w:tcW w:w="14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5AE2173" w14:textId="662F5484" w:rsidR="00773721" w:rsidRPr="009E36C1" w:rsidRDefault="00515CDE">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roofErr w:type="spellStart"/>
            <w:r>
              <w:rPr>
                <w:rFonts w:ascii="Arial" w:hAnsi="Arial" w:cs="Arial"/>
                <w:sz w:val="14"/>
                <w:szCs w:val="14"/>
              </w:rPr>
              <w:t>January</w:t>
            </w:r>
            <w:proofErr w:type="spellEnd"/>
            <w:r>
              <w:rPr>
                <w:rFonts w:ascii="Arial" w:hAnsi="Arial" w:cs="Arial"/>
                <w:sz w:val="14"/>
                <w:szCs w:val="14"/>
              </w:rPr>
              <w:t xml:space="preserve"> 1,2024</w:t>
            </w:r>
            <w:r w:rsidRPr="00702751">
              <w:rPr>
                <w:rFonts w:ascii="Arial" w:hAnsi="Arial" w:cs="Arial"/>
                <w:sz w:val="14"/>
                <w:szCs w:val="14"/>
              </w:rPr>
              <w:t xml:space="preserve"> </w:t>
            </w:r>
            <w:proofErr w:type="spellStart"/>
            <w:r>
              <w:rPr>
                <w:rFonts w:ascii="Arial" w:hAnsi="Arial" w:cs="Arial"/>
                <w:sz w:val="14"/>
                <w:szCs w:val="14"/>
              </w:rPr>
              <w:t>to</w:t>
            </w:r>
            <w:proofErr w:type="spellEnd"/>
            <w:r w:rsidRPr="00702751">
              <w:rPr>
                <w:rFonts w:ascii="Arial" w:hAnsi="Arial" w:cs="Arial"/>
                <w:sz w:val="14"/>
                <w:szCs w:val="14"/>
              </w:rPr>
              <w:t xml:space="preserve"> </w:t>
            </w:r>
            <w:r>
              <w:rPr>
                <w:rFonts w:ascii="Arial" w:hAnsi="Arial" w:cs="Arial"/>
                <w:sz w:val="14"/>
                <w:szCs w:val="14"/>
              </w:rPr>
              <w:t xml:space="preserve">May </w:t>
            </w:r>
            <w:r w:rsidRPr="00702751">
              <w:rPr>
                <w:rFonts w:ascii="Arial" w:hAnsi="Arial" w:cs="Arial"/>
                <w:sz w:val="14"/>
                <w:szCs w:val="14"/>
              </w:rPr>
              <w:t>31</w:t>
            </w:r>
            <w:r>
              <w:rPr>
                <w:rFonts w:ascii="Arial" w:hAnsi="Arial" w:cs="Arial"/>
                <w:sz w:val="14"/>
                <w:szCs w:val="14"/>
              </w:rPr>
              <w:t>,</w:t>
            </w:r>
            <w:r w:rsidRPr="00702751">
              <w:rPr>
                <w:rFonts w:ascii="Arial" w:hAnsi="Arial" w:cs="Arial"/>
                <w:sz w:val="14"/>
                <w:szCs w:val="14"/>
              </w:rPr>
              <w:t>202</w:t>
            </w:r>
            <w:r>
              <w:rPr>
                <w:rFonts w:ascii="Arial" w:hAnsi="Arial" w:cs="Arial"/>
                <w:sz w:val="14"/>
                <w:szCs w:val="14"/>
              </w:rPr>
              <w:t>4</w:t>
            </w:r>
            <w:r w:rsidRPr="00702751">
              <w:rPr>
                <w:rFonts w:ascii="Arial" w:hAnsi="Arial" w:cs="Arial"/>
                <w:sz w:val="14"/>
                <w:szCs w:val="14"/>
              </w:rPr>
              <w:t xml:space="preserve"> </w:t>
            </w:r>
            <w:r w:rsidRPr="00702751">
              <w:rPr>
                <w:rFonts w:ascii="Arial" w:hAnsi="Arial" w:cs="Arial"/>
                <w:sz w:val="14"/>
                <w:szCs w:val="14"/>
                <w:vertAlign w:val="superscript"/>
              </w:rPr>
              <w:t>(</w:t>
            </w:r>
            <w:r w:rsidR="000E4315">
              <w:rPr>
                <w:rFonts w:ascii="Arial" w:hAnsi="Arial" w:cs="Arial"/>
                <w:sz w:val="14"/>
                <w:szCs w:val="14"/>
                <w:vertAlign w:val="superscript"/>
              </w:rPr>
              <w:t>1</w:t>
            </w:r>
            <w:r w:rsidRPr="00702751">
              <w:rPr>
                <w:rFonts w:ascii="Arial" w:hAnsi="Arial" w:cs="Arial"/>
                <w:sz w:val="14"/>
                <w:szCs w:val="14"/>
                <w:vertAlign w:val="superscript"/>
              </w:rPr>
              <w:t>)</w:t>
            </w:r>
          </w:p>
        </w:tc>
      </w:tr>
      <w:tr w:rsidR="00773721" w:rsidRPr="004144C6" w14:paraId="1ECE4BC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2" w:space="0" w:color="1F3864" w:themeColor="accent1" w:themeShade="80"/>
              <w:left w:val="nil"/>
              <w:bottom w:val="nil"/>
              <w:right w:val="nil"/>
            </w:tcBorders>
            <w:vAlign w:val="center"/>
          </w:tcPr>
          <w:p w14:paraId="1BEF4F7C" w14:textId="77777777" w:rsidR="00773721" w:rsidRPr="006B5B78" w:rsidRDefault="00773721">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305" w:type="dxa"/>
            <w:tcBorders>
              <w:top w:val="single" w:sz="2" w:space="0" w:color="1F3864" w:themeColor="accent1" w:themeShade="80"/>
              <w:left w:val="nil"/>
              <w:bottom w:val="nil"/>
              <w:right w:val="nil"/>
            </w:tcBorders>
            <w:vAlign w:val="center"/>
          </w:tcPr>
          <w:p w14:paraId="46C8F767" w14:textId="77777777" w:rsidR="00773721" w:rsidRPr="0044686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74D36">
              <w:rPr>
                <w:rFonts w:ascii="Arial" w:hAnsi="Arial" w:cs="Arial"/>
                <w:color w:val="000000"/>
                <w:sz w:val="14"/>
                <w:szCs w:val="14"/>
              </w:rPr>
              <w:t>6</w:t>
            </w:r>
            <w:r>
              <w:rPr>
                <w:rFonts w:ascii="Arial" w:hAnsi="Arial" w:cs="Arial"/>
                <w:color w:val="000000"/>
                <w:sz w:val="14"/>
                <w:szCs w:val="14"/>
              </w:rPr>
              <w:t>,</w:t>
            </w:r>
            <w:r w:rsidRPr="00474D36">
              <w:rPr>
                <w:rFonts w:ascii="Arial" w:hAnsi="Arial" w:cs="Arial"/>
                <w:color w:val="000000"/>
                <w:sz w:val="14"/>
                <w:szCs w:val="14"/>
              </w:rPr>
              <w:t xml:space="preserve">721 </w:t>
            </w:r>
          </w:p>
        </w:tc>
        <w:tc>
          <w:tcPr>
            <w:tcW w:w="1665" w:type="dxa"/>
            <w:gridSpan w:val="2"/>
            <w:tcBorders>
              <w:top w:val="single" w:sz="2" w:space="0" w:color="1F3864" w:themeColor="accent1" w:themeShade="80"/>
              <w:left w:val="nil"/>
              <w:bottom w:val="nil"/>
              <w:right w:val="nil"/>
            </w:tcBorders>
            <w:vAlign w:val="center"/>
          </w:tcPr>
          <w:p w14:paraId="26C7FC77" w14:textId="77777777" w:rsidR="00773721" w:rsidRPr="0044686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74D36">
              <w:rPr>
                <w:rFonts w:ascii="Arial" w:hAnsi="Arial" w:cs="Arial"/>
                <w:color w:val="000000"/>
                <w:sz w:val="14"/>
                <w:szCs w:val="14"/>
              </w:rPr>
              <w:t>11</w:t>
            </w:r>
            <w:r>
              <w:rPr>
                <w:rFonts w:ascii="Arial" w:hAnsi="Arial" w:cs="Arial"/>
                <w:color w:val="000000"/>
                <w:sz w:val="14"/>
                <w:szCs w:val="14"/>
              </w:rPr>
              <w:t>,</w:t>
            </w:r>
            <w:r w:rsidRPr="00474D36">
              <w:rPr>
                <w:rFonts w:ascii="Arial" w:hAnsi="Arial" w:cs="Arial"/>
                <w:color w:val="000000"/>
                <w:sz w:val="14"/>
                <w:szCs w:val="14"/>
              </w:rPr>
              <w:t xml:space="preserve">639 </w:t>
            </w:r>
          </w:p>
        </w:tc>
        <w:tc>
          <w:tcPr>
            <w:tcW w:w="1454" w:type="dxa"/>
            <w:gridSpan w:val="2"/>
            <w:tcBorders>
              <w:top w:val="single" w:sz="2" w:space="0" w:color="1F3864" w:themeColor="accent1" w:themeShade="80"/>
              <w:left w:val="nil"/>
              <w:bottom w:val="nil"/>
              <w:right w:val="nil"/>
            </w:tcBorders>
            <w:vAlign w:val="center"/>
          </w:tcPr>
          <w:p w14:paraId="612D3719" w14:textId="77777777" w:rsidR="00773721" w:rsidRPr="004144C6"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579C3">
              <w:rPr>
                <w:rFonts w:ascii="Arial" w:hAnsi="Arial" w:cs="Arial"/>
                <w:color w:val="000000"/>
                <w:sz w:val="14"/>
                <w:szCs w:val="14"/>
              </w:rPr>
              <w:t>8</w:t>
            </w:r>
            <w:r>
              <w:rPr>
                <w:rFonts w:ascii="Arial" w:hAnsi="Arial" w:cs="Arial"/>
                <w:color w:val="000000"/>
                <w:sz w:val="14"/>
                <w:szCs w:val="14"/>
              </w:rPr>
              <w:t>,</w:t>
            </w:r>
            <w:r w:rsidRPr="008579C3">
              <w:rPr>
                <w:rFonts w:ascii="Arial" w:hAnsi="Arial" w:cs="Arial"/>
                <w:color w:val="000000"/>
                <w:sz w:val="14"/>
                <w:szCs w:val="14"/>
              </w:rPr>
              <w:t xml:space="preserve">691 </w:t>
            </w:r>
          </w:p>
        </w:tc>
        <w:tc>
          <w:tcPr>
            <w:tcW w:w="1485" w:type="dxa"/>
            <w:tcBorders>
              <w:top w:val="single" w:sz="2" w:space="0" w:color="1F3864" w:themeColor="accent1" w:themeShade="80"/>
              <w:left w:val="nil"/>
              <w:bottom w:val="nil"/>
              <w:right w:val="nil"/>
            </w:tcBorders>
            <w:vAlign w:val="center"/>
          </w:tcPr>
          <w:p w14:paraId="1EA79A11" w14:textId="77777777" w:rsidR="00773721" w:rsidRPr="004144C6"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8579C3">
              <w:rPr>
                <w:rFonts w:ascii="Arial" w:hAnsi="Arial" w:cs="Arial"/>
                <w:color w:val="000000"/>
                <w:sz w:val="14"/>
                <w:szCs w:val="14"/>
              </w:rPr>
              <w:t>10</w:t>
            </w:r>
            <w:r>
              <w:rPr>
                <w:rFonts w:ascii="Arial" w:hAnsi="Arial" w:cs="Arial"/>
                <w:color w:val="000000"/>
                <w:sz w:val="14"/>
                <w:szCs w:val="14"/>
              </w:rPr>
              <w:t>,</w:t>
            </w:r>
            <w:r w:rsidRPr="008579C3">
              <w:rPr>
                <w:rFonts w:ascii="Arial" w:hAnsi="Arial" w:cs="Arial"/>
                <w:color w:val="000000"/>
                <w:sz w:val="14"/>
                <w:szCs w:val="14"/>
              </w:rPr>
              <w:t xml:space="preserve">579 </w:t>
            </w:r>
          </w:p>
        </w:tc>
      </w:tr>
      <w:tr w:rsidR="00D342E2" w:rsidRPr="00026122" w14:paraId="67F327F0"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nil"/>
            </w:tcBorders>
            <w:shd w:val="clear" w:color="auto" w:fill="FFFFFF" w:themeFill="background1"/>
            <w:vAlign w:val="center"/>
          </w:tcPr>
          <w:p w14:paraId="6B3ED834" w14:textId="77777777" w:rsidR="00773721" w:rsidRPr="00026122" w:rsidRDefault="00773721">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ANSGAAP</w:t>
            </w:r>
          </w:p>
        </w:tc>
        <w:tc>
          <w:tcPr>
            <w:tcW w:w="1305" w:type="dxa"/>
            <w:tcBorders>
              <w:top w:val="nil"/>
              <w:left w:val="nil"/>
              <w:bottom w:val="nil"/>
              <w:right w:val="nil"/>
            </w:tcBorders>
            <w:shd w:val="clear" w:color="auto" w:fill="FFFFFF" w:themeFill="background1"/>
            <w:vAlign w:val="center"/>
          </w:tcPr>
          <w:p w14:paraId="64F92FD6"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4D36">
              <w:rPr>
                <w:rFonts w:ascii="Arial" w:hAnsi="Arial" w:cs="Arial"/>
                <w:color w:val="000000"/>
                <w:sz w:val="14"/>
                <w:szCs w:val="14"/>
              </w:rPr>
              <w:t>5</w:t>
            </w:r>
            <w:r>
              <w:rPr>
                <w:rFonts w:ascii="Arial" w:hAnsi="Arial" w:cs="Arial"/>
                <w:color w:val="000000"/>
                <w:sz w:val="14"/>
                <w:szCs w:val="14"/>
              </w:rPr>
              <w:t>,</w:t>
            </w:r>
            <w:r w:rsidRPr="00474D36">
              <w:rPr>
                <w:rFonts w:ascii="Arial" w:hAnsi="Arial" w:cs="Arial"/>
                <w:color w:val="000000"/>
                <w:sz w:val="14"/>
                <w:szCs w:val="14"/>
              </w:rPr>
              <w:t xml:space="preserve">995 </w:t>
            </w:r>
          </w:p>
        </w:tc>
        <w:tc>
          <w:tcPr>
            <w:tcW w:w="1665" w:type="dxa"/>
            <w:gridSpan w:val="2"/>
            <w:tcBorders>
              <w:top w:val="nil"/>
              <w:left w:val="nil"/>
              <w:bottom w:val="nil"/>
              <w:right w:val="nil"/>
            </w:tcBorders>
            <w:shd w:val="clear" w:color="auto" w:fill="FFFFFF" w:themeFill="background1"/>
            <w:vAlign w:val="center"/>
          </w:tcPr>
          <w:p w14:paraId="46AD02C7"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4D36">
              <w:rPr>
                <w:rFonts w:ascii="Arial" w:hAnsi="Arial" w:cs="Arial"/>
                <w:color w:val="000000"/>
                <w:sz w:val="14"/>
                <w:szCs w:val="14"/>
              </w:rPr>
              <w:t>10</w:t>
            </w:r>
            <w:r>
              <w:rPr>
                <w:rFonts w:ascii="Arial" w:hAnsi="Arial" w:cs="Arial"/>
                <w:color w:val="000000"/>
                <w:sz w:val="14"/>
                <w:szCs w:val="14"/>
              </w:rPr>
              <w:t>,</w:t>
            </w:r>
            <w:r w:rsidRPr="00474D36">
              <w:rPr>
                <w:rFonts w:ascii="Arial" w:hAnsi="Arial" w:cs="Arial"/>
                <w:color w:val="000000"/>
                <w:sz w:val="14"/>
                <w:szCs w:val="14"/>
              </w:rPr>
              <w:t xml:space="preserve">769 </w:t>
            </w:r>
          </w:p>
        </w:tc>
        <w:tc>
          <w:tcPr>
            <w:tcW w:w="1454" w:type="dxa"/>
            <w:gridSpan w:val="2"/>
            <w:tcBorders>
              <w:top w:val="nil"/>
              <w:left w:val="nil"/>
              <w:bottom w:val="nil"/>
              <w:right w:val="nil"/>
            </w:tcBorders>
            <w:shd w:val="clear" w:color="auto" w:fill="FFFFFF" w:themeFill="background1"/>
            <w:vAlign w:val="center"/>
          </w:tcPr>
          <w:p w14:paraId="7650648E"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579C3">
              <w:rPr>
                <w:rFonts w:ascii="Arial" w:hAnsi="Arial" w:cs="Arial"/>
                <w:color w:val="000000"/>
                <w:sz w:val="14"/>
                <w:szCs w:val="14"/>
              </w:rPr>
              <w:t>6</w:t>
            </w:r>
            <w:r>
              <w:rPr>
                <w:rFonts w:ascii="Arial" w:hAnsi="Arial" w:cs="Arial"/>
                <w:color w:val="000000"/>
                <w:sz w:val="14"/>
                <w:szCs w:val="14"/>
              </w:rPr>
              <w:t>,</w:t>
            </w:r>
            <w:r w:rsidRPr="008579C3">
              <w:rPr>
                <w:rFonts w:ascii="Arial" w:hAnsi="Arial" w:cs="Arial"/>
                <w:color w:val="000000"/>
                <w:sz w:val="14"/>
                <w:szCs w:val="14"/>
              </w:rPr>
              <w:t xml:space="preserve">698 </w:t>
            </w:r>
          </w:p>
        </w:tc>
        <w:tc>
          <w:tcPr>
            <w:tcW w:w="1485" w:type="dxa"/>
            <w:tcBorders>
              <w:top w:val="nil"/>
              <w:left w:val="nil"/>
              <w:bottom w:val="nil"/>
              <w:right w:val="nil"/>
            </w:tcBorders>
            <w:shd w:val="clear" w:color="auto" w:fill="FFFFFF" w:themeFill="background1"/>
            <w:vAlign w:val="center"/>
          </w:tcPr>
          <w:p w14:paraId="052E9ABE"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10</w:t>
            </w:r>
            <w:r>
              <w:rPr>
                <w:rFonts w:ascii="Arial" w:hAnsi="Arial" w:cs="Arial"/>
                <w:color w:val="000000"/>
                <w:sz w:val="14"/>
                <w:szCs w:val="14"/>
              </w:rPr>
              <w:t>,</w:t>
            </w:r>
            <w:r w:rsidRPr="008579C3">
              <w:rPr>
                <w:rFonts w:ascii="Arial" w:hAnsi="Arial" w:cs="Arial"/>
                <w:color w:val="000000"/>
                <w:sz w:val="14"/>
                <w:szCs w:val="14"/>
              </w:rPr>
              <w:t xml:space="preserve">611 </w:t>
            </w:r>
          </w:p>
        </w:tc>
      </w:tr>
      <w:tr w:rsidR="00773721" w:rsidRPr="00026122" w14:paraId="39A2504D"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nil"/>
            </w:tcBorders>
            <w:vAlign w:val="center"/>
          </w:tcPr>
          <w:p w14:paraId="765015E0" w14:textId="77777777" w:rsidR="00773721" w:rsidRPr="00026122" w:rsidRDefault="00773721">
            <w:pPr>
              <w:keepNext/>
              <w:keepLines/>
              <w:rPr>
                <w:rFonts w:ascii="Arial" w:hAnsi="Arial" w:cs="Arial"/>
                <w:b w:val="0"/>
                <w:bCs w:val="0"/>
                <w:sz w:val="14"/>
                <w:szCs w:val="14"/>
              </w:rPr>
            </w:pPr>
          </w:p>
        </w:tc>
        <w:tc>
          <w:tcPr>
            <w:tcW w:w="1305" w:type="dxa"/>
            <w:tcBorders>
              <w:top w:val="nil"/>
              <w:left w:val="nil"/>
              <w:bottom w:val="nil"/>
              <w:right w:val="nil"/>
            </w:tcBorders>
            <w:vAlign w:val="center"/>
          </w:tcPr>
          <w:p w14:paraId="79641D98"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65" w:type="dxa"/>
            <w:gridSpan w:val="2"/>
            <w:tcBorders>
              <w:top w:val="nil"/>
              <w:left w:val="nil"/>
              <w:bottom w:val="nil"/>
              <w:right w:val="nil"/>
            </w:tcBorders>
            <w:vAlign w:val="center"/>
          </w:tcPr>
          <w:p w14:paraId="10D04DBA"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54" w:type="dxa"/>
            <w:gridSpan w:val="2"/>
            <w:tcBorders>
              <w:top w:val="nil"/>
              <w:left w:val="nil"/>
              <w:bottom w:val="nil"/>
              <w:right w:val="nil"/>
            </w:tcBorders>
            <w:vAlign w:val="center"/>
          </w:tcPr>
          <w:p w14:paraId="224295A4"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85" w:type="dxa"/>
            <w:tcBorders>
              <w:top w:val="nil"/>
              <w:left w:val="nil"/>
              <w:bottom w:val="nil"/>
              <w:right w:val="nil"/>
            </w:tcBorders>
            <w:vAlign w:val="center"/>
          </w:tcPr>
          <w:p w14:paraId="6F73697A"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D342E2" w:rsidRPr="00057D2F" w14:paraId="3B142113" w14:textId="77777777" w:rsidTr="00515C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nil"/>
            </w:tcBorders>
            <w:shd w:val="clear" w:color="auto" w:fill="FFFFFF" w:themeFill="background1"/>
            <w:vAlign w:val="center"/>
          </w:tcPr>
          <w:p w14:paraId="22EF71DE" w14:textId="77777777" w:rsidR="00773721" w:rsidRPr="00057D2F" w:rsidRDefault="00773721">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305" w:type="dxa"/>
            <w:tcBorders>
              <w:top w:val="nil"/>
              <w:left w:val="nil"/>
              <w:bottom w:val="nil"/>
              <w:right w:val="nil"/>
            </w:tcBorders>
            <w:shd w:val="clear" w:color="auto" w:fill="FFFFFF" w:themeFill="background1"/>
            <w:vAlign w:val="center"/>
          </w:tcPr>
          <w:p w14:paraId="56F00799"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74D36">
              <w:rPr>
                <w:rFonts w:ascii="Arial" w:hAnsi="Arial" w:cs="Arial"/>
                <w:color w:val="000000"/>
                <w:sz w:val="14"/>
                <w:szCs w:val="14"/>
              </w:rPr>
              <w:t>7</w:t>
            </w:r>
            <w:r>
              <w:rPr>
                <w:rFonts w:ascii="Arial" w:hAnsi="Arial" w:cs="Arial"/>
                <w:color w:val="000000"/>
                <w:sz w:val="14"/>
                <w:szCs w:val="14"/>
              </w:rPr>
              <w:t>,</w:t>
            </w:r>
            <w:r w:rsidRPr="00474D36">
              <w:rPr>
                <w:rFonts w:ascii="Arial" w:hAnsi="Arial" w:cs="Arial"/>
                <w:color w:val="000000"/>
                <w:sz w:val="14"/>
                <w:szCs w:val="14"/>
              </w:rPr>
              <w:t xml:space="preserve">318 </w:t>
            </w:r>
          </w:p>
        </w:tc>
        <w:tc>
          <w:tcPr>
            <w:tcW w:w="1665" w:type="dxa"/>
            <w:gridSpan w:val="2"/>
            <w:tcBorders>
              <w:top w:val="nil"/>
              <w:left w:val="nil"/>
              <w:bottom w:val="nil"/>
              <w:right w:val="nil"/>
            </w:tcBorders>
            <w:shd w:val="clear" w:color="auto" w:fill="FFFFFF" w:themeFill="background1"/>
            <w:vAlign w:val="center"/>
          </w:tcPr>
          <w:p w14:paraId="51604A07"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74D36">
              <w:rPr>
                <w:rFonts w:ascii="Arial" w:hAnsi="Arial" w:cs="Arial"/>
                <w:color w:val="000000"/>
                <w:sz w:val="14"/>
                <w:szCs w:val="14"/>
              </w:rPr>
              <w:t>11</w:t>
            </w:r>
            <w:r>
              <w:rPr>
                <w:rFonts w:ascii="Arial" w:hAnsi="Arial" w:cs="Arial"/>
                <w:color w:val="000000"/>
                <w:sz w:val="14"/>
                <w:szCs w:val="14"/>
              </w:rPr>
              <w:t>,</w:t>
            </w:r>
            <w:r w:rsidRPr="00474D36">
              <w:rPr>
                <w:rFonts w:ascii="Arial" w:hAnsi="Arial" w:cs="Arial"/>
                <w:color w:val="000000"/>
                <w:sz w:val="14"/>
                <w:szCs w:val="14"/>
              </w:rPr>
              <w:t xml:space="preserve">901 </w:t>
            </w:r>
          </w:p>
        </w:tc>
        <w:tc>
          <w:tcPr>
            <w:tcW w:w="1454" w:type="dxa"/>
            <w:gridSpan w:val="2"/>
            <w:tcBorders>
              <w:top w:val="nil"/>
              <w:left w:val="nil"/>
              <w:bottom w:val="nil"/>
              <w:right w:val="nil"/>
            </w:tcBorders>
            <w:shd w:val="clear" w:color="auto" w:fill="FFFFFF" w:themeFill="background1"/>
            <w:vAlign w:val="center"/>
          </w:tcPr>
          <w:p w14:paraId="7604D963"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579C3">
              <w:rPr>
                <w:rFonts w:ascii="Arial" w:hAnsi="Arial" w:cs="Arial"/>
                <w:color w:val="000000"/>
                <w:sz w:val="14"/>
                <w:szCs w:val="14"/>
              </w:rPr>
              <w:t>8</w:t>
            </w:r>
            <w:r>
              <w:rPr>
                <w:rFonts w:ascii="Arial" w:hAnsi="Arial" w:cs="Arial"/>
                <w:color w:val="000000"/>
                <w:sz w:val="14"/>
                <w:szCs w:val="14"/>
              </w:rPr>
              <w:t>,</w:t>
            </w:r>
            <w:r w:rsidRPr="008579C3">
              <w:rPr>
                <w:rFonts w:ascii="Arial" w:hAnsi="Arial" w:cs="Arial"/>
                <w:color w:val="000000"/>
                <w:sz w:val="14"/>
                <w:szCs w:val="14"/>
              </w:rPr>
              <w:t xml:space="preserve">519 </w:t>
            </w:r>
          </w:p>
        </w:tc>
        <w:tc>
          <w:tcPr>
            <w:tcW w:w="1485" w:type="dxa"/>
            <w:tcBorders>
              <w:top w:val="nil"/>
              <w:left w:val="nil"/>
              <w:bottom w:val="nil"/>
              <w:right w:val="nil"/>
            </w:tcBorders>
            <w:shd w:val="clear" w:color="auto" w:fill="FFFFFF" w:themeFill="background1"/>
            <w:vAlign w:val="center"/>
          </w:tcPr>
          <w:p w14:paraId="3314ABEB" w14:textId="77777777" w:rsidR="00773721" w:rsidRPr="00057D2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10</w:t>
            </w:r>
            <w:r>
              <w:rPr>
                <w:rFonts w:ascii="Arial" w:hAnsi="Arial" w:cs="Arial"/>
                <w:color w:val="000000"/>
                <w:sz w:val="14"/>
                <w:szCs w:val="14"/>
              </w:rPr>
              <w:t>,</w:t>
            </w:r>
            <w:r w:rsidRPr="008579C3">
              <w:rPr>
                <w:rFonts w:ascii="Arial" w:hAnsi="Arial" w:cs="Arial"/>
                <w:color w:val="000000"/>
                <w:sz w:val="14"/>
                <w:szCs w:val="14"/>
              </w:rPr>
              <w:t xml:space="preserve">382 </w:t>
            </w:r>
          </w:p>
        </w:tc>
      </w:tr>
      <w:tr w:rsidR="00773721" w:rsidRPr="00026122" w14:paraId="4DA8DE4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single" w:sz="2" w:space="0" w:color="1F3864" w:themeColor="accent1" w:themeShade="80"/>
              <w:right w:val="nil"/>
            </w:tcBorders>
            <w:vAlign w:val="center"/>
          </w:tcPr>
          <w:p w14:paraId="0E45B36B"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ANSGAAP</w:t>
            </w:r>
          </w:p>
        </w:tc>
        <w:tc>
          <w:tcPr>
            <w:tcW w:w="1305" w:type="dxa"/>
            <w:tcBorders>
              <w:top w:val="nil"/>
              <w:left w:val="nil"/>
              <w:bottom w:val="single" w:sz="2" w:space="0" w:color="1F3864" w:themeColor="accent1" w:themeShade="80"/>
              <w:right w:val="nil"/>
            </w:tcBorders>
            <w:vAlign w:val="center"/>
          </w:tcPr>
          <w:p w14:paraId="2300B75C"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4D36">
              <w:rPr>
                <w:rFonts w:ascii="Arial" w:hAnsi="Arial" w:cs="Arial"/>
                <w:color w:val="000000"/>
                <w:sz w:val="14"/>
                <w:szCs w:val="14"/>
              </w:rPr>
              <w:t>5</w:t>
            </w:r>
            <w:r>
              <w:rPr>
                <w:rFonts w:ascii="Arial" w:hAnsi="Arial" w:cs="Arial"/>
                <w:color w:val="000000"/>
                <w:sz w:val="14"/>
                <w:szCs w:val="14"/>
              </w:rPr>
              <w:t>,</w:t>
            </w:r>
            <w:r w:rsidRPr="00474D36">
              <w:rPr>
                <w:rFonts w:ascii="Arial" w:hAnsi="Arial" w:cs="Arial"/>
                <w:color w:val="000000"/>
                <w:sz w:val="14"/>
                <w:szCs w:val="14"/>
              </w:rPr>
              <w:t xml:space="preserve">995 </w:t>
            </w:r>
          </w:p>
        </w:tc>
        <w:tc>
          <w:tcPr>
            <w:tcW w:w="1665" w:type="dxa"/>
            <w:gridSpan w:val="2"/>
            <w:tcBorders>
              <w:top w:val="nil"/>
              <w:left w:val="nil"/>
              <w:bottom w:val="single" w:sz="2" w:space="0" w:color="1F3864" w:themeColor="accent1" w:themeShade="80"/>
              <w:right w:val="nil"/>
            </w:tcBorders>
            <w:vAlign w:val="center"/>
          </w:tcPr>
          <w:p w14:paraId="6D8713B2" w14:textId="77777777" w:rsidR="00773721" w:rsidRPr="00A225CF"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4D36">
              <w:rPr>
                <w:rFonts w:ascii="Arial" w:hAnsi="Arial" w:cs="Arial"/>
                <w:color w:val="000000"/>
                <w:sz w:val="14"/>
                <w:szCs w:val="14"/>
              </w:rPr>
              <w:t>10</w:t>
            </w:r>
            <w:r>
              <w:rPr>
                <w:rFonts w:ascii="Arial" w:hAnsi="Arial" w:cs="Arial"/>
                <w:color w:val="000000"/>
                <w:sz w:val="14"/>
                <w:szCs w:val="14"/>
              </w:rPr>
              <w:t>,</w:t>
            </w:r>
            <w:r w:rsidRPr="00474D36">
              <w:rPr>
                <w:rFonts w:ascii="Arial" w:hAnsi="Arial" w:cs="Arial"/>
                <w:color w:val="000000"/>
                <w:sz w:val="14"/>
                <w:szCs w:val="14"/>
              </w:rPr>
              <w:t xml:space="preserve">769 </w:t>
            </w:r>
          </w:p>
        </w:tc>
        <w:tc>
          <w:tcPr>
            <w:tcW w:w="1454" w:type="dxa"/>
            <w:gridSpan w:val="2"/>
            <w:tcBorders>
              <w:top w:val="nil"/>
              <w:left w:val="nil"/>
              <w:bottom w:val="single" w:sz="2" w:space="0" w:color="1F3864" w:themeColor="accent1" w:themeShade="80"/>
              <w:right w:val="nil"/>
            </w:tcBorders>
            <w:vAlign w:val="center"/>
          </w:tcPr>
          <w:p w14:paraId="720B743E"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579C3">
              <w:rPr>
                <w:rFonts w:ascii="Arial" w:hAnsi="Arial" w:cs="Arial"/>
                <w:color w:val="000000"/>
                <w:sz w:val="14"/>
                <w:szCs w:val="14"/>
              </w:rPr>
              <w:t>6</w:t>
            </w:r>
            <w:r>
              <w:rPr>
                <w:rFonts w:ascii="Arial" w:hAnsi="Arial" w:cs="Arial"/>
                <w:color w:val="000000"/>
                <w:sz w:val="14"/>
                <w:szCs w:val="14"/>
              </w:rPr>
              <w:t>,</w:t>
            </w:r>
            <w:r w:rsidRPr="008579C3">
              <w:rPr>
                <w:rFonts w:ascii="Arial" w:hAnsi="Arial" w:cs="Arial"/>
                <w:color w:val="000000"/>
                <w:sz w:val="14"/>
                <w:szCs w:val="14"/>
              </w:rPr>
              <w:t xml:space="preserve">526 </w:t>
            </w:r>
          </w:p>
        </w:tc>
        <w:tc>
          <w:tcPr>
            <w:tcW w:w="1485" w:type="dxa"/>
            <w:tcBorders>
              <w:top w:val="nil"/>
              <w:left w:val="nil"/>
              <w:bottom w:val="single" w:sz="2" w:space="0" w:color="1F3864" w:themeColor="accent1" w:themeShade="80"/>
              <w:right w:val="nil"/>
            </w:tcBorders>
            <w:vAlign w:val="center"/>
          </w:tcPr>
          <w:p w14:paraId="3C7773F9"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10</w:t>
            </w:r>
            <w:r>
              <w:rPr>
                <w:rFonts w:ascii="Arial" w:hAnsi="Arial" w:cs="Arial"/>
                <w:color w:val="000000"/>
                <w:sz w:val="14"/>
                <w:szCs w:val="14"/>
              </w:rPr>
              <w:t>,</w:t>
            </w:r>
            <w:r w:rsidRPr="008579C3">
              <w:rPr>
                <w:rFonts w:ascii="Arial" w:hAnsi="Arial" w:cs="Arial"/>
                <w:color w:val="000000"/>
                <w:sz w:val="14"/>
                <w:szCs w:val="14"/>
              </w:rPr>
              <w:t xml:space="preserve">414 </w:t>
            </w:r>
          </w:p>
        </w:tc>
      </w:tr>
    </w:tbl>
    <w:p w14:paraId="6263A321" w14:textId="77777777" w:rsidR="00773721" w:rsidRDefault="00773721" w:rsidP="00521E57">
      <w:pPr>
        <w:pStyle w:val="PargrafodaLista"/>
        <w:numPr>
          <w:ilvl w:val="0"/>
          <w:numId w:val="33"/>
        </w:numPr>
        <w:spacing w:after="0" w:line="276" w:lineRule="auto"/>
        <w:ind w:left="357" w:hanging="357"/>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Balance with a one-month lag</w:t>
      </w:r>
      <w:r>
        <w:rPr>
          <w:rFonts w:ascii="Arial" w:eastAsia="Times New Roman" w:hAnsi="Arial" w:cs="Times New Roman"/>
          <w:bCs/>
          <w:spacing w:val="-2"/>
          <w:sz w:val="14"/>
          <w:szCs w:val="16"/>
          <w:lang w:val="en-US" w:eastAsia="pt-BR"/>
        </w:rPr>
        <w:t>.</w:t>
      </w:r>
    </w:p>
    <w:p w14:paraId="23760D52" w14:textId="77777777" w:rsidR="00773721" w:rsidRPr="001A2595" w:rsidRDefault="00773721" w:rsidP="00773721">
      <w:pPr>
        <w:rPr>
          <w:rFonts w:ascii="Arial" w:eastAsia="Times New Roman" w:hAnsi="Arial" w:cs="Times New Roman"/>
          <w:bCs/>
          <w:spacing w:val="-2"/>
          <w:sz w:val="14"/>
          <w:szCs w:val="16"/>
          <w:lang w:val="en-US" w:eastAsia="pt-BR"/>
        </w:rPr>
      </w:pPr>
    </w:p>
    <w:p w14:paraId="02E9BE96" w14:textId="77777777" w:rsidR="00773721" w:rsidRDefault="00773721" w:rsidP="00773721">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5C413205"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4C28C621" w14:textId="77777777" w:rsidR="00773721" w:rsidRPr="00702751" w:rsidRDefault="00773721" w:rsidP="00773721">
      <w:pPr>
        <w:spacing w:after="0" w:line="240" w:lineRule="auto"/>
        <w:jc w:val="right"/>
        <w:rPr>
          <w:rFonts w:ascii="Arial" w:hAnsi="Arial" w:cs="Arial"/>
          <w:b/>
          <w:sz w:val="14"/>
          <w:lang w:eastAsia="pt-BR"/>
        </w:rPr>
      </w:pPr>
      <w:r w:rsidRPr="00702751">
        <w:rPr>
          <w:rFonts w:ascii="Arial" w:hAnsi="Arial" w:cs="Arial"/>
          <w:b/>
          <w:sz w:val="14"/>
          <w:lang w:eastAsia="pt-BR"/>
        </w:rPr>
        <w:t xml:space="preserve">R$ </w:t>
      </w:r>
      <w:proofErr w:type="spellStart"/>
      <w:r w:rsidRPr="00702751">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824B37" w:rsidRPr="004B635B" w14:paraId="0C949449" w14:textId="77777777" w:rsidTr="000C502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345C870" w14:textId="77777777" w:rsidR="00773721" w:rsidRPr="00702751" w:rsidRDefault="00773721">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7275278" w14:textId="77777777" w:rsidR="00773721" w:rsidRPr="0070275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02751">
              <w:rPr>
                <w:rFonts w:ascii="Arial" w:hAnsi="Arial" w:cs="Arial"/>
                <w:sz w:val="14"/>
                <w:szCs w:val="14"/>
              </w:rPr>
              <w:t>Ma</w:t>
            </w:r>
            <w:r>
              <w:rPr>
                <w:rFonts w:ascii="Arial" w:hAnsi="Arial" w:cs="Arial"/>
                <w:sz w:val="14"/>
                <w:szCs w:val="14"/>
              </w:rPr>
              <w:t>y</w:t>
            </w:r>
            <w:r w:rsidRPr="00702751">
              <w:rPr>
                <w:rFonts w:ascii="Arial" w:hAnsi="Arial" w:cs="Arial"/>
                <w:sz w:val="14"/>
                <w:szCs w:val="14"/>
              </w:rPr>
              <w:t xml:space="preserve"> 31, 2025 </w:t>
            </w:r>
            <w:r w:rsidRPr="00702751">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93A101" w14:textId="77777777" w:rsidR="00773721" w:rsidRPr="004B635B"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702751">
              <w:rPr>
                <w:rFonts w:ascii="Arial" w:hAnsi="Arial" w:cs="Arial"/>
                <w:sz w:val="14"/>
                <w:szCs w:val="14"/>
              </w:rPr>
              <w:t>Nov</w:t>
            </w:r>
            <w:proofErr w:type="spellEnd"/>
            <w:r w:rsidRPr="00702751">
              <w:rPr>
                <w:rFonts w:ascii="Arial" w:hAnsi="Arial" w:cs="Arial"/>
                <w:sz w:val="14"/>
                <w:szCs w:val="14"/>
              </w:rPr>
              <w:t xml:space="preserve"> 30, 2024 </w:t>
            </w:r>
            <w:r w:rsidRPr="00702751">
              <w:rPr>
                <w:rFonts w:ascii="Arial" w:hAnsi="Arial" w:cs="Arial"/>
                <w:sz w:val="14"/>
                <w:szCs w:val="14"/>
                <w:vertAlign w:val="superscript"/>
              </w:rPr>
              <w:t>(1)</w:t>
            </w:r>
          </w:p>
        </w:tc>
      </w:tr>
      <w:tr w:rsidR="00773721" w:rsidRPr="00824585" w14:paraId="413DE01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3B095DCE" w14:textId="77777777" w:rsidR="00773721" w:rsidRPr="00824585" w:rsidRDefault="00773721">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716084E5"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20481">
              <w:rPr>
                <w:rFonts w:ascii="Arial" w:hAnsi="Arial" w:cs="Arial"/>
                <w:b/>
                <w:bCs/>
                <w:color w:val="000000"/>
                <w:sz w:val="14"/>
                <w:szCs w:val="14"/>
              </w:rPr>
              <w:t>28</w:t>
            </w:r>
            <w:r>
              <w:rPr>
                <w:rFonts w:ascii="Arial" w:hAnsi="Arial" w:cs="Arial"/>
                <w:b/>
                <w:bCs/>
                <w:color w:val="000000"/>
                <w:sz w:val="14"/>
                <w:szCs w:val="14"/>
              </w:rPr>
              <w:t>,</w:t>
            </w:r>
            <w:r w:rsidRPr="00120481">
              <w:rPr>
                <w:rFonts w:ascii="Arial" w:hAnsi="Arial" w:cs="Arial"/>
                <w:b/>
                <w:bCs/>
                <w:color w:val="000000"/>
                <w:sz w:val="14"/>
                <w:szCs w:val="14"/>
              </w:rPr>
              <w:t>831</w:t>
            </w:r>
          </w:p>
        </w:tc>
        <w:tc>
          <w:tcPr>
            <w:tcW w:w="3260" w:type="dxa"/>
            <w:tcBorders>
              <w:top w:val="single" w:sz="2" w:space="0" w:color="1F3864" w:themeColor="accent1" w:themeShade="80"/>
              <w:left w:val="nil"/>
              <w:bottom w:val="nil"/>
              <w:right w:val="nil"/>
            </w:tcBorders>
            <w:vAlign w:val="center"/>
          </w:tcPr>
          <w:p w14:paraId="1ED735F6"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37</w:t>
            </w:r>
            <w:r>
              <w:rPr>
                <w:rFonts w:ascii="Arial" w:hAnsi="Arial" w:cs="Arial"/>
                <w:b/>
                <w:bCs/>
                <w:color w:val="000000"/>
                <w:sz w:val="14"/>
                <w:szCs w:val="14"/>
              </w:rPr>
              <w:t>,</w:t>
            </w:r>
            <w:r w:rsidRPr="00D74D43">
              <w:rPr>
                <w:rFonts w:ascii="Arial" w:hAnsi="Arial" w:cs="Arial"/>
                <w:b/>
                <w:bCs/>
                <w:color w:val="000000"/>
                <w:sz w:val="14"/>
                <w:szCs w:val="14"/>
              </w:rPr>
              <w:t>292</w:t>
            </w:r>
          </w:p>
        </w:tc>
      </w:tr>
      <w:tr w:rsidR="00773721" w:rsidRPr="003361C0" w14:paraId="159D4006"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7DCA4491" w14:textId="77777777" w:rsidR="00773721" w:rsidRPr="003361C0"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53B55EB1"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087</w:t>
            </w:r>
          </w:p>
        </w:tc>
        <w:tc>
          <w:tcPr>
            <w:tcW w:w="3260" w:type="dxa"/>
            <w:tcBorders>
              <w:top w:val="nil"/>
              <w:left w:val="nil"/>
              <w:bottom w:val="nil"/>
              <w:right w:val="nil"/>
            </w:tcBorders>
            <w:shd w:val="clear" w:color="auto" w:fill="FFFFFF" w:themeFill="background1"/>
            <w:vAlign w:val="center"/>
          </w:tcPr>
          <w:p w14:paraId="6FFE9B6B"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156</w:t>
            </w:r>
          </w:p>
        </w:tc>
      </w:tr>
      <w:tr w:rsidR="00773721" w:rsidRPr="003361C0" w14:paraId="1F036E2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CADEC3D" w14:textId="77777777" w:rsidR="00773721" w:rsidRPr="003361C0"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vAlign w:val="center"/>
          </w:tcPr>
          <w:p w14:paraId="474CB3A1"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27</w:t>
            </w:r>
            <w:r>
              <w:rPr>
                <w:rFonts w:ascii="Arial" w:hAnsi="Arial" w:cs="Arial"/>
                <w:color w:val="000000"/>
                <w:sz w:val="14"/>
                <w:szCs w:val="14"/>
              </w:rPr>
              <w:t>,</w:t>
            </w:r>
            <w:r w:rsidRPr="00120481">
              <w:rPr>
                <w:rFonts w:ascii="Arial" w:hAnsi="Arial" w:cs="Arial"/>
                <w:color w:val="000000"/>
                <w:sz w:val="14"/>
                <w:szCs w:val="14"/>
              </w:rPr>
              <w:t>140</w:t>
            </w:r>
          </w:p>
        </w:tc>
        <w:tc>
          <w:tcPr>
            <w:tcW w:w="3260" w:type="dxa"/>
            <w:tcBorders>
              <w:top w:val="nil"/>
              <w:left w:val="nil"/>
              <w:bottom w:val="nil"/>
              <w:right w:val="nil"/>
            </w:tcBorders>
            <w:vAlign w:val="center"/>
          </w:tcPr>
          <w:p w14:paraId="64940EAA"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35</w:t>
            </w:r>
            <w:r>
              <w:rPr>
                <w:rFonts w:ascii="Arial" w:hAnsi="Arial" w:cs="Arial"/>
                <w:color w:val="000000"/>
                <w:sz w:val="14"/>
                <w:szCs w:val="14"/>
              </w:rPr>
              <w:t>,</w:t>
            </w:r>
            <w:r w:rsidRPr="00573812">
              <w:rPr>
                <w:rFonts w:ascii="Arial" w:hAnsi="Arial" w:cs="Arial"/>
                <w:color w:val="000000"/>
                <w:sz w:val="14"/>
                <w:szCs w:val="14"/>
              </w:rPr>
              <w:t>315</w:t>
            </w:r>
          </w:p>
        </w:tc>
      </w:tr>
      <w:tr w:rsidR="00773721" w:rsidRPr="003361C0" w14:paraId="3D8D651E"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1A63C5D" w14:textId="77777777" w:rsidR="00773721" w:rsidRPr="003361C0" w:rsidRDefault="00773721">
            <w:pPr>
              <w:keepNext/>
              <w:keepLines/>
              <w:ind w:left="113"/>
              <w:rPr>
                <w:rFonts w:ascii="Arial" w:hAnsi="Arial" w:cs="Arial"/>
                <w:b w:val="0"/>
                <w:bCs w:val="0"/>
                <w:color w:val="000000"/>
                <w:sz w:val="14"/>
                <w:szCs w:val="14"/>
                <w:highlight w:val="yellow"/>
              </w:rPr>
            </w:pPr>
            <w:proofErr w:type="spellStart"/>
            <w:r w:rsidRPr="000C6F76">
              <w:rPr>
                <w:rFonts w:ascii="Arial" w:hAnsi="Arial" w:cs="Arial"/>
                <w:b w:val="0"/>
                <w:bCs w:val="0"/>
                <w:color w:val="000000"/>
                <w:sz w:val="14"/>
                <w:szCs w:val="14"/>
              </w:rPr>
              <w:t>Current</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4166A655" w14:textId="77777777" w:rsidR="00773721" w:rsidRPr="003361C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120481">
              <w:rPr>
                <w:rFonts w:ascii="Arial" w:hAnsi="Arial" w:cs="Arial"/>
                <w:color w:val="000000"/>
                <w:sz w:val="14"/>
                <w:szCs w:val="14"/>
              </w:rPr>
              <w:t>201</w:t>
            </w:r>
          </w:p>
        </w:tc>
        <w:tc>
          <w:tcPr>
            <w:tcW w:w="3260" w:type="dxa"/>
            <w:tcBorders>
              <w:top w:val="nil"/>
              <w:left w:val="nil"/>
              <w:bottom w:val="nil"/>
              <w:right w:val="nil"/>
            </w:tcBorders>
            <w:shd w:val="clear" w:color="auto" w:fill="FFFFFF" w:themeFill="background1"/>
            <w:vAlign w:val="center"/>
          </w:tcPr>
          <w:p w14:paraId="1A07EFF6" w14:textId="77777777" w:rsidR="00773721" w:rsidRPr="003361C0"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573812">
              <w:rPr>
                <w:rFonts w:ascii="Arial" w:hAnsi="Arial" w:cs="Arial"/>
                <w:color w:val="000000"/>
                <w:sz w:val="14"/>
                <w:szCs w:val="14"/>
              </w:rPr>
              <w:t>244</w:t>
            </w:r>
          </w:p>
        </w:tc>
      </w:tr>
      <w:tr w:rsidR="00773721" w:rsidRPr="003361C0" w14:paraId="5BA2C70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46D04F0" w14:textId="77777777" w:rsidR="00773721" w:rsidRPr="003361C0" w:rsidRDefault="00773721">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1563719D"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403</w:t>
            </w:r>
          </w:p>
        </w:tc>
        <w:tc>
          <w:tcPr>
            <w:tcW w:w="3260" w:type="dxa"/>
            <w:tcBorders>
              <w:top w:val="nil"/>
              <w:left w:val="nil"/>
              <w:bottom w:val="nil"/>
              <w:right w:val="nil"/>
            </w:tcBorders>
            <w:vAlign w:val="center"/>
          </w:tcPr>
          <w:p w14:paraId="230A426B"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577</w:t>
            </w:r>
          </w:p>
        </w:tc>
      </w:tr>
      <w:tr w:rsidR="00773721" w:rsidRPr="00824585" w14:paraId="7D4497A4"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EBB492B" w14:textId="77777777" w:rsidR="00773721" w:rsidRPr="00824585" w:rsidRDefault="00773721">
            <w:pPr>
              <w:keepNext/>
              <w:keepLines/>
              <w:spacing w:before="40" w:after="40"/>
              <w:rPr>
                <w:rFonts w:ascii="Arial" w:hAnsi="Arial" w:cs="Arial"/>
                <w:sz w:val="14"/>
                <w:szCs w:val="14"/>
                <w:highlight w:val="yellow"/>
              </w:rPr>
            </w:pPr>
            <w:r w:rsidRPr="000C6F76">
              <w:rPr>
                <w:rFonts w:ascii="Arial" w:hAnsi="Arial" w:cs="Arial"/>
                <w:color w:val="000000"/>
                <w:sz w:val="14"/>
                <w:szCs w:val="14"/>
              </w:rPr>
              <w:t>Non-</w:t>
            </w:r>
            <w:proofErr w:type="spellStart"/>
            <w:r w:rsidRPr="000C6F76">
              <w:rPr>
                <w:rFonts w:ascii="Arial" w:hAnsi="Arial" w:cs="Arial"/>
                <w:color w:val="000000"/>
                <w:sz w:val="14"/>
                <w:szCs w:val="14"/>
              </w:rPr>
              <w:t>Current</w:t>
            </w:r>
            <w:proofErr w:type="spellEnd"/>
            <w:r w:rsidRPr="000C6F76">
              <w:rPr>
                <w:rFonts w:ascii="Arial" w:hAnsi="Arial" w:cs="Arial"/>
                <w:color w:val="000000"/>
                <w:sz w:val="14"/>
                <w:szCs w:val="14"/>
              </w:rPr>
              <w:t xml:space="preserve"> </w:t>
            </w:r>
            <w:proofErr w:type="spellStart"/>
            <w:r w:rsidRPr="000C6F7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41F2AB5F"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120481">
              <w:rPr>
                <w:rFonts w:ascii="Arial" w:hAnsi="Arial" w:cs="Arial"/>
                <w:b/>
                <w:bCs/>
                <w:color w:val="000000"/>
                <w:sz w:val="14"/>
                <w:szCs w:val="14"/>
              </w:rPr>
              <w:t>1</w:t>
            </w:r>
            <w:r>
              <w:rPr>
                <w:rFonts w:ascii="Arial" w:hAnsi="Arial" w:cs="Arial"/>
                <w:b/>
                <w:bCs/>
                <w:color w:val="000000"/>
                <w:sz w:val="14"/>
                <w:szCs w:val="14"/>
              </w:rPr>
              <w:t>,</w:t>
            </w:r>
            <w:r w:rsidRPr="00120481">
              <w:rPr>
                <w:rFonts w:ascii="Arial" w:hAnsi="Arial" w:cs="Arial"/>
                <w:b/>
                <w:bCs/>
                <w:color w:val="000000"/>
                <w:sz w:val="14"/>
                <w:szCs w:val="14"/>
              </w:rPr>
              <w:t>280</w:t>
            </w:r>
          </w:p>
        </w:tc>
        <w:tc>
          <w:tcPr>
            <w:tcW w:w="3260" w:type="dxa"/>
            <w:tcBorders>
              <w:top w:val="nil"/>
              <w:left w:val="nil"/>
              <w:bottom w:val="nil"/>
              <w:right w:val="nil"/>
            </w:tcBorders>
            <w:shd w:val="clear" w:color="auto" w:fill="FFFFFF" w:themeFill="background1"/>
            <w:vAlign w:val="center"/>
          </w:tcPr>
          <w:p w14:paraId="15A5308F"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w:t>
            </w:r>
            <w:r>
              <w:rPr>
                <w:rFonts w:ascii="Arial" w:hAnsi="Arial" w:cs="Arial"/>
                <w:b/>
                <w:bCs/>
                <w:color w:val="000000"/>
                <w:sz w:val="14"/>
                <w:szCs w:val="14"/>
              </w:rPr>
              <w:t>,</w:t>
            </w:r>
            <w:r w:rsidRPr="00D74D43">
              <w:rPr>
                <w:rFonts w:ascii="Arial" w:hAnsi="Arial" w:cs="Arial"/>
                <w:b/>
                <w:bCs/>
                <w:color w:val="000000"/>
                <w:sz w:val="14"/>
                <w:szCs w:val="14"/>
              </w:rPr>
              <w:t>235</w:t>
            </w:r>
          </w:p>
        </w:tc>
      </w:tr>
      <w:tr w:rsidR="00773721" w:rsidRPr="003361C0" w14:paraId="2C5E213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B7A6989" w14:textId="77777777" w:rsidR="00773721" w:rsidRPr="00824585" w:rsidRDefault="00773721">
            <w:pPr>
              <w:keepNext/>
              <w:keepLines/>
              <w:ind w:left="113"/>
              <w:rPr>
                <w:rFonts w:ascii="Arial" w:hAnsi="Arial" w:cs="Arial"/>
                <w:b w:val="0"/>
                <w:bCs w:val="0"/>
                <w:color w:val="000000"/>
                <w:sz w:val="14"/>
                <w:szCs w:val="14"/>
              </w:rPr>
            </w:pPr>
            <w:proofErr w:type="spellStart"/>
            <w:r w:rsidRPr="000C6F76">
              <w:rPr>
                <w:rFonts w:ascii="Arial" w:hAnsi="Arial" w:cs="Arial"/>
                <w:b w:val="0"/>
                <w:bCs w:val="0"/>
                <w:color w:val="000000"/>
                <w:sz w:val="14"/>
                <w:szCs w:val="14"/>
              </w:rPr>
              <w:t>Deferred</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322F8975"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242</w:t>
            </w:r>
          </w:p>
        </w:tc>
        <w:tc>
          <w:tcPr>
            <w:tcW w:w="3260" w:type="dxa"/>
            <w:tcBorders>
              <w:top w:val="nil"/>
              <w:left w:val="nil"/>
              <w:bottom w:val="nil"/>
              <w:right w:val="nil"/>
            </w:tcBorders>
            <w:vAlign w:val="center"/>
          </w:tcPr>
          <w:p w14:paraId="64B91B6D"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189</w:t>
            </w:r>
          </w:p>
        </w:tc>
      </w:tr>
      <w:tr w:rsidR="00773721" w:rsidRPr="003361C0" w14:paraId="33F6735A"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22CA45A" w14:textId="77777777" w:rsidR="00773721" w:rsidRPr="00824585" w:rsidRDefault="00773721">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75A9F013"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38</w:t>
            </w:r>
          </w:p>
        </w:tc>
        <w:tc>
          <w:tcPr>
            <w:tcW w:w="3260" w:type="dxa"/>
            <w:tcBorders>
              <w:top w:val="nil"/>
              <w:left w:val="nil"/>
              <w:bottom w:val="nil"/>
              <w:right w:val="nil"/>
            </w:tcBorders>
            <w:shd w:val="clear" w:color="auto" w:fill="FFFFFF" w:themeFill="background1"/>
            <w:vAlign w:val="center"/>
          </w:tcPr>
          <w:p w14:paraId="136C11E0"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46</w:t>
            </w:r>
          </w:p>
        </w:tc>
      </w:tr>
      <w:tr w:rsidR="00773721" w:rsidRPr="00824585" w14:paraId="5126CB0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0B40749" w14:textId="77777777" w:rsidR="00773721" w:rsidRPr="00824585" w:rsidRDefault="00773721">
            <w:pPr>
              <w:keepNext/>
              <w:keepLines/>
              <w:spacing w:before="40" w:after="40"/>
              <w:rPr>
                <w:rFonts w:ascii="Arial" w:hAnsi="Arial" w:cs="Arial"/>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vAlign w:val="center"/>
          </w:tcPr>
          <w:p w14:paraId="658828D9"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20481">
              <w:rPr>
                <w:rFonts w:ascii="Arial" w:hAnsi="Arial" w:cs="Arial"/>
                <w:b/>
                <w:bCs/>
                <w:color w:val="000000"/>
                <w:sz w:val="14"/>
                <w:szCs w:val="14"/>
              </w:rPr>
              <w:t>30</w:t>
            </w:r>
            <w:r>
              <w:rPr>
                <w:rFonts w:ascii="Arial" w:hAnsi="Arial" w:cs="Arial"/>
                <w:b/>
                <w:bCs/>
                <w:color w:val="000000"/>
                <w:sz w:val="14"/>
                <w:szCs w:val="14"/>
              </w:rPr>
              <w:t>,</w:t>
            </w:r>
            <w:r w:rsidRPr="00120481">
              <w:rPr>
                <w:rFonts w:ascii="Arial" w:hAnsi="Arial" w:cs="Arial"/>
                <w:b/>
                <w:bCs/>
                <w:color w:val="000000"/>
                <w:sz w:val="14"/>
                <w:szCs w:val="14"/>
              </w:rPr>
              <w:t>111</w:t>
            </w:r>
          </w:p>
        </w:tc>
        <w:tc>
          <w:tcPr>
            <w:tcW w:w="3260" w:type="dxa"/>
            <w:tcBorders>
              <w:top w:val="nil"/>
              <w:left w:val="nil"/>
              <w:bottom w:val="nil"/>
              <w:right w:val="nil"/>
            </w:tcBorders>
            <w:vAlign w:val="center"/>
          </w:tcPr>
          <w:p w14:paraId="339408EA"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38</w:t>
            </w:r>
            <w:r>
              <w:rPr>
                <w:rFonts w:ascii="Arial" w:hAnsi="Arial" w:cs="Arial"/>
                <w:b/>
                <w:bCs/>
                <w:color w:val="000000"/>
                <w:sz w:val="14"/>
                <w:szCs w:val="14"/>
              </w:rPr>
              <w:t>,</w:t>
            </w:r>
            <w:r w:rsidRPr="00D74D43">
              <w:rPr>
                <w:rFonts w:ascii="Arial" w:hAnsi="Arial" w:cs="Arial"/>
                <w:b/>
                <w:bCs/>
                <w:color w:val="000000"/>
                <w:sz w:val="14"/>
                <w:szCs w:val="14"/>
              </w:rPr>
              <w:t>527</w:t>
            </w:r>
          </w:p>
        </w:tc>
      </w:tr>
      <w:tr w:rsidR="00773721" w:rsidRPr="003361C0" w14:paraId="6E24427B"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848ADF4" w14:textId="77777777" w:rsidR="00773721" w:rsidRPr="003361C0" w:rsidRDefault="00773721">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FFFFFF" w:themeFill="background1"/>
            <w:vAlign w:val="center"/>
          </w:tcPr>
          <w:p w14:paraId="7746499F"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5E834CC0"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773721" w:rsidRPr="00824585" w14:paraId="449CFD5C"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01755A2" w14:textId="77777777" w:rsidR="00773721" w:rsidRPr="00824585" w:rsidRDefault="00773721">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1A3CDF87"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20481">
              <w:rPr>
                <w:rFonts w:ascii="Arial" w:hAnsi="Arial" w:cs="Arial"/>
                <w:b/>
                <w:bCs/>
                <w:color w:val="000000"/>
                <w:sz w:val="14"/>
                <w:szCs w:val="14"/>
              </w:rPr>
              <w:t>11</w:t>
            </w:r>
            <w:r>
              <w:rPr>
                <w:rFonts w:ascii="Arial" w:hAnsi="Arial" w:cs="Arial"/>
                <w:b/>
                <w:bCs/>
                <w:color w:val="000000"/>
                <w:sz w:val="14"/>
                <w:szCs w:val="14"/>
              </w:rPr>
              <w:t>,</w:t>
            </w:r>
            <w:r w:rsidRPr="00120481">
              <w:rPr>
                <w:rFonts w:ascii="Arial" w:hAnsi="Arial" w:cs="Arial"/>
                <w:b/>
                <w:bCs/>
                <w:color w:val="000000"/>
                <w:sz w:val="14"/>
                <w:szCs w:val="14"/>
              </w:rPr>
              <w:t>392</w:t>
            </w:r>
          </w:p>
        </w:tc>
        <w:tc>
          <w:tcPr>
            <w:tcW w:w="3260" w:type="dxa"/>
            <w:tcBorders>
              <w:top w:val="nil"/>
              <w:left w:val="nil"/>
              <w:bottom w:val="nil"/>
              <w:right w:val="nil"/>
            </w:tcBorders>
            <w:vAlign w:val="center"/>
          </w:tcPr>
          <w:p w14:paraId="2C57EFF3"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20</w:t>
            </w:r>
            <w:r>
              <w:rPr>
                <w:rFonts w:ascii="Arial" w:hAnsi="Arial" w:cs="Arial"/>
                <w:b/>
                <w:bCs/>
                <w:color w:val="000000"/>
                <w:sz w:val="14"/>
                <w:szCs w:val="14"/>
              </w:rPr>
              <w:t>,</w:t>
            </w:r>
            <w:r w:rsidRPr="00D74D43">
              <w:rPr>
                <w:rFonts w:ascii="Arial" w:hAnsi="Arial" w:cs="Arial"/>
                <w:b/>
                <w:bCs/>
                <w:color w:val="000000"/>
                <w:sz w:val="14"/>
                <w:szCs w:val="14"/>
              </w:rPr>
              <w:t>049</w:t>
            </w:r>
          </w:p>
        </w:tc>
      </w:tr>
      <w:tr w:rsidR="00773721" w:rsidRPr="003361C0" w14:paraId="5454FB1F"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5B09002" w14:textId="77777777" w:rsidR="00773721" w:rsidRPr="00824585" w:rsidRDefault="00773721">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Amounts</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7191718B"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3</w:t>
            </w:r>
            <w:r>
              <w:rPr>
                <w:rFonts w:ascii="Arial" w:hAnsi="Arial" w:cs="Arial"/>
                <w:color w:val="000000"/>
                <w:sz w:val="14"/>
                <w:szCs w:val="14"/>
              </w:rPr>
              <w:t>,</w:t>
            </w:r>
            <w:r w:rsidRPr="00120481">
              <w:rPr>
                <w:rFonts w:ascii="Arial" w:hAnsi="Arial" w:cs="Arial"/>
                <w:color w:val="000000"/>
                <w:sz w:val="14"/>
                <w:szCs w:val="14"/>
              </w:rPr>
              <w:t>271</w:t>
            </w:r>
          </w:p>
        </w:tc>
        <w:tc>
          <w:tcPr>
            <w:tcW w:w="3260" w:type="dxa"/>
            <w:tcBorders>
              <w:top w:val="nil"/>
              <w:left w:val="nil"/>
              <w:bottom w:val="nil"/>
              <w:right w:val="nil"/>
            </w:tcBorders>
            <w:shd w:val="clear" w:color="auto" w:fill="FFFFFF" w:themeFill="background1"/>
            <w:vAlign w:val="center"/>
          </w:tcPr>
          <w:p w14:paraId="73BDD302"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11</w:t>
            </w:r>
            <w:r>
              <w:rPr>
                <w:rFonts w:ascii="Arial" w:hAnsi="Arial" w:cs="Arial"/>
                <w:color w:val="000000"/>
                <w:sz w:val="14"/>
                <w:szCs w:val="14"/>
              </w:rPr>
              <w:t>,</w:t>
            </w:r>
            <w:r w:rsidRPr="00573812">
              <w:rPr>
                <w:rFonts w:ascii="Arial" w:hAnsi="Arial" w:cs="Arial"/>
                <w:color w:val="000000"/>
                <w:sz w:val="14"/>
                <w:szCs w:val="14"/>
              </w:rPr>
              <w:t>786</w:t>
            </w:r>
          </w:p>
        </w:tc>
      </w:tr>
      <w:tr w:rsidR="00773721" w:rsidRPr="003361C0" w14:paraId="6C3149A0"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B32B6CB" w14:textId="77777777" w:rsidR="00773721" w:rsidRPr="00824585" w:rsidRDefault="00773721">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D078AA">
              <w:rPr>
                <w:rFonts w:ascii="Arial" w:hAnsi="Arial" w:cs="Arial"/>
                <w:b w:val="0"/>
                <w:bCs w:val="0"/>
                <w:color w:val="000000"/>
                <w:sz w:val="14"/>
                <w:szCs w:val="14"/>
              </w:rPr>
              <w:t>urrent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tax</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439B5E1E"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075</w:t>
            </w:r>
          </w:p>
        </w:tc>
        <w:tc>
          <w:tcPr>
            <w:tcW w:w="3260" w:type="dxa"/>
            <w:tcBorders>
              <w:top w:val="nil"/>
              <w:left w:val="nil"/>
              <w:bottom w:val="nil"/>
              <w:right w:val="nil"/>
            </w:tcBorders>
            <w:vAlign w:val="center"/>
          </w:tcPr>
          <w:p w14:paraId="3A766C9B"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135</w:t>
            </w:r>
          </w:p>
        </w:tc>
      </w:tr>
      <w:tr w:rsidR="00773721" w:rsidRPr="003361C0" w14:paraId="21334083"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9E27EBB" w14:textId="77777777" w:rsidR="00773721" w:rsidRPr="00824585" w:rsidRDefault="00773721">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Debt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from</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41248C4C"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241</w:t>
            </w:r>
          </w:p>
        </w:tc>
        <w:tc>
          <w:tcPr>
            <w:tcW w:w="3260" w:type="dxa"/>
            <w:tcBorders>
              <w:top w:val="nil"/>
              <w:left w:val="nil"/>
              <w:bottom w:val="nil"/>
              <w:right w:val="nil"/>
            </w:tcBorders>
            <w:shd w:val="clear" w:color="auto" w:fill="FFFFFF" w:themeFill="background1"/>
            <w:vAlign w:val="center"/>
          </w:tcPr>
          <w:p w14:paraId="32271A93" w14:textId="77777777" w:rsidR="00773721" w:rsidRPr="003361C0"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051</w:t>
            </w:r>
          </w:p>
        </w:tc>
      </w:tr>
      <w:tr w:rsidR="00773721" w:rsidRPr="003361C0" w14:paraId="3F66E43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63EA387" w14:textId="77777777" w:rsidR="00773721" w:rsidRPr="00824585" w:rsidRDefault="00773721">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Contract</w:t>
            </w:r>
            <w:proofErr w:type="spellEnd"/>
          </w:p>
        </w:tc>
        <w:tc>
          <w:tcPr>
            <w:tcW w:w="3260" w:type="dxa"/>
            <w:tcBorders>
              <w:top w:val="nil"/>
              <w:left w:val="nil"/>
              <w:bottom w:val="nil"/>
              <w:right w:val="nil"/>
            </w:tcBorders>
            <w:vAlign w:val="center"/>
          </w:tcPr>
          <w:p w14:paraId="6C1445E3"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5</w:t>
            </w:r>
            <w:r>
              <w:rPr>
                <w:rFonts w:ascii="Arial" w:hAnsi="Arial" w:cs="Arial"/>
                <w:color w:val="000000"/>
                <w:sz w:val="14"/>
                <w:szCs w:val="14"/>
              </w:rPr>
              <w:t>,</w:t>
            </w:r>
            <w:r w:rsidRPr="00120481">
              <w:rPr>
                <w:rFonts w:ascii="Arial" w:hAnsi="Arial" w:cs="Arial"/>
                <w:color w:val="000000"/>
                <w:sz w:val="14"/>
                <w:szCs w:val="14"/>
              </w:rPr>
              <w:t>805</w:t>
            </w:r>
          </w:p>
        </w:tc>
        <w:tc>
          <w:tcPr>
            <w:tcW w:w="3260" w:type="dxa"/>
            <w:tcBorders>
              <w:top w:val="nil"/>
              <w:left w:val="nil"/>
              <w:bottom w:val="nil"/>
              <w:right w:val="nil"/>
            </w:tcBorders>
            <w:vAlign w:val="center"/>
          </w:tcPr>
          <w:p w14:paraId="60C9F91E" w14:textId="77777777" w:rsidR="00773721" w:rsidRPr="003361C0"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6</w:t>
            </w:r>
            <w:r>
              <w:rPr>
                <w:rFonts w:ascii="Arial" w:hAnsi="Arial" w:cs="Arial"/>
                <w:color w:val="000000"/>
                <w:sz w:val="14"/>
                <w:szCs w:val="14"/>
              </w:rPr>
              <w:t>,</w:t>
            </w:r>
            <w:r w:rsidRPr="00573812">
              <w:rPr>
                <w:rFonts w:ascii="Arial" w:hAnsi="Arial" w:cs="Arial"/>
                <w:color w:val="000000"/>
                <w:sz w:val="14"/>
                <w:szCs w:val="14"/>
              </w:rPr>
              <w:t>077</w:t>
            </w:r>
          </w:p>
        </w:tc>
      </w:tr>
      <w:tr w:rsidR="00773721" w:rsidRPr="00824585" w14:paraId="52A5B3B2"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94DF688" w14:textId="77777777" w:rsidR="00773721" w:rsidRPr="00824585" w:rsidRDefault="00773721">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6EF7B677"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120481">
              <w:rPr>
                <w:rFonts w:ascii="Arial" w:hAnsi="Arial" w:cs="Arial"/>
                <w:b/>
                <w:bCs/>
                <w:color w:val="000000"/>
                <w:sz w:val="14"/>
                <w:szCs w:val="14"/>
              </w:rPr>
              <w:t>1</w:t>
            </w:r>
            <w:r>
              <w:rPr>
                <w:rFonts w:ascii="Arial" w:hAnsi="Arial" w:cs="Arial"/>
                <w:b/>
                <w:bCs/>
                <w:color w:val="000000"/>
                <w:sz w:val="14"/>
                <w:szCs w:val="14"/>
              </w:rPr>
              <w:t>,</w:t>
            </w:r>
            <w:r w:rsidRPr="00120481">
              <w:rPr>
                <w:rFonts w:ascii="Arial" w:hAnsi="Arial" w:cs="Arial"/>
                <w:b/>
                <w:bCs/>
                <w:color w:val="000000"/>
                <w:sz w:val="14"/>
                <w:szCs w:val="14"/>
              </w:rPr>
              <w:t>393</w:t>
            </w:r>
          </w:p>
        </w:tc>
        <w:tc>
          <w:tcPr>
            <w:tcW w:w="3260" w:type="dxa"/>
            <w:tcBorders>
              <w:top w:val="nil"/>
              <w:left w:val="nil"/>
              <w:bottom w:val="nil"/>
              <w:right w:val="nil"/>
            </w:tcBorders>
            <w:shd w:val="clear" w:color="auto" w:fill="FFFFFF" w:themeFill="background1"/>
            <w:vAlign w:val="center"/>
          </w:tcPr>
          <w:p w14:paraId="301FE51F"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w:t>
            </w:r>
            <w:r>
              <w:rPr>
                <w:rFonts w:ascii="Arial" w:hAnsi="Arial" w:cs="Arial"/>
                <w:b/>
                <w:bCs/>
                <w:color w:val="000000"/>
                <w:sz w:val="14"/>
                <w:szCs w:val="14"/>
              </w:rPr>
              <w:t>,</w:t>
            </w:r>
            <w:r w:rsidRPr="00D74D43">
              <w:rPr>
                <w:rFonts w:ascii="Arial" w:hAnsi="Arial" w:cs="Arial"/>
                <w:b/>
                <w:bCs/>
                <w:color w:val="000000"/>
                <w:sz w:val="14"/>
                <w:szCs w:val="14"/>
              </w:rPr>
              <w:t>221</w:t>
            </w:r>
          </w:p>
        </w:tc>
      </w:tr>
      <w:tr w:rsidR="00773721" w:rsidRPr="00824585" w14:paraId="01DBEBA4"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9EBA0E9" w14:textId="77777777" w:rsidR="00773721" w:rsidRDefault="00773721">
            <w:pPr>
              <w:keepNext/>
              <w:keepLines/>
              <w:ind w:left="113"/>
              <w:rPr>
                <w:rFonts w:ascii="Arial" w:hAnsi="Arial" w:cs="Arial"/>
                <w:color w:val="000000"/>
                <w:sz w:val="14"/>
                <w:szCs w:val="14"/>
              </w:rPr>
            </w:pPr>
            <w:proofErr w:type="spellStart"/>
            <w:r w:rsidRPr="00D606F1">
              <w:rPr>
                <w:rFonts w:ascii="Arial" w:hAnsi="Arial" w:cs="Arial"/>
                <w:b w:val="0"/>
                <w:bCs w:val="0"/>
                <w:color w:val="000000"/>
                <w:sz w:val="14"/>
                <w:szCs w:val="14"/>
              </w:rPr>
              <w:t>Deferred</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tax</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1F88DE0B" w14:textId="77777777" w:rsidR="00773721" w:rsidRPr="0057381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027</w:t>
            </w:r>
          </w:p>
        </w:tc>
        <w:tc>
          <w:tcPr>
            <w:tcW w:w="3260" w:type="dxa"/>
            <w:tcBorders>
              <w:top w:val="nil"/>
              <w:left w:val="nil"/>
              <w:bottom w:val="nil"/>
              <w:right w:val="nil"/>
            </w:tcBorders>
            <w:vAlign w:val="center"/>
          </w:tcPr>
          <w:p w14:paraId="60BB05D7" w14:textId="77777777" w:rsidR="00773721" w:rsidRPr="004430E9"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845</w:t>
            </w:r>
          </w:p>
        </w:tc>
      </w:tr>
      <w:tr w:rsidR="00773721" w:rsidRPr="00824585" w14:paraId="28BC035F"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CEBA095" w14:textId="77777777" w:rsidR="00773721" w:rsidRPr="00824585" w:rsidRDefault="00773721">
            <w:pPr>
              <w:keepNext/>
              <w:keepLines/>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267C6234"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366</w:t>
            </w:r>
          </w:p>
        </w:tc>
        <w:tc>
          <w:tcPr>
            <w:tcW w:w="3260" w:type="dxa"/>
            <w:tcBorders>
              <w:top w:val="nil"/>
              <w:left w:val="nil"/>
              <w:bottom w:val="nil"/>
              <w:right w:val="nil"/>
            </w:tcBorders>
            <w:shd w:val="clear" w:color="auto" w:fill="FFFFFF" w:themeFill="background1"/>
            <w:vAlign w:val="center"/>
          </w:tcPr>
          <w:p w14:paraId="0CD028DB"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376</w:t>
            </w:r>
          </w:p>
        </w:tc>
      </w:tr>
      <w:tr w:rsidR="00773721" w:rsidRPr="00824585" w14:paraId="31AD0B8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FDA14A0" w14:textId="77777777" w:rsidR="00773721" w:rsidRPr="00824585" w:rsidRDefault="00773721">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vAlign w:val="center"/>
          </w:tcPr>
          <w:p w14:paraId="7C56120B"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20481">
              <w:rPr>
                <w:rFonts w:ascii="Arial" w:hAnsi="Arial" w:cs="Arial"/>
                <w:b/>
                <w:bCs/>
                <w:color w:val="000000"/>
                <w:sz w:val="14"/>
                <w:szCs w:val="14"/>
              </w:rPr>
              <w:t>17</w:t>
            </w:r>
            <w:r>
              <w:rPr>
                <w:rFonts w:ascii="Arial" w:hAnsi="Arial" w:cs="Arial"/>
                <w:b/>
                <w:bCs/>
                <w:color w:val="000000"/>
                <w:sz w:val="14"/>
                <w:szCs w:val="14"/>
              </w:rPr>
              <w:t>,</w:t>
            </w:r>
            <w:r w:rsidRPr="00120481">
              <w:rPr>
                <w:rFonts w:ascii="Arial" w:hAnsi="Arial" w:cs="Arial"/>
                <w:b/>
                <w:bCs/>
                <w:color w:val="000000"/>
                <w:sz w:val="14"/>
                <w:szCs w:val="14"/>
              </w:rPr>
              <w:t>326</w:t>
            </w:r>
          </w:p>
        </w:tc>
        <w:tc>
          <w:tcPr>
            <w:tcW w:w="3260" w:type="dxa"/>
            <w:tcBorders>
              <w:top w:val="nil"/>
              <w:left w:val="nil"/>
              <w:bottom w:val="nil"/>
              <w:right w:val="nil"/>
            </w:tcBorders>
            <w:vAlign w:val="center"/>
          </w:tcPr>
          <w:p w14:paraId="0CFF1A9F"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17</w:t>
            </w:r>
            <w:r>
              <w:rPr>
                <w:rFonts w:ascii="Arial" w:hAnsi="Arial" w:cs="Arial"/>
                <w:b/>
                <w:bCs/>
                <w:color w:val="000000"/>
                <w:sz w:val="14"/>
                <w:szCs w:val="14"/>
              </w:rPr>
              <w:t>,</w:t>
            </w:r>
            <w:r w:rsidRPr="00D74D43">
              <w:rPr>
                <w:rFonts w:ascii="Arial" w:hAnsi="Arial" w:cs="Arial"/>
                <w:b/>
                <w:bCs/>
                <w:color w:val="000000"/>
                <w:sz w:val="14"/>
                <w:szCs w:val="14"/>
              </w:rPr>
              <w:t>257</w:t>
            </w:r>
          </w:p>
        </w:tc>
      </w:tr>
      <w:tr w:rsidR="00773721" w:rsidRPr="003361C0" w14:paraId="16409A89"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69FCB47" w14:textId="77777777" w:rsidR="00773721" w:rsidRPr="00080F19" w:rsidRDefault="00773721">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4B463417" w14:textId="77777777" w:rsidR="00773721" w:rsidRPr="00080F1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0481">
              <w:rPr>
                <w:rFonts w:ascii="Arial" w:hAnsi="Arial" w:cs="Arial"/>
                <w:color w:val="000000"/>
                <w:sz w:val="14"/>
                <w:szCs w:val="14"/>
              </w:rPr>
              <w:t>16</w:t>
            </w:r>
            <w:r>
              <w:rPr>
                <w:rFonts w:ascii="Arial" w:hAnsi="Arial" w:cs="Arial"/>
                <w:color w:val="000000"/>
                <w:sz w:val="14"/>
                <w:szCs w:val="14"/>
              </w:rPr>
              <w:t>,</w:t>
            </w:r>
            <w:r w:rsidRPr="00120481">
              <w:rPr>
                <w:rFonts w:ascii="Arial" w:hAnsi="Arial" w:cs="Arial"/>
                <w:color w:val="000000"/>
                <w:sz w:val="14"/>
                <w:szCs w:val="14"/>
              </w:rPr>
              <w:t>529</w:t>
            </w:r>
          </w:p>
        </w:tc>
        <w:tc>
          <w:tcPr>
            <w:tcW w:w="3260" w:type="dxa"/>
            <w:tcBorders>
              <w:top w:val="nil"/>
              <w:left w:val="nil"/>
              <w:bottom w:val="nil"/>
              <w:right w:val="nil"/>
            </w:tcBorders>
            <w:shd w:val="clear" w:color="auto" w:fill="FFFFFF" w:themeFill="background1"/>
            <w:vAlign w:val="center"/>
          </w:tcPr>
          <w:p w14:paraId="5F493344" w14:textId="77777777" w:rsidR="00773721" w:rsidRPr="00080F1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73812">
              <w:rPr>
                <w:rFonts w:ascii="Arial" w:hAnsi="Arial" w:cs="Arial"/>
                <w:color w:val="000000"/>
                <w:sz w:val="14"/>
                <w:szCs w:val="14"/>
              </w:rPr>
              <w:t>12</w:t>
            </w:r>
            <w:r>
              <w:rPr>
                <w:rFonts w:ascii="Arial" w:hAnsi="Arial" w:cs="Arial"/>
                <w:color w:val="000000"/>
                <w:sz w:val="14"/>
                <w:szCs w:val="14"/>
              </w:rPr>
              <w:t>,</w:t>
            </w:r>
            <w:r w:rsidRPr="00573812">
              <w:rPr>
                <w:rFonts w:ascii="Arial" w:hAnsi="Arial" w:cs="Arial"/>
                <w:color w:val="000000"/>
                <w:sz w:val="14"/>
                <w:szCs w:val="14"/>
              </w:rPr>
              <w:t>932</w:t>
            </w:r>
          </w:p>
        </w:tc>
      </w:tr>
      <w:tr w:rsidR="00773721" w:rsidRPr="003361C0" w14:paraId="5FDF027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77543A6" w14:textId="77777777" w:rsidR="00773721" w:rsidRPr="00080F19" w:rsidRDefault="00773721">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vAlign w:val="center"/>
          </w:tcPr>
          <w:p w14:paraId="78B114E3" w14:textId="77777777" w:rsidR="00773721" w:rsidRPr="00080F19"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0481">
              <w:rPr>
                <w:rFonts w:ascii="Arial" w:hAnsi="Arial" w:cs="Arial"/>
                <w:color w:val="000000"/>
                <w:sz w:val="14"/>
                <w:szCs w:val="14"/>
              </w:rPr>
              <w:t>870</w:t>
            </w:r>
          </w:p>
        </w:tc>
        <w:tc>
          <w:tcPr>
            <w:tcW w:w="3260" w:type="dxa"/>
            <w:tcBorders>
              <w:top w:val="nil"/>
              <w:left w:val="nil"/>
              <w:bottom w:val="nil"/>
              <w:right w:val="nil"/>
            </w:tcBorders>
            <w:vAlign w:val="center"/>
          </w:tcPr>
          <w:p w14:paraId="3C7B43A6" w14:textId="77777777" w:rsidR="00773721" w:rsidRPr="00080F19"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907</w:t>
            </w:r>
          </w:p>
        </w:tc>
      </w:tr>
      <w:tr w:rsidR="00773721" w:rsidRPr="003361C0" w14:paraId="41524C95"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96E2377" w14:textId="77777777" w:rsidR="00773721" w:rsidRPr="00080F19" w:rsidRDefault="00773721">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6153415A" w14:textId="77777777" w:rsidR="00773721" w:rsidRPr="00080F19"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(73)</w:t>
            </w:r>
          </w:p>
        </w:tc>
        <w:tc>
          <w:tcPr>
            <w:tcW w:w="3260" w:type="dxa"/>
            <w:tcBorders>
              <w:top w:val="nil"/>
              <w:left w:val="nil"/>
              <w:bottom w:val="nil"/>
              <w:right w:val="nil"/>
            </w:tcBorders>
            <w:shd w:val="clear" w:color="auto" w:fill="FFFFFF" w:themeFill="background1"/>
            <w:vAlign w:val="center"/>
          </w:tcPr>
          <w:p w14:paraId="51FF1194" w14:textId="77777777" w:rsidR="00773721" w:rsidRPr="00080F19"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2</w:t>
            </w:r>
            <w:r>
              <w:rPr>
                <w:rFonts w:ascii="Arial" w:hAnsi="Arial" w:cs="Arial"/>
                <w:color w:val="000000"/>
                <w:sz w:val="14"/>
                <w:szCs w:val="14"/>
              </w:rPr>
              <w:t>,</w:t>
            </w:r>
            <w:r w:rsidRPr="00573812">
              <w:rPr>
                <w:rFonts w:ascii="Arial" w:hAnsi="Arial" w:cs="Arial"/>
                <w:color w:val="000000"/>
                <w:sz w:val="14"/>
                <w:szCs w:val="14"/>
              </w:rPr>
              <w:t>418</w:t>
            </w:r>
          </w:p>
        </w:tc>
      </w:tr>
      <w:tr w:rsidR="00773721" w:rsidRPr="00824585" w14:paraId="3988D452"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D50C699" w14:textId="77777777" w:rsidR="00773721" w:rsidRPr="00824585" w:rsidRDefault="00773721">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vAlign w:val="center"/>
          </w:tcPr>
          <w:p w14:paraId="6EDFA695"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20481">
              <w:rPr>
                <w:rFonts w:ascii="Arial" w:hAnsi="Arial" w:cs="Arial"/>
                <w:b/>
                <w:bCs/>
                <w:color w:val="000000"/>
                <w:sz w:val="14"/>
                <w:szCs w:val="14"/>
              </w:rPr>
              <w:t>30</w:t>
            </w:r>
            <w:r>
              <w:rPr>
                <w:rFonts w:ascii="Arial" w:hAnsi="Arial" w:cs="Arial"/>
                <w:b/>
                <w:bCs/>
                <w:color w:val="000000"/>
                <w:sz w:val="14"/>
                <w:szCs w:val="14"/>
              </w:rPr>
              <w:t>,</w:t>
            </w:r>
            <w:r w:rsidRPr="00120481">
              <w:rPr>
                <w:rFonts w:ascii="Arial" w:hAnsi="Arial" w:cs="Arial"/>
                <w:b/>
                <w:bCs/>
                <w:color w:val="000000"/>
                <w:sz w:val="14"/>
                <w:szCs w:val="14"/>
              </w:rPr>
              <w:t>111</w:t>
            </w:r>
          </w:p>
        </w:tc>
        <w:tc>
          <w:tcPr>
            <w:tcW w:w="3260" w:type="dxa"/>
            <w:tcBorders>
              <w:top w:val="nil"/>
              <w:left w:val="nil"/>
              <w:bottom w:val="nil"/>
              <w:right w:val="nil"/>
            </w:tcBorders>
            <w:vAlign w:val="center"/>
          </w:tcPr>
          <w:p w14:paraId="15069B84" w14:textId="77777777" w:rsidR="00773721" w:rsidRPr="00824585"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38</w:t>
            </w:r>
            <w:r>
              <w:rPr>
                <w:rFonts w:ascii="Arial" w:hAnsi="Arial" w:cs="Arial"/>
                <w:b/>
                <w:bCs/>
                <w:color w:val="000000"/>
                <w:sz w:val="14"/>
                <w:szCs w:val="14"/>
              </w:rPr>
              <w:t>,</w:t>
            </w:r>
            <w:r w:rsidRPr="00D74D43">
              <w:rPr>
                <w:rFonts w:ascii="Arial" w:hAnsi="Arial" w:cs="Arial"/>
                <w:b/>
                <w:bCs/>
                <w:color w:val="000000"/>
                <w:sz w:val="14"/>
                <w:szCs w:val="14"/>
              </w:rPr>
              <w:t>527</w:t>
            </w:r>
          </w:p>
        </w:tc>
      </w:tr>
      <w:tr w:rsidR="00773721" w:rsidRPr="00824585" w14:paraId="6222E135"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1461E90" w14:textId="77777777" w:rsidR="00773721" w:rsidRPr="00824585" w:rsidRDefault="00773721">
            <w:pPr>
              <w:keepNext/>
              <w:keepLines/>
              <w:spacing w:before="40" w:after="40"/>
              <w:rPr>
                <w:rFonts w:ascii="Arial" w:hAnsi="Arial" w:cs="Arial"/>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FFFFFF" w:themeFill="background1"/>
            <w:vAlign w:val="center"/>
          </w:tcPr>
          <w:p w14:paraId="0A0F4CD0" w14:textId="77777777" w:rsidR="00773721" w:rsidRPr="00824585" w:rsidRDefault="00773721">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12</w:t>
            </w:r>
            <w:r>
              <w:rPr>
                <w:rFonts w:ascii="Arial" w:hAnsi="Arial" w:cs="Arial"/>
                <w:b/>
                <w:bCs/>
                <w:color w:val="000000"/>
                <w:sz w:val="14"/>
                <w:szCs w:val="14"/>
              </w:rPr>
              <w:t>,</w:t>
            </w:r>
            <w:r w:rsidRPr="00120481">
              <w:rPr>
                <w:rFonts w:ascii="Arial" w:hAnsi="Arial" w:cs="Arial"/>
                <w:b/>
                <w:bCs/>
                <w:color w:val="000000"/>
                <w:sz w:val="14"/>
                <w:szCs w:val="14"/>
              </w:rPr>
              <w:t>995</w:t>
            </w:r>
          </w:p>
        </w:tc>
        <w:tc>
          <w:tcPr>
            <w:tcW w:w="3260" w:type="dxa"/>
            <w:tcBorders>
              <w:top w:val="nil"/>
              <w:left w:val="nil"/>
              <w:bottom w:val="nil"/>
              <w:right w:val="nil"/>
            </w:tcBorders>
            <w:shd w:val="clear" w:color="auto" w:fill="FFFFFF" w:themeFill="background1"/>
            <w:vAlign w:val="center"/>
          </w:tcPr>
          <w:p w14:paraId="08027A84"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w:t>
            </w:r>
            <w:r>
              <w:rPr>
                <w:rFonts w:ascii="Arial" w:hAnsi="Arial" w:cs="Arial"/>
                <w:b/>
                <w:bCs/>
                <w:color w:val="000000"/>
                <w:sz w:val="14"/>
                <w:szCs w:val="14"/>
              </w:rPr>
              <w:t>,</w:t>
            </w:r>
            <w:r w:rsidRPr="00D74D43">
              <w:rPr>
                <w:rFonts w:ascii="Arial" w:hAnsi="Arial" w:cs="Arial"/>
                <w:b/>
                <w:bCs/>
                <w:color w:val="000000"/>
                <w:sz w:val="14"/>
                <w:szCs w:val="14"/>
              </w:rPr>
              <w:t>943</w:t>
            </w:r>
          </w:p>
        </w:tc>
      </w:tr>
      <w:tr w:rsidR="00773721" w:rsidRPr="00F350AC" w14:paraId="4A0640CA"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F26A47D" w14:textId="77777777" w:rsidR="00773721" w:rsidRPr="00F350AC" w:rsidRDefault="00773721">
            <w:pPr>
              <w:keepNext/>
              <w:keepLines/>
              <w:ind w:left="113"/>
              <w:rPr>
                <w:rFonts w:ascii="Arial" w:hAnsi="Arial" w:cs="Arial"/>
                <w:b w:val="0"/>
                <w:bCs w:val="0"/>
                <w:color w:val="000000"/>
                <w:sz w:val="14"/>
                <w:szCs w:val="14"/>
              </w:rPr>
            </w:pPr>
            <w:proofErr w:type="spellStart"/>
            <w:r w:rsidRPr="00F350AC">
              <w:rPr>
                <w:rFonts w:ascii="Arial" w:hAnsi="Arial" w:cs="Arial"/>
                <w:b w:val="0"/>
                <w:bCs w:val="0"/>
                <w:color w:val="000000"/>
                <w:sz w:val="14"/>
                <w:szCs w:val="14"/>
              </w:rPr>
              <w:t>Adjustment</w:t>
            </w:r>
            <w:proofErr w:type="spellEnd"/>
            <w:r w:rsidRPr="00F350AC">
              <w:rPr>
                <w:rFonts w:ascii="Arial" w:hAnsi="Arial" w:cs="Arial"/>
                <w:b w:val="0"/>
                <w:bCs w:val="0"/>
                <w:color w:val="000000"/>
                <w:sz w:val="14"/>
                <w:szCs w:val="14"/>
              </w:rPr>
              <w:t xml:space="preserve"> </w:t>
            </w:r>
            <w:r w:rsidRPr="00F350AC">
              <w:rPr>
                <w:rFonts w:ascii="Arial" w:hAnsi="Arial" w:cs="Arial"/>
                <w:b w:val="0"/>
                <w:bCs w:val="0"/>
                <w:color w:val="000000"/>
                <w:sz w:val="14"/>
                <w:szCs w:val="14"/>
                <w:vertAlign w:val="superscript"/>
              </w:rPr>
              <w:t>(2)</w:t>
            </w:r>
          </w:p>
        </w:tc>
        <w:tc>
          <w:tcPr>
            <w:tcW w:w="3260" w:type="dxa"/>
            <w:tcBorders>
              <w:top w:val="nil"/>
              <w:left w:val="nil"/>
              <w:bottom w:val="nil"/>
              <w:right w:val="nil"/>
            </w:tcBorders>
            <w:vAlign w:val="center"/>
          </w:tcPr>
          <w:p w14:paraId="38814160" w14:textId="77777777" w:rsidR="00773721" w:rsidRPr="00F350AC"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350)</w:t>
            </w:r>
          </w:p>
        </w:tc>
        <w:tc>
          <w:tcPr>
            <w:tcW w:w="3260" w:type="dxa"/>
            <w:tcBorders>
              <w:top w:val="nil"/>
              <w:left w:val="nil"/>
              <w:bottom w:val="nil"/>
              <w:right w:val="nil"/>
            </w:tcBorders>
            <w:vAlign w:val="center"/>
          </w:tcPr>
          <w:p w14:paraId="51B5E45A" w14:textId="77777777" w:rsidR="00773721" w:rsidRPr="00F350AC"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350</w:t>
            </w:r>
            <w:r>
              <w:rPr>
                <w:rFonts w:ascii="Arial" w:hAnsi="Arial" w:cs="Arial"/>
                <w:color w:val="000000"/>
                <w:sz w:val="14"/>
                <w:szCs w:val="14"/>
              </w:rPr>
              <w:t>)</w:t>
            </w:r>
          </w:p>
        </w:tc>
      </w:tr>
      <w:tr w:rsidR="00824B37" w:rsidRPr="00824585" w14:paraId="28B9C3E1"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6CF05507" w14:textId="77777777" w:rsidR="00773721" w:rsidRPr="00824585" w:rsidRDefault="00773721">
            <w:pPr>
              <w:keepNext/>
              <w:keepLines/>
              <w:spacing w:before="40" w:after="40"/>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5AFAF0F7"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20481">
              <w:rPr>
                <w:rFonts w:ascii="Arial" w:hAnsi="Arial" w:cs="Arial"/>
                <w:b/>
                <w:bCs/>
                <w:color w:val="000000"/>
                <w:sz w:val="14"/>
                <w:szCs w:val="14"/>
              </w:rPr>
              <w:t>11</w:t>
            </w:r>
            <w:r>
              <w:rPr>
                <w:rFonts w:ascii="Arial" w:hAnsi="Arial" w:cs="Arial"/>
                <w:b/>
                <w:bCs/>
                <w:color w:val="000000"/>
                <w:sz w:val="14"/>
                <w:szCs w:val="14"/>
              </w:rPr>
              <w:t>,</w:t>
            </w:r>
            <w:r w:rsidRPr="00120481">
              <w:rPr>
                <w:rFonts w:ascii="Arial" w:hAnsi="Arial" w:cs="Arial"/>
                <w:b/>
                <w:bCs/>
                <w:color w:val="000000"/>
                <w:sz w:val="14"/>
                <w:szCs w:val="14"/>
              </w:rPr>
              <w:t>645</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67FB24A5" w14:textId="77777777" w:rsidR="00773721" w:rsidRPr="00824585"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11</w:t>
            </w:r>
            <w:r>
              <w:rPr>
                <w:rFonts w:ascii="Arial" w:hAnsi="Arial" w:cs="Arial"/>
                <w:b/>
                <w:bCs/>
                <w:color w:val="000000"/>
                <w:sz w:val="14"/>
                <w:szCs w:val="14"/>
              </w:rPr>
              <w:t>,</w:t>
            </w:r>
            <w:r w:rsidRPr="00D74D43">
              <w:rPr>
                <w:rFonts w:ascii="Arial" w:hAnsi="Arial" w:cs="Arial"/>
                <w:b/>
                <w:bCs/>
                <w:color w:val="000000"/>
                <w:sz w:val="14"/>
                <w:szCs w:val="14"/>
              </w:rPr>
              <w:t>593</w:t>
            </w:r>
          </w:p>
        </w:tc>
      </w:tr>
    </w:tbl>
    <w:p w14:paraId="799C64D4" w14:textId="77777777" w:rsidR="00773721" w:rsidRPr="00662248" w:rsidRDefault="00773721" w:rsidP="00521E57">
      <w:pPr>
        <w:pStyle w:val="PargrafodaLista"/>
        <w:keepNext/>
        <w:keepLines/>
        <w:numPr>
          <w:ilvl w:val="0"/>
          <w:numId w:val="30"/>
        </w:numPr>
        <w:spacing w:after="0" w:line="240" w:lineRule="auto"/>
        <w:ind w:left="357" w:hanging="357"/>
        <w:rPr>
          <w:rFonts w:ascii="Arial" w:eastAsia="Times New Roman" w:hAnsi="Arial" w:cs="Arial"/>
          <w:spacing w:val="-2"/>
          <w:sz w:val="14"/>
          <w:szCs w:val="16"/>
          <w:lang w:val="en-US" w:eastAsia="zh-CN"/>
        </w:rPr>
      </w:pPr>
      <w:r>
        <w:rPr>
          <w:rFonts w:ascii="Arial" w:eastAsia="Times New Roman" w:hAnsi="Arial" w:cs="Arial"/>
          <w:spacing w:val="-2"/>
          <w:sz w:val="14"/>
          <w:szCs w:val="16"/>
          <w:lang w:val="en-US" w:eastAsia="zh-CN"/>
        </w:rPr>
        <w:t>B</w:t>
      </w:r>
      <w:r w:rsidRPr="00662248">
        <w:rPr>
          <w:rFonts w:ascii="Arial" w:eastAsia="Times New Roman" w:hAnsi="Arial" w:cs="Arial"/>
          <w:spacing w:val="-2"/>
          <w:sz w:val="14"/>
          <w:szCs w:val="16"/>
          <w:lang w:val="en-US" w:eastAsia="zh-CN"/>
        </w:rPr>
        <w:t>alance with a one-month lag</w:t>
      </w:r>
      <w:r>
        <w:rPr>
          <w:rFonts w:ascii="Arial" w:eastAsia="Times New Roman" w:hAnsi="Arial" w:cs="Arial"/>
          <w:spacing w:val="-2"/>
          <w:sz w:val="14"/>
          <w:szCs w:val="16"/>
          <w:lang w:val="en-US" w:eastAsia="zh-CN"/>
        </w:rPr>
        <w:t>.</w:t>
      </w:r>
    </w:p>
    <w:p w14:paraId="7FD50DE6" w14:textId="77777777" w:rsidR="00773721" w:rsidRPr="002C0DFB" w:rsidRDefault="00773721" w:rsidP="00521E57">
      <w:pPr>
        <w:pStyle w:val="PargrafodaLista"/>
        <w:numPr>
          <w:ilvl w:val="0"/>
          <w:numId w:val="30"/>
        </w:numPr>
        <w:spacing w:line="276" w:lineRule="auto"/>
        <w:rPr>
          <w:rFonts w:ascii="Arial" w:eastAsia="Times New Roman" w:hAnsi="Arial" w:cs="Times New Roman"/>
          <w:sz w:val="14"/>
          <w:szCs w:val="14"/>
          <w:lang w:val="en-US" w:eastAsia="pt-BR"/>
        </w:rPr>
      </w:pPr>
      <w:r w:rsidRPr="002C0DFB">
        <w:rPr>
          <w:rFonts w:ascii="Arial" w:eastAsia="Times New Roman" w:hAnsi="Arial" w:cs="Times New Roman"/>
          <w:sz w:val="14"/>
          <w:szCs w:val="14"/>
          <w:lang w:val="en-US" w:eastAsia="pt-BR"/>
        </w:rPr>
        <w:t xml:space="preserve">Despite the one-month time lag in the accounting recognition of the equity method, the dividends received in </w:t>
      </w:r>
      <w:r>
        <w:rPr>
          <w:rFonts w:ascii="Arial" w:eastAsia="Times New Roman" w:hAnsi="Arial" w:cs="Times New Roman"/>
          <w:sz w:val="14"/>
          <w:szCs w:val="14"/>
          <w:lang w:val="en-US" w:eastAsia="pt-BR"/>
        </w:rPr>
        <w:t>June</w:t>
      </w:r>
      <w:r w:rsidRPr="002C0DFB">
        <w:rPr>
          <w:rFonts w:ascii="Arial" w:eastAsia="Times New Roman" w:hAnsi="Arial" w:cs="Times New Roman"/>
          <w:sz w:val="14"/>
          <w:szCs w:val="14"/>
          <w:lang w:val="en-US" w:eastAsia="pt-BR"/>
        </w:rPr>
        <w:t xml:space="preserve"> 2025 and December 2024 are reflected in the investment balances</w:t>
      </w:r>
      <w:r>
        <w:rPr>
          <w:rFonts w:ascii="Arial" w:eastAsia="Times New Roman" w:hAnsi="Arial" w:cs="Times New Roman"/>
          <w:sz w:val="14"/>
          <w:szCs w:val="14"/>
          <w:lang w:val="en-US" w:eastAsia="pt-BR"/>
        </w:rPr>
        <w:t>.</w:t>
      </w:r>
    </w:p>
    <w:p w14:paraId="2B833E8C" w14:textId="77777777" w:rsidR="00773721" w:rsidRDefault="00773721" w:rsidP="00773721">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65033C6D" w14:textId="77777777" w:rsidR="00773721" w:rsidRDefault="00773721" w:rsidP="00773721">
      <w:pPr>
        <w:spacing w:after="0" w:line="240" w:lineRule="auto"/>
        <w:jc w:val="right"/>
        <w:rPr>
          <w:rFonts w:ascii="Arial" w:hAnsi="Arial" w:cs="Arial"/>
          <w:b/>
          <w:sz w:val="14"/>
          <w:lang w:val="en-US" w:eastAsia="pt-BR"/>
        </w:rPr>
      </w:pPr>
    </w:p>
    <w:p w14:paraId="48320AF2" w14:textId="77777777" w:rsidR="00773721" w:rsidRPr="00FC09E4" w:rsidRDefault="00773721" w:rsidP="00773721">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426"/>
        <w:gridCol w:w="1428"/>
        <w:gridCol w:w="2785"/>
      </w:tblGrid>
      <w:tr w:rsidR="00824B37" w:rsidRPr="00537AE7" w14:paraId="2F5ACA85" w14:textId="77777777" w:rsidTr="000C502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2DACE97" w14:textId="77777777" w:rsidR="00773721" w:rsidRPr="00702751" w:rsidRDefault="00773721">
            <w:pPr>
              <w:jc w:val="center"/>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F34472D" w14:textId="77777777" w:rsidR="00773721" w:rsidRPr="0070275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02751">
              <w:rPr>
                <w:rFonts w:ascii="Arial" w:hAnsi="Arial" w:cs="Arial"/>
                <w:sz w:val="14"/>
                <w:szCs w:val="14"/>
              </w:rPr>
              <w:t>May</w:t>
            </w:r>
            <w:r>
              <w:rPr>
                <w:rFonts w:ascii="Arial" w:hAnsi="Arial" w:cs="Arial"/>
                <w:sz w:val="14"/>
                <w:szCs w:val="14"/>
              </w:rPr>
              <w:t xml:space="preserve"> 31</w:t>
            </w:r>
            <w:r w:rsidRPr="00702751">
              <w:rPr>
                <w:rFonts w:ascii="Arial" w:hAnsi="Arial" w:cs="Arial"/>
                <w:sz w:val="14"/>
                <w:szCs w:val="14"/>
              </w:rPr>
              <w:t xml:space="preserve">, 2025 </w:t>
            </w:r>
            <w:r w:rsidRPr="00702751">
              <w:rPr>
                <w:rFonts w:ascii="Arial" w:hAnsi="Arial" w:cs="Arial"/>
                <w:sz w:val="14"/>
                <w:szCs w:val="14"/>
                <w:vertAlign w:val="superscript"/>
              </w:rPr>
              <w:t>(1)</w:t>
            </w:r>
          </w:p>
        </w:tc>
        <w:tc>
          <w:tcPr>
            <w:tcW w:w="278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39B7EC2" w14:textId="77777777" w:rsidR="00773721" w:rsidRPr="00702751"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702751">
              <w:rPr>
                <w:rFonts w:ascii="Arial" w:hAnsi="Arial" w:cs="Arial"/>
                <w:sz w:val="14"/>
                <w:szCs w:val="14"/>
              </w:rPr>
              <w:t>Nov</w:t>
            </w:r>
            <w:proofErr w:type="spellEnd"/>
            <w:r w:rsidRPr="00702751">
              <w:rPr>
                <w:rFonts w:ascii="Arial" w:hAnsi="Arial" w:cs="Arial"/>
                <w:sz w:val="14"/>
                <w:szCs w:val="14"/>
              </w:rPr>
              <w:t xml:space="preserve"> 30, 2024 </w:t>
            </w:r>
            <w:r w:rsidRPr="00702751">
              <w:rPr>
                <w:rFonts w:ascii="Arial" w:hAnsi="Arial" w:cs="Arial"/>
                <w:sz w:val="14"/>
                <w:szCs w:val="14"/>
                <w:vertAlign w:val="superscript"/>
              </w:rPr>
              <w:t>(1)</w:t>
            </w:r>
          </w:p>
        </w:tc>
      </w:tr>
      <w:tr w:rsidR="00773721" w:rsidRPr="00026122" w14:paraId="3546D66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nil"/>
              <w:right w:val="nil"/>
            </w:tcBorders>
            <w:vAlign w:val="center"/>
          </w:tcPr>
          <w:p w14:paraId="4918157A" w14:textId="77777777" w:rsidR="00773721" w:rsidRPr="00026122" w:rsidRDefault="00773721">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1428" w:type="dxa"/>
            <w:tcBorders>
              <w:top w:val="single" w:sz="2" w:space="0" w:color="1F3864" w:themeColor="accent1" w:themeShade="80"/>
              <w:left w:val="nil"/>
              <w:bottom w:val="nil"/>
              <w:right w:val="nil"/>
            </w:tcBorders>
            <w:vAlign w:val="center"/>
          </w:tcPr>
          <w:p w14:paraId="3BFCB5E6"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0481">
              <w:rPr>
                <w:rFonts w:ascii="Arial" w:hAnsi="Arial" w:cs="Arial"/>
                <w:color w:val="000000"/>
                <w:sz w:val="14"/>
                <w:szCs w:val="14"/>
              </w:rPr>
              <w:t>17</w:t>
            </w:r>
            <w:r>
              <w:rPr>
                <w:rFonts w:ascii="Arial" w:hAnsi="Arial" w:cs="Arial"/>
                <w:color w:val="000000"/>
                <w:sz w:val="14"/>
                <w:szCs w:val="14"/>
              </w:rPr>
              <w:t>,</w:t>
            </w:r>
            <w:r w:rsidRPr="00120481">
              <w:rPr>
                <w:rFonts w:ascii="Arial" w:hAnsi="Arial" w:cs="Arial"/>
                <w:color w:val="000000"/>
                <w:sz w:val="14"/>
                <w:szCs w:val="14"/>
              </w:rPr>
              <w:t xml:space="preserve">326 </w:t>
            </w:r>
          </w:p>
        </w:tc>
        <w:tc>
          <w:tcPr>
            <w:tcW w:w="2785" w:type="dxa"/>
            <w:tcBorders>
              <w:top w:val="single" w:sz="2" w:space="0" w:color="1F3864" w:themeColor="accent1" w:themeShade="80"/>
              <w:left w:val="nil"/>
              <w:bottom w:val="nil"/>
              <w:right w:val="nil"/>
            </w:tcBorders>
            <w:vAlign w:val="center"/>
          </w:tcPr>
          <w:p w14:paraId="68DB0474" w14:textId="77777777" w:rsidR="00773721" w:rsidRPr="00026122"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17</w:t>
            </w:r>
            <w:r>
              <w:rPr>
                <w:rFonts w:ascii="Arial" w:hAnsi="Arial" w:cs="Arial"/>
                <w:color w:val="000000"/>
                <w:sz w:val="14"/>
                <w:szCs w:val="14"/>
              </w:rPr>
              <w:t>,</w:t>
            </w:r>
            <w:r w:rsidRPr="00CD2899">
              <w:rPr>
                <w:rFonts w:ascii="Arial" w:hAnsi="Arial" w:cs="Arial"/>
                <w:color w:val="000000"/>
                <w:sz w:val="14"/>
                <w:szCs w:val="14"/>
              </w:rPr>
              <w:t xml:space="preserve">257 </w:t>
            </w:r>
          </w:p>
        </w:tc>
      </w:tr>
      <w:tr w:rsidR="00824B37" w:rsidRPr="00026122" w14:paraId="5D0D4BA7"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nil"/>
              <w:left w:val="nil"/>
              <w:bottom w:val="single" w:sz="2" w:space="0" w:color="1F3864" w:themeColor="accent1" w:themeShade="80"/>
              <w:right w:val="nil"/>
            </w:tcBorders>
            <w:shd w:val="clear" w:color="auto" w:fill="FFFFFF" w:themeFill="background1"/>
            <w:vAlign w:val="center"/>
          </w:tcPr>
          <w:p w14:paraId="799C9F82" w14:textId="77777777" w:rsidR="00773721" w:rsidRPr="00026122" w:rsidRDefault="00773721">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ANSGAAP</w:t>
            </w:r>
          </w:p>
        </w:tc>
        <w:tc>
          <w:tcPr>
            <w:tcW w:w="1428" w:type="dxa"/>
            <w:tcBorders>
              <w:top w:val="nil"/>
              <w:left w:val="nil"/>
              <w:bottom w:val="single" w:sz="2" w:space="0" w:color="1F3864" w:themeColor="accent1" w:themeShade="80"/>
              <w:right w:val="nil"/>
            </w:tcBorders>
            <w:shd w:val="clear" w:color="auto" w:fill="FFFFFF" w:themeFill="background1"/>
            <w:vAlign w:val="center"/>
          </w:tcPr>
          <w:p w14:paraId="08A039DD"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0481">
              <w:rPr>
                <w:rFonts w:ascii="Arial" w:hAnsi="Arial" w:cs="Arial"/>
                <w:color w:val="000000"/>
                <w:sz w:val="14"/>
                <w:szCs w:val="14"/>
              </w:rPr>
              <w:t>15</w:t>
            </w:r>
            <w:r>
              <w:rPr>
                <w:rFonts w:ascii="Arial" w:hAnsi="Arial" w:cs="Arial"/>
                <w:color w:val="000000"/>
                <w:sz w:val="14"/>
                <w:szCs w:val="14"/>
              </w:rPr>
              <w:t>,</w:t>
            </w:r>
            <w:r w:rsidRPr="00120481">
              <w:rPr>
                <w:rFonts w:ascii="Arial" w:hAnsi="Arial" w:cs="Arial"/>
                <w:color w:val="000000"/>
                <w:sz w:val="14"/>
                <w:szCs w:val="14"/>
              </w:rPr>
              <w:t xml:space="preserve">334 </w:t>
            </w:r>
          </w:p>
        </w:tc>
        <w:tc>
          <w:tcPr>
            <w:tcW w:w="2785" w:type="dxa"/>
            <w:tcBorders>
              <w:top w:val="nil"/>
              <w:left w:val="nil"/>
              <w:bottom w:val="single" w:sz="2" w:space="0" w:color="1F3864" w:themeColor="accent1" w:themeShade="80"/>
              <w:right w:val="nil"/>
            </w:tcBorders>
            <w:shd w:val="clear" w:color="auto" w:fill="FFFFFF" w:themeFill="background1"/>
            <w:vAlign w:val="center"/>
          </w:tcPr>
          <w:p w14:paraId="05D87BAD" w14:textId="77777777" w:rsidR="00773721" w:rsidRPr="00026122"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15</w:t>
            </w:r>
            <w:r>
              <w:rPr>
                <w:rFonts w:ascii="Arial" w:hAnsi="Arial" w:cs="Arial"/>
                <w:color w:val="000000"/>
                <w:sz w:val="14"/>
                <w:szCs w:val="14"/>
              </w:rPr>
              <w:t>,</w:t>
            </w:r>
            <w:r w:rsidRPr="00CD2899">
              <w:rPr>
                <w:rFonts w:ascii="Arial" w:hAnsi="Arial" w:cs="Arial"/>
                <w:color w:val="000000"/>
                <w:sz w:val="14"/>
                <w:szCs w:val="14"/>
              </w:rPr>
              <w:t xml:space="preserve">617 </w:t>
            </w:r>
          </w:p>
        </w:tc>
      </w:tr>
    </w:tbl>
    <w:p w14:paraId="621C1B29" w14:textId="77777777" w:rsidR="00773721" w:rsidRPr="00AD2CDC" w:rsidRDefault="00773721" w:rsidP="00521E57">
      <w:pPr>
        <w:pStyle w:val="PargrafodaLista"/>
        <w:keepNext/>
        <w:keepLines/>
        <w:numPr>
          <w:ilvl w:val="0"/>
          <w:numId w:val="35"/>
        </w:numPr>
        <w:spacing w:after="0" w:line="240" w:lineRule="auto"/>
        <w:ind w:left="284" w:hanging="284"/>
        <w:rPr>
          <w:rFonts w:ascii="Arial" w:eastAsia="Times New Roman" w:hAnsi="Arial" w:cs="Arial"/>
          <w:spacing w:val="-2"/>
          <w:sz w:val="14"/>
          <w:szCs w:val="16"/>
          <w:lang w:val="en-US" w:eastAsia="zh-CN"/>
        </w:rPr>
      </w:pPr>
      <w:r w:rsidRPr="00AD2CDC">
        <w:rPr>
          <w:rFonts w:ascii="Arial" w:eastAsia="Times New Roman" w:hAnsi="Arial" w:cs="Arial"/>
          <w:spacing w:val="-2"/>
          <w:sz w:val="14"/>
          <w:szCs w:val="16"/>
          <w:lang w:val="en-US" w:eastAsia="zh-CN"/>
        </w:rPr>
        <w:t>Balance with a one-month lag.</w:t>
      </w:r>
    </w:p>
    <w:p w14:paraId="6B4AD766" w14:textId="77777777" w:rsidR="00773721" w:rsidRPr="0020490A" w:rsidRDefault="00773721" w:rsidP="00773721">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4) Brasilcap</w:t>
      </w:r>
    </w:p>
    <w:p w14:paraId="31364649" w14:textId="77777777" w:rsidR="00773721" w:rsidRPr="0020490A"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p>
    <w:p w14:paraId="0A333D75" w14:textId="77777777" w:rsidR="00773721" w:rsidRPr="0020490A" w:rsidRDefault="00773721" w:rsidP="00773721">
      <w:pPr>
        <w:spacing w:after="0" w:line="240" w:lineRule="auto"/>
        <w:rPr>
          <w:rFonts w:ascii="Arial" w:eastAsia="Times New Roman" w:hAnsi="Arial" w:cs="Arial"/>
          <w:spacing w:val="-2"/>
          <w:sz w:val="18"/>
          <w:szCs w:val="20"/>
          <w:lang w:val="en-US" w:eastAsia="zh-CN"/>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6AC96A4C" w14:textId="77777777" w:rsidR="00773721" w:rsidRPr="0020490A" w:rsidRDefault="00773721" w:rsidP="00773721">
      <w:pPr>
        <w:spacing w:after="0" w:line="240" w:lineRule="auto"/>
        <w:jc w:val="right"/>
        <w:rPr>
          <w:rFonts w:ascii="Arial" w:hAnsi="Arial" w:cs="Arial"/>
          <w:b/>
          <w:sz w:val="14"/>
          <w:lang w:val="en-US" w:eastAsia="pt-BR"/>
        </w:rPr>
      </w:pPr>
      <w:r w:rsidRPr="0020490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D342E2" w:rsidRPr="006A788F" w14:paraId="5F52F717" w14:textId="77777777" w:rsidTr="000C502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BFFD9AC" w14:textId="77777777" w:rsidR="00773721" w:rsidRPr="00647E08" w:rsidRDefault="00773721">
            <w:pP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14E8343" w14:textId="77777777" w:rsidR="00773721" w:rsidRPr="00647E08"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F929C3">
              <w:rPr>
                <w:rFonts w:ascii="Arial" w:hAnsi="Arial" w:cs="Arial"/>
                <w:sz w:val="14"/>
                <w:szCs w:val="14"/>
              </w:rPr>
              <w:t>2</w:t>
            </w:r>
            <w:r w:rsidRPr="000C502B">
              <w:rPr>
                <w:rFonts w:ascii="Arial" w:hAnsi="Arial" w:cs="Arial"/>
                <w:sz w:val="14"/>
                <w:szCs w:val="14"/>
                <w:vertAlign w:val="superscript"/>
              </w:rPr>
              <w:t>nd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0E6AC5" w14:textId="77777777" w:rsidR="00773721" w:rsidRPr="00647E08"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F929C3">
              <w:rPr>
                <w:rFonts w:ascii="Arial" w:hAnsi="Arial" w:cs="Arial"/>
                <w:sz w:val="14"/>
                <w:szCs w:val="14"/>
              </w:rPr>
              <w:t>1</w:t>
            </w:r>
            <w:r w:rsidRPr="000C502B">
              <w:rPr>
                <w:rFonts w:ascii="Arial" w:hAnsi="Arial" w:cs="Arial"/>
                <w:sz w:val="14"/>
                <w:szCs w:val="14"/>
                <w:vertAlign w:val="superscript"/>
              </w:rPr>
              <w:t>st</w:t>
            </w:r>
            <w:r w:rsidRPr="00F929C3">
              <w:rPr>
                <w:rFonts w:ascii="Arial" w:hAnsi="Arial" w:cs="Arial"/>
                <w:sz w:val="14"/>
                <w:szCs w:val="14"/>
              </w:rPr>
              <w:t xml:space="preserve"> Half 202</w:t>
            </w:r>
            <w:r>
              <w:rPr>
                <w:rFonts w:ascii="Arial" w:hAnsi="Arial" w:cs="Arial"/>
                <w:sz w:val="14"/>
                <w:szCs w:val="14"/>
              </w:rPr>
              <w:t>5</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022E1B5" w14:textId="77777777" w:rsidR="00773721" w:rsidRPr="006A788F"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283622">
              <w:rPr>
                <w:rFonts w:ascii="Arial" w:hAnsi="Arial" w:cs="Arial"/>
                <w:sz w:val="14"/>
                <w:szCs w:val="14"/>
              </w:rPr>
              <w:t>2</w:t>
            </w:r>
            <w:r w:rsidRPr="000C502B">
              <w:rPr>
                <w:rFonts w:ascii="Arial" w:hAnsi="Arial" w:cs="Arial"/>
                <w:sz w:val="14"/>
                <w:szCs w:val="14"/>
                <w:vertAlign w:val="superscript"/>
              </w:rPr>
              <w:t>nd</w:t>
            </w:r>
            <w:r w:rsidRPr="00283622">
              <w:rPr>
                <w:rFonts w:ascii="Arial" w:hAnsi="Arial" w:cs="Arial"/>
                <w:sz w:val="14"/>
                <w:szCs w:val="14"/>
              </w:rPr>
              <w:t xml:space="preserve"> </w:t>
            </w:r>
            <w:proofErr w:type="spellStart"/>
            <w:r w:rsidRPr="00283622">
              <w:rPr>
                <w:rFonts w:ascii="Arial" w:hAnsi="Arial" w:cs="Arial"/>
                <w:sz w:val="14"/>
                <w:szCs w:val="14"/>
              </w:rPr>
              <w:t>Quarter</w:t>
            </w:r>
            <w:proofErr w:type="spellEnd"/>
            <w:r w:rsidRPr="00283622">
              <w:rPr>
                <w:rFonts w:ascii="Arial" w:hAnsi="Arial" w:cs="Arial"/>
                <w:sz w:val="14"/>
                <w:szCs w:val="14"/>
              </w:rPr>
              <w:t xml:space="preserve"> 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539A3F0" w14:textId="77777777" w:rsidR="00773721" w:rsidRPr="006A788F"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83622">
              <w:rPr>
                <w:rFonts w:ascii="Arial" w:hAnsi="Arial" w:cs="Arial"/>
                <w:sz w:val="14"/>
                <w:szCs w:val="14"/>
              </w:rPr>
              <w:t>1</w:t>
            </w:r>
            <w:r w:rsidRPr="000C502B">
              <w:rPr>
                <w:rFonts w:ascii="Arial" w:hAnsi="Arial" w:cs="Arial"/>
                <w:sz w:val="14"/>
                <w:szCs w:val="14"/>
                <w:vertAlign w:val="superscript"/>
              </w:rPr>
              <w:t>st</w:t>
            </w:r>
            <w:r w:rsidRPr="00283622">
              <w:rPr>
                <w:rFonts w:ascii="Arial" w:hAnsi="Arial" w:cs="Arial"/>
                <w:sz w:val="14"/>
                <w:szCs w:val="14"/>
              </w:rPr>
              <w:t xml:space="preserve"> Half 2024</w:t>
            </w:r>
          </w:p>
        </w:tc>
      </w:tr>
      <w:tr w:rsidR="00773721" w:rsidRPr="006A788F" w14:paraId="08C5DE0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vAlign w:val="center"/>
          </w:tcPr>
          <w:p w14:paraId="0CDE2372" w14:textId="77777777" w:rsidR="00773721" w:rsidRPr="00C9587F" w:rsidRDefault="00773721">
            <w:pPr>
              <w:rPr>
                <w:rFonts w:ascii="Arial" w:hAnsi="Arial" w:cs="Arial"/>
                <w:sz w:val="14"/>
                <w:szCs w:val="14"/>
                <w:lang w:val="en-US"/>
              </w:rPr>
            </w:pPr>
            <w:r w:rsidRPr="003F2F2A">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vAlign w:val="center"/>
          </w:tcPr>
          <w:p w14:paraId="41028A15" w14:textId="77777777" w:rsidR="00773721" w:rsidRPr="00614186"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10529D">
              <w:rPr>
                <w:rFonts w:ascii="Arial" w:hAnsi="Arial" w:cs="Arial"/>
                <w:b/>
                <w:bCs/>
                <w:sz w:val="14"/>
                <w:szCs w:val="14"/>
              </w:rPr>
              <w:t>(17</w:t>
            </w:r>
            <w:r>
              <w:rPr>
                <w:rFonts w:ascii="Arial" w:hAnsi="Arial" w:cs="Arial"/>
                <w:b/>
                <w:bCs/>
                <w:sz w:val="14"/>
                <w:szCs w:val="14"/>
              </w:rPr>
              <w:t>,</w:t>
            </w:r>
            <w:r w:rsidRPr="0010529D">
              <w:rPr>
                <w:rFonts w:ascii="Arial" w:hAnsi="Arial" w:cs="Arial"/>
                <w:b/>
                <w:bCs/>
                <w:sz w:val="14"/>
                <w:szCs w:val="14"/>
              </w:rPr>
              <w:t>758)</w:t>
            </w:r>
          </w:p>
        </w:tc>
        <w:tc>
          <w:tcPr>
            <w:tcW w:w="1819" w:type="dxa"/>
            <w:tcBorders>
              <w:top w:val="single" w:sz="2" w:space="0" w:color="1F3864" w:themeColor="accent1" w:themeShade="80"/>
              <w:left w:val="nil"/>
              <w:bottom w:val="nil"/>
              <w:right w:val="nil"/>
            </w:tcBorders>
            <w:vAlign w:val="center"/>
          </w:tcPr>
          <w:p w14:paraId="19780DEA" w14:textId="77777777" w:rsidR="00773721" w:rsidRPr="00614186"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10529D">
              <w:rPr>
                <w:rFonts w:ascii="Arial" w:hAnsi="Arial" w:cs="Arial"/>
                <w:b/>
                <w:bCs/>
                <w:sz w:val="14"/>
                <w:szCs w:val="14"/>
              </w:rPr>
              <w:t>(25</w:t>
            </w:r>
            <w:r>
              <w:rPr>
                <w:rFonts w:ascii="Arial" w:hAnsi="Arial" w:cs="Arial"/>
                <w:b/>
                <w:bCs/>
                <w:sz w:val="14"/>
                <w:szCs w:val="14"/>
              </w:rPr>
              <w:t>,</w:t>
            </w:r>
            <w:r w:rsidRPr="0010529D">
              <w:rPr>
                <w:rFonts w:ascii="Arial" w:hAnsi="Arial" w:cs="Arial"/>
                <w:b/>
                <w:bCs/>
                <w:sz w:val="14"/>
                <w:szCs w:val="14"/>
              </w:rPr>
              <w:t>594)</w:t>
            </w:r>
          </w:p>
        </w:tc>
        <w:tc>
          <w:tcPr>
            <w:tcW w:w="1819" w:type="dxa"/>
            <w:tcBorders>
              <w:top w:val="single" w:sz="2" w:space="0" w:color="1F3864" w:themeColor="accent1" w:themeShade="80"/>
              <w:left w:val="nil"/>
              <w:bottom w:val="nil"/>
              <w:right w:val="nil"/>
            </w:tcBorders>
            <w:vAlign w:val="center"/>
          </w:tcPr>
          <w:p w14:paraId="2DBA8C05" w14:textId="77777777" w:rsidR="00773721" w:rsidRPr="0023212A"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(31</w:t>
            </w:r>
            <w:r>
              <w:rPr>
                <w:rFonts w:ascii="Arial" w:hAnsi="Arial" w:cs="Arial"/>
                <w:b/>
                <w:bCs/>
                <w:sz w:val="14"/>
                <w:szCs w:val="14"/>
              </w:rPr>
              <w:t>,</w:t>
            </w:r>
            <w:r w:rsidRPr="00002E32">
              <w:rPr>
                <w:rFonts w:ascii="Arial" w:hAnsi="Arial" w:cs="Arial"/>
                <w:b/>
                <w:bCs/>
                <w:sz w:val="14"/>
                <w:szCs w:val="14"/>
              </w:rPr>
              <w:t>991)</w:t>
            </w:r>
          </w:p>
        </w:tc>
        <w:tc>
          <w:tcPr>
            <w:tcW w:w="1819" w:type="dxa"/>
            <w:tcBorders>
              <w:top w:val="single" w:sz="2" w:space="0" w:color="1F3864" w:themeColor="accent1" w:themeShade="80"/>
              <w:left w:val="nil"/>
              <w:bottom w:val="nil"/>
              <w:right w:val="nil"/>
            </w:tcBorders>
            <w:vAlign w:val="center"/>
          </w:tcPr>
          <w:p w14:paraId="689A76A1" w14:textId="77777777" w:rsidR="00773721" w:rsidRPr="0023212A" w:rsidRDefault="007737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(52</w:t>
            </w:r>
            <w:r>
              <w:rPr>
                <w:rFonts w:ascii="Arial" w:hAnsi="Arial" w:cs="Arial"/>
                <w:b/>
                <w:bCs/>
                <w:sz w:val="14"/>
                <w:szCs w:val="14"/>
              </w:rPr>
              <w:t>,</w:t>
            </w:r>
            <w:r w:rsidRPr="00002E32">
              <w:rPr>
                <w:rFonts w:ascii="Arial" w:hAnsi="Arial" w:cs="Arial"/>
                <w:b/>
                <w:bCs/>
                <w:sz w:val="14"/>
                <w:szCs w:val="14"/>
              </w:rPr>
              <w:t>001)</w:t>
            </w:r>
          </w:p>
        </w:tc>
      </w:tr>
      <w:tr w:rsidR="00D342E2" w:rsidRPr="006A788F" w14:paraId="24B67457"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9E3565C" w14:textId="77777777" w:rsidR="00773721" w:rsidRPr="006A788F" w:rsidRDefault="00773721">
            <w:pPr>
              <w:keepNext/>
              <w:keepLines/>
              <w:spacing w:before="40" w:after="40"/>
              <w:ind w:left="113"/>
              <w:rPr>
                <w:rFonts w:ascii="Arial" w:hAnsi="Arial" w:cs="Arial"/>
                <w:b w:val="0"/>
                <w:bCs w:val="0"/>
                <w:sz w:val="14"/>
                <w:szCs w:val="14"/>
              </w:rPr>
            </w:pPr>
            <w:r w:rsidRPr="003F2F2A">
              <w:rPr>
                <w:rFonts w:ascii="Arial" w:hAnsi="Arial" w:cs="Arial"/>
                <w:b w:val="0"/>
                <w:bCs w:val="0"/>
                <w:sz w:val="14"/>
                <w:szCs w:val="14"/>
              </w:rPr>
              <w:t xml:space="preserve">Income </w:t>
            </w:r>
            <w:proofErr w:type="spellStart"/>
            <w:r w:rsidRPr="003F2F2A">
              <w:rPr>
                <w:rFonts w:ascii="Arial" w:hAnsi="Arial" w:cs="Arial"/>
                <w:b w:val="0"/>
                <w:bCs w:val="0"/>
                <w:sz w:val="14"/>
                <w:szCs w:val="14"/>
              </w:rPr>
              <w:t>from</w:t>
            </w:r>
            <w:proofErr w:type="spellEnd"/>
            <w:r w:rsidRPr="003F2F2A">
              <w:rPr>
                <w:rFonts w:ascii="Arial" w:hAnsi="Arial" w:cs="Arial"/>
                <w:b w:val="0"/>
                <w:bCs w:val="0"/>
                <w:sz w:val="14"/>
                <w:szCs w:val="14"/>
              </w:rPr>
              <w:t xml:space="preserve"> </w:t>
            </w:r>
            <w:proofErr w:type="spellStart"/>
            <w:r w:rsidRPr="003F2F2A">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FFFFFF" w:themeFill="background1"/>
            <w:vAlign w:val="center"/>
          </w:tcPr>
          <w:p w14:paraId="1174DA85" w14:textId="77777777" w:rsidR="00773721" w:rsidRPr="006A788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1</w:t>
            </w:r>
            <w:r>
              <w:rPr>
                <w:rFonts w:ascii="Arial" w:hAnsi="Arial" w:cs="Arial"/>
                <w:sz w:val="14"/>
                <w:szCs w:val="14"/>
              </w:rPr>
              <w:t>,</w:t>
            </w:r>
            <w:r w:rsidRPr="003446E3">
              <w:rPr>
                <w:rFonts w:ascii="Arial" w:hAnsi="Arial" w:cs="Arial"/>
                <w:sz w:val="14"/>
                <w:szCs w:val="14"/>
              </w:rPr>
              <w:t>849</w:t>
            </w:r>
            <w:r>
              <w:rPr>
                <w:rFonts w:ascii="Arial" w:hAnsi="Arial" w:cs="Arial"/>
                <w:sz w:val="14"/>
                <w:szCs w:val="14"/>
              </w:rPr>
              <w:t>,</w:t>
            </w:r>
            <w:r w:rsidRPr="003446E3">
              <w:rPr>
                <w:rFonts w:ascii="Arial" w:hAnsi="Arial" w:cs="Arial"/>
                <w:sz w:val="14"/>
                <w:szCs w:val="14"/>
              </w:rPr>
              <w:t>055</w:t>
            </w:r>
          </w:p>
        </w:tc>
        <w:tc>
          <w:tcPr>
            <w:tcW w:w="1819" w:type="dxa"/>
            <w:tcBorders>
              <w:top w:val="nil"/>
              <w:left w:val="nil"/>
              <w:bottom w:val="nil"/>
              <w:right w:val="nil"/>
            </w:tcBorders>
            <w:shd w:val="clear" w:color="auto" w:fill="FFFFFF" w:themeFill="background1"/>
            <w:vAlign w:val="center"/>
          </w:tcPr>
          <w:p w14:paraId="4AEFE4A7" w14:textId="77777777" w:rsidR="00773721" w:rsidRPr="006A788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3</w:t>
            </w:r>
            <w:r>
              <w:rPr>
                <w:rFonts w:ascii="Arial" w:hAnsi="Arial" w:cs="Arial"/>
                <w:sz w:val="14"/>
                <w:szCs w:val="14"/>
              </w:rPr>
              <w:t>,</w:t>
            </w:r>
            <w:r w:rsidRPr="003446E3">
              <w:rPr>
                <w:rFonts w:ascii="Arial" w:hAnsi="Arial" w:cs="Arial"/>
                <w:sz w:val="14"/>
                <w:szCs w:val="14"/>
              </w:rPr>
              <w:t>508</w:t>
            </w:r>
            <w:r>
              <w:rPr>
                <w:rFonts w:ascii="Arial" w:hAnsi="Arial" w:cs="Arial"/>
                <w:sz w:val="14"/>
                <w:szCs w:val="14"/>
              </w:rPr>
              <w:t>,</w:t>
            </w:r>
            <w:r w:rsidRPr="003446E3">
              <w:rPr>
                <w:rFonts w:ascii="Arial" w:hAnsi="Arial" w:cs="Arial"/>
                <w:sz w:val="14"/>
                <w:szCs w:val="14"/>
              </w:rPr>
              <w:t>109</w:t>
            </w:r>
          </w:p>
        </w:tc>
        <w:tc>
          <w:tcPr>
            <w:tcW w:w="1819" w:type="dxa"/>
            <w:tcBorders>
              <w:top w:val="nil"/>
              <w:left w:val="nil"/>
              <w:bottom w:val="nil"/>
              <w:right w:val="nil"/>
            </w:tcBorders>
            <w:shd w:val="clear" w:color="auto" w:fill="FFFFFF" w:themeFill="background1"/>
            <w:vAlign w:val="center"/>
          </w:tcPr>
          <w:p w14:paraId="7023A751" w14:textId="77777777" w:rsidR="00773721" w:rsidRPr="0023212A"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1</w:t>
            </w:r>
            <w:r>
              <w:rPr>
                <w:rFonts w:ascii="Arial" w:hAnsi="Arial" w:cs="Arial"/>
                <w:sz w:val="14"/>
                <w:szCs w:val="14"/>
              </w:rPr>
              <w:t>,</w:t>
            </w:r>
            <w:r w:rsidRPr="003446E3">
              <w:rPr>
                <w:rFonts w:ascii="Arial" w:hAnsi="Arial" w:cs="Arial"/>
                <w:sz w:val="14"/>
                <w:szCs w:val="14"/>
              </w:rPr>
              <w:t>490</w:t>
            </w:r>
            <w:r>
              <w:rPr>
                <w:rFonts w:ascii="Arial" w:hAnsi="Arial" w:cs="Arial"/>
                <w:sz w:val="14"/>
                <w:szCs w:val="14"/>
              </w:rPr>
              <w:t>,</w:t>
            </w:r>
            <w:r w:rsidRPr="003446E3">
              <w:rPr>
                <w:rFonts w:ascii="Arial" w:hAnsi="Arial" w:cs="Arial"/>
                <w:sz w:val="14"/>
                <w:szCs w:val="14"/>
              </w:rPr>
              <w:t xml:space="preserve">198 </w:t>
            </w:r>
          </w:p>
        </w:tc>
        <w:tc>
          <w:tcPr>
            <w:tcW w:w="1819" w:type="dxa"/>
            <w:tcBorders>
              <w:top w:val="nil"/>
              <w:left w:val="nil"/>
              <w:bottom w:val="nil"/>
              <w:right w:val="nil"/>
            </w:tcBorders>
            <w:shd w:val="clear" w:color="auto" w:fill="FFFFFF" w:themeFill="background1"/>
            <w:vAlign w:val="center"/>
          </w:tcPr>
          <w:p w14:paraId="22D6C7A9" w14:textId="77777777" w:rsidR="00773721" w:rsidRPr="0023212A"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3</w:t>
            </w:r>
            <w:r>
              <w:rPr>
                <w:rFonts w:ascii="Arial" w:hAnsi="Arial" w:cs="Arial"/>
                <w:sz w:val="14"/>
                <w:szCs w:val="14"/>
              </w:rPr>
              <w:t>,</w:t>
            </w:r>
            <w:r w:rsidRPr="003446E3">
              <w:rPr>
                <w:rFonts w:ascii="Arial" w:hAnsi="Arial" w:cs="Arial"/>
                <w:sz w:val="14"/>
                <w:szCs w:val="14"/>
              </w:rPr>
              <w:t>154</w:t>
            </w:r>
            <w:r>
              <w:rPr>
                <w:rFonts w:ascii="Arial" w:hAnsi="Arial" w:cs="Arial"/>
                <w:sz w:val="14"/>
                <w:szCs w:val="14"/>
              </w:rPr>
              <w:t>,</w:t>
            </w:r>
            <w:r w:rsidRPr="003446E3">
              <w:rPr>
                <w:rFonts w:ascii="Arial" w:hAnsi="Arial" w:cs="Arial"/>
                <w:sz w:val="14"/>
                <w:szCs w:val="14"/>
              </w:rPr>
              <w:t xml:space="preserve">007 </w:t>
            </w:r>
          </w:p>
        </w:tc>
      </w:tr>
      <w:tr w:rsidR="00773721" w:rsidRPr="006A788F" w14:paraId="4A4A7E3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0699EE33" w14:textId="77777777" w:rsidR="00773721" w:rsidRPr="006A788F" w:rsidRDefault="00773721">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C</w:t>
            </w:r>
            <w:r w:rsidRPr="003F2F2A">
              <w:rPr>
                <w:rFonts w:ascii="Arial" w:hAnsi="Arial" w:cs="Arial"/>
                <w:b w:val="0"/>
                <w:bCs w:val="0"/>
                <w:sz w:val="14"/>
                <w:szCs w:val="14"/>
              </w:rPr>
              <w:t>osts</w:t>
            </w:r>
            <w:proofErr w:type="spellEnd"/>
          </w:p>
        </w:tc>
        <w:tc>
          <w:tcPr>
            <w:tcW w:w="1818" w:type="dxa"/>
            <w:tcBorders>
              <w:top w:val="nil"/>
              <w:left w:val="nil"/>
              <w:bottom w:val="nil"/>
              <w:right w:val="nil"/>
            </w:tcBorders>
            <w:vAlign w:val="center"/>
          </w:tcPr>
          <w:p w14:paraId="5A53BDAB"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w:t>
            </w:r>
            <w:r>
              <w:rPr>
                <w:rFonts w:ascii="Arial" w:hAnsi="Arial" w:cs="Arial"/>
                <w:sz w:val="14"/>
                <w:szCs w:val="14"/>
              </w:rPr>
              <w:t>,</w:t>
            </w:r>
            <w:r w:rsidRPr="003446E3">
              <w:rPr>
                <w:rFonts w:ascii="Arial" w:hAnsi="Arial" w:cs="Arial"/>
                <w:sz w:val="14"/>
                <w:szCs w:val="14"/>
              </w:rPr>
              <w:t>866</w:t>
            </w:r>
            <w:r>
              <w:rPr>
                <w:rFonts w:ascii="Arial" w:hAnsi="Arial" w:cs="Arial"/>
                <w:sz w:val="14"/>
                <w:szCs w:val="14"/>
              </w:rPr>
              <w:t>,</w:t>
            </w:r>
            <w:r w:rsidRPr="003446E3">
              <w:rPr>
                <w:rFonts w:ascii="Arial" w:hAnsi="Arial" w:cs="Arial"/>
                <w:sz w:val="14"/>
                <w:szCs w:val="14"/>
              </w:rPr>
              <w:t>813)</w:t>
            </w:r>
          </w:p>
        </w:tc>
        <w:tc>
          <w:tcPr>
            <w:tcW w:w="1819" w:type="dxa"/>
            <w:tcBorders>
              <w:top w:val="nil"/>
              <w:left w:val="nil"/>
              <w:bottom w:val="nil"/>
              <w:right w:val="nil"/>
            </w:tcBorders>
            <w:vAlign w:val="center"/>
          </w:tcPr>
          <w:p w14:paraId="59A02A3A"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(3</w:t>
            </w:r>
            <w:r>
              <w:rPr>
                <w:rFonts w:ascii="Arial" w:hAnsi="Arial" w:cs="Arial"/>
                <w:sz w:val="14"/>
                <w:szCs w:val="14"/>
              </w:rPr>
              <w:t>,</w:t>
            </w:r>
            <w:r w:rsidRPr="003446E3">
              <w:rPr>
                <w:rFonts w:ascii="Arial" w:hAnsi="Arial" w:cs="Arial"/>
                <w:sz w:val="14"/>
                <w:szCs w:val="14"/>
              </w:rPr>
              <w:t>533</w:t>
            </w:r>
            <w:r>
              <w:rPr>
                <w:rFonts w:ascii="Arial" w:hAnsi="Arial" w:cs="Arial"/>
                <w:sz w:val="14"/>
                <w:szCs w:val="14"/>
              </w:rPr>
              <w:t>,</w:t>
            </w:r>
            <w:r w:rsidRPr="003446E3">
              <w:rPr>
                <w:rFonts w:ascii="Arial" w:hAnsi="Arial" w:cs="Arial"/>
                <w:sz w:val="14"/>
                <w:szCs w:val="14"/>
              </w:rPr>
              <w:t>703)</w:t>
            </w:r>
          </w:p>
        </w:tc>
        <w:tc>
          <w:tcPr>
            <w:tcW w:w="1819" w:type="dxa"/>
            <w:tcBorders>
              <w:top w:val="nil"/>
              <w:left w:val="nil"/>
              <w:bottom w:val="nil"/>
              <w:right w:val="nil"/>
            </w:tcBorders>
            <w:vAlign w:val="center"/>
          </w:tcPr>
          <w:p w14:paraId="7080DC7E"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w:t>
            </w:r>
            <w:r>
              <w:rPr>
                <w:rFonts w:ascii="Arial" w:hAnsi="Arial" w:cs="Arial"/>
                <w:sz w:val="14"/>
                <w:szCs w:val="14"/>
              </w:rPr>
              <w:t>,</w:t>
            </w:r>
            <w:r w:rsidRPr="003446E3">
              <w:rPr>
                <w:rFonts w:ascii="Arial" w:hAnsi="Arial" w:cs="Arial"/>
                <w:sz w:val="14"/>
                <w:szCs w:val="14"/>
              </w:rPr>
              <w:t>522</w:t>
            </w:r>
            <w:r>
              <w:rPr>
                <w:rFonts w:ascii="Arial" w:hAnsi="Arial" w:cs="Arial"/>
                <w:sz w:val="14"/>
                <w:szCs w:val="14"/>
              </w:rPr>
              <w:t>,</w:t>
            </w:r>
            <w:r w:rsidRPr="003446E3">
              <w:rPr>
                <w:rFonts w:ascii="Arial" w:hAnsi="Arial" w:cs="Arial"/>
                <w:sz w:val="14"/>
                <w:szCs w:val="14"/>
              </w:rPr>
              <w:t>189)</w:t>
            </w:r>
          </w:p>
        </w:tc>
        <w:tc>
          <w:tcPr>
            <w:tcW w:w="1819" w:type="dxa"/>
            <w:tcBorders>
              <w:top w:val="nil"/>
              <w:left w:val="nil"/>
              <w:bottom w:val="nil"/>
              <w:right w:val="nil"/>
            </w:tcBorders>
            <w:vAlign w:val="center"/>
          </w:tcPr>
          <w:p w14:paraId="1A97BD6B"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w:t>
            </w:r>
            <w:r>
              <w:rPr>
                <w:rFonts w:ascii="Arial" w:hAnsi="Arial" w:cs="Arial"/>
                <w:sz w:val="14"/>
                <w:szCs w:val="14"/>
              </w:rPr>
              <w:t>,</w:t>
            </w:r>
            <w:r w:rsidRPr="003446E3">
              <w:rPr>
                <w:rFonts w:ascii="Arial" w:hAnsi="Arial" w:cs="Arial"/>
                <w:sz w:val="14"/>
                <w:szCs w:val="14"/>
              </w:rPr>
              <w:t>206</w:t>
            </w:r>
            <w:r>
              <w:rPr>
                <w:rFonts w:ascii="Arial" w:hAnsi="Arial" w:cs="Arial"/>
                <w:sz w:val="14"/>
                <w:szCs w:val="14"/>
              </w:rPr>
              <w:t>,</w:t>
            </w:r>
            <w:r w:rsidRPr="003446E3">
              <w:rPr>
                <w:rFonts w:ascii="Arial" w:hAnsi="Arial" w:cs="Arial"/>
                <w:sz w:val="14"/>
                <w:szCs w:val="14"/>
              </w:rPr>
              <w:t>008)</w:t>
            </w:r>
          </w:p>
        </w:tc>
      </w:tr>
      <w:tr w:rsidR="00D342E2" w:rsidRPr="006A788F" w14:paraId="1195715F"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6D92E12" w14:textId="77777777" w:rsidR="00773721" w:rsidRPr="006A788F" w:rsidRDefault="00773721">
            <w:pPr>
              <w:keepNext/>
              <w:keepLines/>
              <w:spacing w:before="40" w:after="40"/>
              <w:rPr>
                <w:rFonts w:ascii="Arial" w:hAnsi="Arial" w:cs="Arial"/>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FFFFFF" w:themeFill="background1"/>
            <w:vAlign w:val="center"/>
          </w:tcPr>
          <w:p w14:paraId="74C92873" w14:textId="77777777" w:rsidR="00773721" w:rsidRPr="006A788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123</w:t>
            </w:r>
            <w:r>
              <w:rPr>
                <w:rFonts w:ascii="Arial" w:hAnsi="Arial" w:cs="Arial"/>
                <w:b/>
                <w:bCs/>
                <w:sz w:val="14"/>
                <w:szCs w:val="14"/>
              </w:rPr>
              <w:t>,</w:t>
            </w:r>
            <w:r w:rsidRPr="0010529D">
              <w:rPr>
                <w:rFonts w:ascii="Arial" w:hAnsi="Arial" w:cs="Arial"/>
                <w:b/>
                <w:bCs/>
                <w:sz w:val="14"/>
                <w:szCs w:val="14"/>
              </w:rPr>
              <w:t xml:space="preserve">316 </w:t>
            </w:r>
          </w:p>
        </w:tc>
        <w:tc>
          <w:tcPr>
            <w:tcW w:w="1819" w:type="dxa"/>
            <w:tcBorders>
              <w:top w:val="nil"/>
              <w:left w:val="nil"/>
              <w:bottom w:val="nil"/>
              <w:right w:val="nil"/>
            </w:tcBorders>
            <w:shd w:val="clear" w:color="auto" w:fill="FFFFFF" w:themeFill="background1"/>
            <w:vAlign w:val="center"/>
          </w:tcPr>
          <w:p w14:paraId="6421C1A8" w14:textId="77777777" w:rsidR="00773721" w:rsidRPr="006A788F"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196</w:t>
            </w:r>
            <w:r>
              <w:rPr>
                <w:rFonts w:ascii="Arial" w:hAnsi="Arial" w:cs="Arial"/>
                <w:b/>
                <w:bCs/>
                <w:sz w:val="14"/>
                <w:szCs w:val="14"/>
              </w:rPr>
              <w:t>,</w:t>
            </w:r>
            <w:r w:rsidRPr="003446E3">
              <w:rPr>
                <w:rFonts w:ascii="Arial" w:hAnsi="Arial" w:cs="Arial"/>
                <w:b/>
                <w:bCs/>
                <w:sz w:val="14"/>
                <w:szCs w:val="14"/>
              </w:rPr>
              <w:t xml:space="preserve">772 </w:t>
            </w:r>
          </w:p>
        </w:tc>
        <w:tc>
          <w:tcPr>
            <w:tcW w:w="1819" w:type="dxa"/>
            <w:tcBorders>
              <w:top w:val="nil"/>
              <w:left w:val="nil"/>
              <w:bottom w:val="nil"/>
              <w:right w:val="nil"/>
            </w:tcBorders>
            <w:shd w:val="clear" w:color="auto" w:fill="FFFFFF" w:themeFill="background1"/>
            <w:vAlign w:val="center"/>
          </w:tcPr>
          <w:p w14:paraId="7E0F29DC" w14:textId="77777777" w:rsidR="00773721" w:rsidRPr="0023212A"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116</w:t>
            </w:r>
            <w:r>
              <w:rPr>
                <w:rFonts w:ascii="Arial" w:hAnsi="Arial" w:cs="Arial"/>
                <w:b/>
                <w:bCs/>
                <w:sz w:val="14"/>
                <w:szCs w:val="14"/>
              </w:rPr>
              <w:t>,</w:t>
            </w:r>
            <w:r w:rsidRPr="00002E32">
              <w:rPr>
                <w:rFonts w:ascii="Arial" w:hAnsi="Arial" w:cs="Arial"/>
                <w:b/>
                <w:bCs/>
                <w:sz w:val="14"/>
                <w:szCs w:val="14"/>
              </w:rPr>
              <w:t xml:space="preserve">361 </w:t>
            </w:r>
          </w:p>
        </w:tc>
        <w:tc>
          <w:tcPr>
            <w:tcW w:w="1819" w:type="dxa"/>
            <w:tcBorders>
              <w:top w:val="nil"/>
              <w:left w:val="nil"/>
              <w:bottom w:val="nil"/>
              <w:right w:val="nil"/>
            </w:tcBorders>
            <w:shd w:val="clear" w:color="auto" w:fill="FFFFFF" w:themeFill="background1"/>
            <w:vAlign w:val="center"/>
          </w:tcPr>
          <w:p w14:paraId="26C5E957" w14:textId="77777777" w:rsidR="00773721" w:rsidRPr="0023212A"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242</w:t>
            </w:r>
            <w:r>
              <w:rPr>
                <w:rFonts w:ascii="Arial" w:hAnsi="Arial" w:cs="Arial"/>
                <w:b/>
                <w:bCs/>
                <w:sz w:val="14"/>
                <w:szCs w:val="14"/>
              </w:rPr>
              <w:t>,</w:t>
            </w:r>
            <w:r w:rsidRPr="00002E32">
              <w:rPr>
                <w:rFonts w:ascii="Arial" w:hAnsi="Arial" w:cs="Arial"/>
                <w:b/>
                <w:bCs/>
                <w:sz w:val="14"/>
                <w:szCs w:val="14"/>
              </w:rPr>
              <w:t xml:space="preserve">673 </w:t>
            </w:r>
          </w:p>
        </w:tc>
      </w:tr>
      <w:tr w:rsidR="00773721" w:rsidRPr="006A788F" w14:paraId="088CCBCF"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D2AF6EB" w14:textId="77777777" w:rsidR="00773721" w:rsidRPr="006A788F" w:rsidRDefault="00773721">
            <w:pPr>
              <w:keepNext/>
              <w:keepLines/>
              <w:spacing w:before="40" w:after="40"/>
              <w:ind w:left="113"/>
              <w:rPr>
                <w:rFonts w:ascii="Arial" w:hAnsi="Arial" w:cs="Arial"/>
                <w:b w:val="0"/>
                <w:bCs w:val="0"/>
                <w:color w:val="000000"/>
                <w:sz w:val="14"/>
                <w:szCs w:val="14"/>
              </w:rPr>
            </w:pPr>
            <w:r w:rsidRPr="00C9587F">
              <w:rPr>
                <w:rFonts w:ascii="Arial" w:hAnsi="Arial" w:cs="Arial"/>
                <w:b w:val="0"/>
                <w:bCs w:val="0"/>
                <w:sz w:val="14"/>
                <w:szCs w:val="14"/>
              </w:rPr>
              <w:t>Financial income</w:t>
            </w:r>
          </w:p>
        </w:tc>
        <w:tc>
          <w:tcPr>
            <w:tcW w:w="1818" w:type="dxa"/>
            <w:tcBorders>
              <w:top w:val="nil"/>
              <w:left w:val="nil"/>
              <w:bottom w:val="nil"/>
              <w:right w:val="nil"/>
            </w:tcBorders>
            <w:vAlign w:val="center"/>
          </w:tcPr>
          <w:p w14:paraId="644F720E" w14:textId="77777777" w:rsidR="00773721" w:rsidRPr="006A788F"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339</w:t>
            </w:r>
            <w:r>
              <w:rPr>
                <w:rFonts w:ascii="Arial" w:hAnsi="Arial" w:cs="Arial"/>
                <w:sz w:val="14"/>
                <w:szCs w:val="14"/>
              </w:rPr>
              <w:t>,</w:t>
            </w:r>
            <w:r w:rsidRPr="003446E3">
              <w:rPr>
                <w:rFonts w:ascii="Arial" w:hAnsi="Arial" w:cs="Arial"/>
                <w:sz w:val="14"/>
                <w:szCs w:val="14"/>
              </w:rPr>
              <w:t xml:space="preserve">933 </w:t>
            </w:r>
          </w:p>
        </w:tc>
        <w:tc>
          <w:tcPr>
            <w:tcW w:w="1819" w:type="dxa"/>
            <w:tcBorders>
              <w:top w:val="nil"/>
              <w:left w:val="nil"/>
              <w:bottom w:val="nil"/>
              <w:right w:val="nil"/>
            </w:tcBorders>
            <w:vAlign w:val="center"/>
          </w:tcPr>
          <w:p w14:paraId="56D77760" w14:textId="77777777" w:rsidR="00773721" w:rsidRPr="006A788F"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653</w:t>
            </w:r>
            <w:r>
              <w:rPr>
                <w:rFonts w:ascii="Arial" w:hAnsi="Arial" w:cs="Arial"/>
                <w:sz w:val="14"/>
                <w:szCs w:val="14"/>
              </w:rPr>
              <w:t>,</w:t>
            </w:r>
            <w:r w:rsidRPr="003446E3">
              <w:rPr>
                <w:rFonts w:ascii="Arial" w:hAnsi="Arial" w:cs="Arial"/>
                <w:sz w:val="14"/>
                <w:szCs w:val="14"/>
              </w:rPr>
              <w:t xml:space="preserve">374 </w:t>
            </w:r>
          </w:p>
        </w:tc>
        <w:tc>
          <w:tcPr>
            <w:tcW w:w="1819" w:type="dxa"/>
            <w:tcBorders>
              <w:top w:val="nil"/>
              <w:left w:val="nil"/>
              <w:bottom w:val="nil"/>
              <w:right w:val="nil"/>
            </w:tcBorders>
            <w:vAlign w:val="center"/>
          </w:tcPr>
          <w:p w14:paraId="230B741F" w14:textId="77777777" w:rsidR="00773721" w:rsidRPr="0023212A"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289</w:t>
            </w:r>
            <w:r>
              <w:rPr>
                <w:rFonts w:ascii="Arial" w:hAnsi="Arial" w:cs="Arial"/>
                <w:sz w:val="14"/>
                <w:szCs w:val="14"/>
              </w:rPr>
              <w:t>,</w:t>
            </w:r>
            <w:r w:rsidRPr="003446E3">
              <w:rPr>
                <w:rFonts w:ascii="Arial" w:hAnsi="Arial" w:cs="Arial"/>
                <w:sz w:val="14"/>
                <w:szCs w:val="14"/>
              </w:rPr>
              <w:t xml:space="preserve">593 </w:t>
            </w:r>
          </w:p>
        </w:tc>
        <w:tc>
          <w:tcPr>
            <w:tcW w:w="1819" w:type="dxa"/>
            <w:tcBorders>
              <w:top w:val="nil"/>
              <w:left w:val="nil"/>
              <w:bottom w:val="nil"/>
              <w:right w:val="nil"/>
            </w:tcBorders>
            <w:vAlign w:val="center"/>
          </w:tcPr>
          <w:p w14:paraId="09727F5D" w14:textId="77777777" w:rsidR="00773721" w:rsidRPr="0023212A" w:rsidRDefault="00773721">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582</w:t>
            </w:r>
            <w:r>
              <w:rPr>
                <w:rFonts w:ascii="Arial" w:hAnsi="Arial" w:cs="Arial"/>
                <w:sz w:val="14"/>
                <w:szCs w:val="14"/>
              </w:rPr>
              <w:t>,</w:t>
            </w:r>
            <w:r w:rsidRPr="003446E3">
              <w:rPr>
                <w:rFonts w:ascii="Arial" w:hAnsi="Arial" w:cs="Arial"/>
                <w:sz w:val="14"/>
                <w:szCs w:val="14"/>
              </w:rPr>
              <w:t xml:space="preserve">464 </w:t>
            </w:r>
          </w:p>
        </w:tc>
      </w:tr>
      <w:tr w:rsidR="00D342E2" w:rsidRPr="006A788F" w14:paraId="5B7A4016"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C738072" w14:textId="77777777" w:rsidR="00773721" w:rsidRPr="006A788F" w:rsidRDefault="00773721">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Other financial income</w:t>
            </w:r>
          </w:p>
        </w:tc>
        <w:tc>
          <w:tcPr>
            <w:tcW w:w="1818" w:type="dxa"/>
            <w:tcBorders>
              <w:top w:val="nil"/>
              <w:left w:val="nil"/>
              <w:bottom w:val="nil"/>
              <w:right w:val="nil"/>
            </w:tcBorders>
            <w:shd w:val="clear" w:color="auto" w:fill="FFFFFF" w:themeFill="background1"/>
            <w:vAlign w:val="center"/>
          </w:tcPr>
          <w:p w14:paraId="16134A64" w14:textId="77777777" w:rsidR="00773721" w:rsidRPr="006A788F"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w:t>
            </w:r>
            <w:r>
              <w:rPr>
                <w:rFonts w:ascii="Arial" w:hAnsi="Arial" w:cs="Arial"/>
                <w:sz w:val="14"/>
                <w:szCs w:val="14"/>
              </w:rPr>
              <w:t>,</w:t>
            </w:r>
            <w:r w:rsidRPr="003446E3">
              <w:rPr>
                <w:rFonts w:ascii="Arial" w:hAnsi="Arial" w:cs="Arial"/>
                <w:sz w:val="14"/>
                <w:szCs w:val="14"/>
              </w:rPr>
              <w:t xml:space="preserve">845 </w:t>
            </w:r>
          </w:p>
        </w:tc>
        <w:tc>
          <w:tcPr>
            <w:tcW w:w="1819" w:type="dxa"/>
            <w:tcBorders>
              <w:top w:val="nil"/>
              <w:left w:val="nil"/>
              <w:bottom w:val="nil"/>
              <w:right w:val="nil"/>
            </w:tcBorders>
            <w:shd w:val="clear" w:color="auto" w:fill="FFFFFF" w:themeFill="background1"/>
            <w:vAlign w:val="center"/>
          </w:tcPr>
          <w:p w14:paraId="7D19A1E9" w14:textId="77777777" w:rsidR="00773721" w:rsidRPr="006A788F"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40</w:t>
            </w:r>
            <w:r>
              <w:rPr>
                <w:rFonts w:ascii="Arial" w:hAnsi="Arial" w:cs="Arial"/>
                <w:sz w:val="14"/>
                <w:szCs w:val="14"/>
              </w:rPr>
              <w:t>,</w:t>
            </w:r>
            <w:r w:rsidRPr="003446E3">
              <w:rPr>
                <w:rFonts w:ascii="Arial" w:hAnsi="Arial" w:cs="Arial"/>
                <w:sz w:val="14"/>
                <w:szCs w:val="14"/>
              </w:rPr>
              <w:t xml:space="preserve">108 </w:t>
            </w:r>
          </w:p>
        </w:tc>
        <w:tc>
          <w:tcPr>
            <w:tcW w:w="1819" w:type="dxa"/>
            <w:tcBorders>
              <w:top w:val="nil"/>
              <w:left w:val="nil"/>
              <w:bottom w:val="nil"/>
              <w:right w:val="nil"/>
            </w:tcBorders>
            <w:shd w:val="clear" w:color="auto" w:fill="FFFFFF" w:themeFill="background1"/>
            <w:vAlign w:val="center"/>
          </w:tcPr>
          <w:p w14:paraId="5B6561B4" w14:textId="77777777" w:rsidR="00773721" w:rsidRPr="0023212A"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15</w:t>
            </w:r>
            <w:r>
              <w:rPr>
                <w:rFonts w:ascii="Arial" w:hAnsi="Arial" w:cs="Arial"/>
                <w:sz w:val="14"/>
                <w:szCs w:val="14"/>
              </w:rPr>
              <w:t>,</w:t>
            </w:r>
            <w:r w:rsidRPr="003446E3">
              <w:rPr>
                <w:rFonts w:ascii="Arial" w:hAnsi="Arial" w:cs="Arial"/>
                <w:sz w:val="14"/>
                <w:szCs w:val="14"/>
              </w:rPr>
              <w:t xml:space="preserve">963 </w:t>
            </w:r>
          </w:p>
        </w:tc>
        <w:tc>
          <w:tcPr>
            <w:tcW w:w="1819" w:type="dxa"/>
            <w:tcBorders>
              <w:top w:val="nil"/>
              <w:left w:val="nil"/>
              <w:bottom w:val="nil"/>
              <w:right w:val="nil"/>
            </w:tcBorders>
            <w:shd w:val="clear" w:color="auto" w:fill="FFFFFF" w:themeFill="background1"/>
            <w:vAlign w:val="center"/>
          </w:tcPr>
          <w:p w14:paraId="5B620C2F" w14:textId="77777777" w:rsidR="00773721" w:rsidRPr="0023212A" w:rsidRDefault="0077372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17</w:t>
            </w:r>
            <w:r>
              <w:rPr>
                <w:rFonts w:ascii="Arial" w:hAnsi="Arial" w:cs="Arial"/>
                <w:sz w:val="14"/>
                <w:szCs w:val="14"/>
              </w:rPr>
              <w:t>,</w:t>
            </w:r>
            <w:r w:rsidRPr="003446E3">
              <w:rPr>
                <w:rFonts w:ascii="Arial" w:hAnsi="Arial" w:cs="Arial"/>
                <w:sz w:val="14"/>
                <w:szCs w:val="14"/>
              </w:rPr>
              <w:t xml:space="preserve">610 </w:t>
            </w:r>
          </w:p>
        </w:tc>
      </w:tr>
      <w:tr w:rsidR="00773721" w:rsidRPr="006A788F" w14:paraId="5DCD9D8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7BF98419" w14:textId="77777777" w:rsidR="00773721" w:rsidRPr="006A788F" w:rsidRDefault="00773721">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2E4DB9CE"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(204</w:t>
            </w:r>
            <w:r>
              <w:rPr>
                <w:rFonts w:ascii="Arial" w:hAnsi="Arial" w:cs="Arial"/>
                <w:sz w:val="14"/>
                <w:szCs w:val="14"/>
              </w:rPr>
              <w:t>,</w:t>
            </w:r>
            <w:r w:rsidRPr="003446E3">
              <w:rPr>
                <w:rFonts w:ascii="Arial" w:hAnsi="Arial" w:cs="Arial"/>
                <w:sz w:val="14"/>
                <w:szCs w:val="14"/>
              </w:rPr>
              <w:t>313)</w:t>
            </w:r>
          </w:p>
        </w:tc>
        <w:tc>
          <w:tcPr>
            <w:tcW w:w="1819" w:type="dxa"/>
            <w:tcBorders>
              <w:top w:val="nil"/>
              <w:left w:val="nil"/>
              <w:bottom w:val="nil"/>
              <w:right w:val="nil"/>
            </w:tcBorders>
            <w:vAlign w:val="center"/>
          </w:tcPr>
          <w:p w14:paraId="76DDDE16"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(387</w:t>
            </w:r>
            <w:r>
              <w:rPr>
                <w:rFonts w:ascii="Arial" w:hAnsi="Arial" w:cs="Arial"/>
                <w:sz w:val="14"/>
                <w:szCs w:val="14"/>
              </w:rPr>
              <w:t>,</w:t>
            </w:r>
            <w:r w:rsidRPr="003446E3">
              <w:rPr>
                <w:rFonts w:ascii="Arial" w:hAnsi="Arial" w:cs="Arial"/>
                <w:sz w:val="14"/>
                <w:szCs w:val="14"/>
              </w:rPr>
              <w:t>259)</w:t>
            </w:r>
          </w:p>
        </w:tc>
        <w:tc>
          <w:tcPr>
            <w:tcW w:w="1819" w:type="dxa"/>
            <w:tcBorders>
              <w:top w:val="nil"/>
              <w:left w:val="nil"/>
              <w:bottom w:val="nil"/>
              <w:right w:val="nil"/>
            </w:tcBorders>
            <w:vAlign w:val="center"/>
          </w:tcPr>
          <w:p w14:paraId="389DF26C"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(176</w:t>
            </w:r>
            <w:r>
              <w:rPr>
                <w:rFonts w:ascii="Arial" w:hAnsi="Arial" w:cs="Arial"/>
                <w:sz w:val="14"/>
                <w:szCs w:val="14"/>
              </w:rPr>
              <w:t>,</w:t>
            </w:r>
            <w:r w:rsidRPr="003446E3">
              <w:rPr>
                <w:rFonts w:ascii="Arial" w:hAnsi="Arial" w:cs="Arial"/>
                <w:sz w:val="14"/>
                <w:szCs w:val="14"/>
              </w:rPr>
              <w:t>054)</w:t>
            </w:r>
          </w:p>
        </w:tc>
        <w:tc>
          <w:tcPr>
            <w:tcW w:w="1819" w:type="dxa"/>
            <w:tcBorders>
              <w:top w:val="nil"/>
              <w:left w:val="nil"/>
              <w:bottom w:val="nil"/>
              <w:right w:val="nil"/>
            </w:tcBorders>
            <w:vAlign w:val="center"/>
          </w:tcPr>
          <w:p w14:paraId="1E69D99A"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(338</w:t>
            </w:r>
            <w:r>
              <w:rPr>
                <w:rFonts w:ascii="Arial" w:hAnsi="Arial" w:cs="Arial"/>
                <w:sz w:val="14"/>
                <w:szCs w:val="14"/>
              </w:rPr>
              <w:t>,</w:t>
            </w:r>
            <w:r w:rsidRPr="003446E3">
              <w:rPr>
                <w:rFonts w:ascii="Arial" w:hAnsi="Arial" w:cs="Arial"/>
                <w:sz w:val="14"/>
                <w:szCs w:val="14"/>
              </w:rPr>
              <w:t>490)</w:t>
            </w:r>
          </w:p>
        </w:tc>
      </w:tr>
      <w:tr w:rsidR="00D342E2" w:rsidRPr="006A788F" w14:paraId="6E5810D9"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421CAF8" w14:textId="77777777" w:rsidR="00773721" w:rsidRPr="006A788F" w:rsidRDefault="00773721">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Other 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0F744E09"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(16</w:t>
            </w:r>
            <w:r>
              <w:rPr>
                <w:rFonts w:ascii="Arial" w:hAnsi="Arial" w:cs="Arial"/>
                <w:sz w:val="14"/>
                <w:szCs w:val="14"/>
              </w:rPr>
              <w:t>,</w:t>
            </w:r>
            <w:r w:rsidRPr="003446E3">
              <w:rPr>
                <w:rFonts w:ascii="Arial" w:hAnsi="Arial" w:cs="Arial"/>
                <w:sz w:val="14"/>
                <w:szCs w:val="14"/>
              </w:rPr>
              <w:t>149)</w:t>
            </w:r>
          </w:p>
        </w:tc>
        <w:tc>
          <w:tcPr>
            <w:tcW w:w="1819" w:type="dxa"/>
            <w:tcBorders>
              <w:top w:val="nil"/>
              <w:left w:val="nil"/>
              <w:bottom w:val="nil"/>
              <w:right w:val="nil"/>
            </w:tcBorders>
            <w:shd w:val="clear" w:color="auto" w:fill="FFFFFF" w:themeFill="background1"/>
            <w:vAlign w:val="center"/>
          </w:tcPr>
          <w:p w14:paraId="7BE25CBF"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(109</w:t>
            </w:r>
            <w:r>
              <w:rPr>
                <w:rFonts w:ascii="Arial" w:hAnsi="Arial" w:cs="Arial"/>
                <w:sz w:val="14"/>
                <w:szCs w:val="14"/>
              </w:rPr>
              <w:t>,</w:t>
            </w:r>
            <w:r w:rsidRPr="003446E3">
              <w:rPr>
                <w:rFonts w:ascii="Arial" w:hAnsi="Arial" w:cs="Arial"/>
                <w:sz w:val="14"/>
                <w:szCs w:val="14"/>
              </w:rPr>
              <w:t>451)</w:t>
            </w:r>
          </w:p>
        </w:tc>
        <w:tc>
          <w:tcPr>
            <w:tcW w:w="1819" w:type="dxa"/>
            <w:tcBorders>
              <w:top w:val="nil"/>
              <w:left w:val="nil"/>
              <w:bottom w:val="nil"/>
              <w:right w:val="nil"/>
            </w:tcBorders>
            <w:shd w:val="clear" w:color="auto" w:fill="FFFFFF" w:themeFill="background1"/>
            <w:vAlign w:val="center"/>
          </w:tcPr>
          <w:p w14:paraId="360D1568"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(13</w:t>
            </w:r>
            <w:r>
              <w:rPr>
                <w:rFonts w:ascii="Arial" w:hAnsi="Arial" w:cs="Arial"/>
                <w:sz w:val="14"/>
                <w:szCs w:val="14"/>
              </w:rPr>
              <w:t>,</w:t>
            </w:r>
            <w:r w:rsidRPr="003446E3">
              <w:rPr>
                <w:rFonts w:ascii="Arial" w:hAnsi="Arial" w:cs="Arial"/>
                <w:sz w:val="14"/>
                <w:szCs w:val="14"/>
              </w:rPr>
              <w:t>141)</w:t>
            </w:r>
          </w:p>
        </w:tc>
        <w:tc>
          <w:tcPr>
            <w:tcW w:w="1819" w:type="dxa"/>
            <w:tcBorders>
              <w:top w:val="nil"/>
              <w:left w:val="nil"/>
              <w:bottom w:val="nil"/>
              <w:right w:val="nil"/>
            </w:tcBorders>
            <w:shd w:val="clear" w:color="auto" w:fill="FFFFFF" w:themeFill="background1"/>
            <w:vAlign w:val="center"/>
          </w:tcPr>
          <w:p w14:paraId="2EFB00BD"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(18</w:t>
            </w:r>
            <w:r>
              <w:rPr>
                <w:rFonts w:ascii="Arial" w:hAnsi="Arial" w:cs="Arial"/>
                <w:sz w:val="14"/>
                <w:szCs w:val="14"/>
              </w:rPr>
              <w:t>,</w:t>
            </w:r>
            <w:r w:rsidRPr="003446E3">
              <w:rPr>
                <w:rFonts w:ascii="Arial" w:hAnsi="Arial" w:cs="Arial"/>
                <w:sz w:val="14"/>
                <w:szCs w:val="14"/>
              </w:rPr>
              <w:t>911)</w:t>
            </w:r>
          </w:p>
        </w:tc>
      </w:tr>
      <w:tr w:rsidR="00773721" w:rsidRPr="006A788F" w14:paraId="52CF3F1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38B4BE5" w14:textId="77777777" w:rsidR="00773721" w:rsidRPr="006A788F" w:rsidRDefault="00773721">
            <w:pPr>
              <w:keepNext/>
              <w:keepLines/>
              <w:rPr>
                <w:rFonts w:ascii="Arial" w:hAnsi="Arial" w:cs="Arial"/>
                <w:sz w:val="14"/>
                <w:szCs w:val="14"/>
              </w:rPr>
            </w:pPr>
            <w:proofErr w:type="spellStart"/>
            <w:r>
              <w:rPr>
                <w:rFonts w:ascii="Arial" w:hAnsi="Arial" w:cs="Arial"/>
                <w:color w:val="000000"/>
                <w:sz w:val="14"/>
                <w:szCs w:val="14"/>
              </w:rPr>
              <w:t>E</w:t>
            </w:r>
            <w:r w:rsidRPr="003F2F2A">
              <w:rPr>
                <w:rFonts w:ascii="Arial" w:hAnsi="Arial" w:cs="Arial"/>
                <w:color w:val="000000"/>
                <w:sz w:val="14"/>
                <w:szCs w:val="14"/>
              </w:rPr>
              <w:t>quity</w:t>
            </w:r>
            <w:proofErr w:type="spellEnd"/>
            <w:r w:rsidRPr="003F2F2A">
              <w:rPr>
                <w:rFonts w:ascii="Arial" w:hAnsi="Arial" w:cs="Arial"/>
                <w:color w:val="000000"/>
                <w:sz w:val="14"/>
                <w:szCs w:val="14"/>
              </w:rPr>
              <w:t xml:space="preserve"> </w:t>
            </w:r>
            <w:proofErr w:type="spellStart"/>
            <w:r w:rsidRPr="003F2F2A">
              <w:rPr>
                <w:rFonts w:ascii="Arial" w:hAnsi="Arial" w:cs="Arial"/>
                <w:color w:val="000000"/>
                <w:sz w:val="14"/>
                <w:szCs w:val="14"/>
              </w:rPr>
              <w:t>result</w:t>
            </w:r>
            <w:proofErr w:type="spellEnd"/>
          </w:p>
        </w:tc>
        <w:tc>
          <w:tcPr>
            <w:tcW w:w="1818" w:type="dxa"/>
            <w:tcBorders>
              <w:top w:val="nil"/>
              <w:left w:val="nil"/>
              <w:bottom w:val="nil"/>
              <w:right w:val="nil"/>
            </w:tcBorders>
            <w:vAlign w:val="center"/>
          </w:tcPr>
          <w:p w14:paraId="51EB5BCB"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0529D">
              <w:rPr>
                <w:rFonts w:ascii="Arial" w:hAnsi="Arial" w:cs="Arial"/>
                <w:b/>
                <w:bCs/>
                <w:sz w:val="14"/>
                <w:szCs w:val="14"/>
              </w:rPr>
              <w:t>(781)</w:t>
            </w:r>
          </w:p>
        </w:tc>
        <w:tc>
          <w:tcPr>
            <w:tcW w:w="1819" w:type="dxa"/>
            <w:tcBorders>
              <w:top w:val="nil"/>
              <w:left w:val="nil"/>
              <w:bottom w:val="nil"/>
              <w:right w:val="nil"/>
            </w:tcBorders>
            <w:vAlign w:val="center"/>
          </w:tcPr>
          <w:p w14:paraId="4D2D5F26"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46E3">
              <w:rPr>
                <w:rFonts w:ascii="Arial" w:hAnsi="Arial" w:cs="Arial"/>
                <w:b/>
                <w:bCs/>
                <w:sz w:val="14"/>
                <w:szCs w:val="14"/>
              </w:rPr>
              <w:t xml:space="preserve">  (1</w:t>
            </w:r>
            <w:r>
              <w:rPr>
                <w:rFonts w:ascii="Arial" w:hAnsi="Arial" w:cs="Arial"/>
                <w:b/>
                <w:bCs/>
                <w:sz w:val="14"/>
                <w:szCs w:val="14"/>
              </w:rPr>
              <w:t>,</w:t>
            </w:r>
            <w:r w:rsidRPr="003446E3">
              <w:rPr>
                <w:rFonts w:ascii="Arial" w:hAnsi="Arial" w:cs="Arial"/>
                <w:b/>
                <w:bCs/>
                <w:sz w:val="14"/>
                <w:szCs w:val="14"/>
              </w:rPr>
              <w:t>543)</w:t>
            </w:r>
          </w:p>
        </w:tc>
        <w:tc>
          <w:tcPr>
            <w:tcW w:w="1819" w:type="dxa"/>
            <w:tcBorders>
              <w:top w:val="nil"/>
              <w:left w:val="nil"/>
              <w:bottom w:val="nil"/>
              <w:right w:val="nil"/>
            </w:tcBorders>
            <w:vAlign w:val="center"/>
          </w:tcPr>
          <w:p w14:paraId="60A81DED"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(1</w:t>
            </w:r>
            <w:r>
              <w:rPr>
                <w:rFonts w:ascii="Arial" w:hAnsi="Arial" w:cs="Arial"/>
                <w:b/>
                <w:bCs/>
                <w:sz w:val="14"/>
                <w:szCs w:val="14"/>
              </w:rPr>
              <w:t>,</w:t>
            </w:r>
            <w:r w:rsidRPr="00002E32">
              <w:rPr>
                <w:rFonts w:ascii="Arial" w:hAnsi="Arial" w:cs="Arial"/>
                <w:b/>
                <w:bCs/>
                <w:sz w:val="14"/>
                <w:szCs w:val="14"/>
              </w:rPr>
              <w:t>573)</w:t>
            </w:r>
          </w:p>
        </w:tc>
        <w:tc>
          <w:tcPr>
            <w:tcW w:w="1819" w:type="dxa"/>
            <w:tcBorders>
              <w:top w:val="nil"/>
              <w:left w:val="nil"/>
              <w:bottom w:val="nil"/>
              <w:right w:val="nil"/>
            </w:tcBorders>
            <w:vAlign w:val="center"/>
          </w:tcPr>
          <w:p w14:paraId="2C91073B"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(2</w:t>
            </w:r>
            <w:r>
              <w:rPr>
                <w:rFonts w:ascii="Arial" w:hAnsi="Arial" w:cs="Arial"/>
                <w:b/>
                <w:bCs/>
                <w:sz w:val="14"/>
                <w:szCs w:val="14"/>
              </w:rPr>
              <w:t>,</w:t>
            </w:r>
            <w:r w:rsidRPr="00002E32">
              <w:rPr>
                <w:rFonts w:ascii="Arial" w:hAnsi="Arial" w:cs="Arial"/>
                <w:b/>
                <w:bCs/>
                <w:sz w:val="14"/>
                <w:szCs w:val="14"/>
              </w:rPr>
              <w:t>295)</w:t>
            </w:r>
          </w:p>
        </w:tc>
      </w:tr>
      <w:tr w:rsidR="00D342E2" w:rsidRPr="006A788F" w14:paraId="03C7A128"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73B5562F" w14:textId="77777777" w:rsidR="00773721" w:rsidRPr="006A788F" w:rsidRDefault="00773721">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Depreciation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FFFFFF" w:themeFill="background1"/>
            <w:vAlign w:val="center"/>
          </w:tcPr>
          <w:p w14:paraId="0EB845AF"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(781)</w:t>
            </w:r>
          </w:p>
        </w:tc>
        <w:tc>
          <w:tcPr>
            <w:tcW w:w="1819" w:type="dxa"/>
            <w:tcBorders>
              <w:top w:val="nil"/>
              <w:left w:val="nil"/>
              <w:bottom w:val="nil"/>
              <w:right w:val="nil"/>
            </w:tcBorders>
            <w:shd w:val="clear" w:color="auto" w:fill="FFFFFF" w:themeFill="background1"/>
            <w:vAlign w:val="center"/>
          </w:tcPr>
          <w:p w14:paraId="4E5600BF"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(1</w:t>
            </w:r>
            <w:r>
              <w:rPr>
                <w:rFonts w:ascii="Arial" w:hAnsi="Arial" w:cs="Arial"/>
                <w:sz w:val="14"/>
                <w:szCs w:val="14"/>
              </w:rPr>
              <w:t>,</w:t>
            </w:r>
            <w:r w:rsidRPr="003446E3">
              <w:rPr>
                <w:rFonts w:ascii="Arial" w:hAnsi="Arial" w:cs="Arial"/>
                <w:sz w:val="14"/>
                <w:szCs w:val="14"/>
              </w:rPr>
              <w:t>601)</w:t>
            </w:r>
          </w:p>
        </w:tc>
        <w:tc>
          <w:tcPr>
            <w:tcW w:w="1819" w:type="dxa"/>
            <w:tcBorders>
              <w:top w:val="nil"/>
              <w:left w:val="nil"/>
              <w:bottom w:val="nil"/>
              <w:right w:val="nil"/>
            </w:tcBorders>
            <w:shd w:val="clear" w:color="auto" w:fill="FFFFFF" w:themeFill="background1"/>
            <w:vAlign w:val="center"/>
          </w:tcPr>
          <w:p w14:paraId="546785BD"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(732)</w:t>
            </w:r>
          </w:p>
        </w:tc>
        <w:tc>
          <w:tcPr>
            <w:tcW w:w="1819" w:type="dxa"/>
            <w:tcBorders>
              <w:top w:val="nil"/>
              <w:left w:val="nil"/>
              <w:bottom w:val="nil"/>
              <w:right w:val="nil"/>
            </w:tcBorders>
            <w:shd w:val="clear" w:color="auto" w:fill="FFFFFF" w:themeFill="background1"/>
            <w:vAlign w:val="center"/>
          </w:tcPr>
          <w:p w14:paraId="22828226"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w:t>
            </w:r>
            <w:r>
              <w:rPr>
                <w:rFonts w:ascii="Arial" w:hAnsi="Arial" w:cs="Arial"/>
                <w:sz w:val="14"/>
                <w:szCs w:val="14"/>
              </w:rPr>
              <w:t>,</w:t>
            </w:r>
            <w:r w:rsidRPr="003446E3">
              <w:rPr>
                <w:rFonts w:ascii="Arial" w:hAnsi="Arial" w:cs="Arial"/>
                <w:sz w:val="14"/>
                <w:szCs w:val="14"/>
              </w:rPr>
              <w:t>454)</w:t>
            </w:r>
          </w:p>
        </w:tc>
      </w:tr>
      <w:tr w:rsidR="00773721" w:rsidRPr="006A788F" w14:paraId="612ADA3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1C7E3B99" w14:textId="77777777" w:rsidR="00773721" w:rsidRDefault="00773721">
            <w:pPr>
              <w:keepNext/>
              <w:keepLines/>
              <w:spacing w:before="40" w:after="40"/>
              <w:ind w:left="113"/>
              <w:rPr>
                <w:rFonts w:ascii="Arial" w:hAnsi="Arial" w:cs="Arial"/>
                <w:sz w:val="14"/>
                <w:szCs w:val="14"/>
              </w:rPr>
            </w:pPr>
            <w:r w:rsidRPr="00FF4E62">
              <w:rPr>
                <w:rFonts w:ascii="Arial" w:hAnsi="Arial" w:cs="Arial"/>
                <w:b w:val="0"/>
                <w:bCs w:val="0"/>
                <w:sz w:val="14"/>
                <w:szCs w:val="14"/>
              </w:rPr>
              <w:t xml:space="preserve">Other </w:t>
            </w:r>
            <w:proofErr w:type="spellStart"/>
            <w:r w:rsidRPr="00FF4E62">
              <w:rPr>
                <w:rFonts w:ascii="Arial" w:hAnsi="Arial" w:cs="Arial"/>
                <w:b w:val="0"/>
                <w:bCs w:val="0"/>
                <w:sz w:val="14"/>
                <w:szCs w:val="14"/>
              </w:rPr>
              <w:t>asset</w:t>
            </w:r>
            <w:proofErr w:type="spellEnd"/>
            <w:r w:rsidRPr="00FF4E62">
              <w:rPr>
                <w:rFonts w:ascii="Arial" w:hAnsi="Arial" w:cs="Arial"/>
                <w:b w:val="0"/>
                <w:bCs w:val="0"/>
                <w:sz w:val="14"/>
                <w:szCs w:val="14"/>
              </w:rPr>
              <w:t xml:space="preserve"> income/</w:t>
            </w:r>
            <w:proofErr w:type="spellStart"/>
            <w:r w:rsidRPr="00FF4E62">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31C11BAC" w14:textId="77777777" w:rsidR="00773721" w:rsidRPr="00944A32"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w:t>
            </w:r>
          </w:p>
        </w:tc>
        <w:tc>
          <w:tcPr>
            <w:tcW w:w="1819" w:type="dxa"/>
            <w:tcBorders>
              <w:top w:val="nil"/>
              <w:left w:val="nil"/>
              <w:bottom w:val="nil"/>
              <w:right w:val="nil"/>
            </w:tcBorders>
            <w:vAlign w:val="center"/>
          </w:tcPr>
          <w:p w14:paraId="584F6D13" w14:textId="77777777" w:rsidR="00773721" w:rsidRPr="00944A32"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58 </w:t>
            </w:r>
          </w:p>
        </w:tc>
        <w:tc>
          <w:tcPr>
            <w:tcW w:w="1819" w:type="dxa"/>
            <w:tcBorders>
              <w:top w:val="nil"/>
              <w:left w:val="nil"/>
              <w:bottom w:val="nil"/>
              <w:right w:val="nil"/>
            </w:tcBorders>
            <w:vAlign w:val="center"/>
          </w:tcPr>
          <w:p w14:paraId="7A1858B3"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(841)</w:t>
            </w:r>
          </w:p>
        </w:tc>
        <w:tc>
          <w:tcPr>
            <w:tcW w:w="1819" w:type="dxa"/>
            <w:tcBorders>
              <w:top w:val="nil"/>
              <w:left w:val="nil"/>
              <w:bottom w:val="nil"/>
              <w:right w:val="nil"/>
            </w:tcBorders>
            <w:vAlign w:val="center"/>
          </w:tcPr>
          <w:p w14:paraId="130FD353"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(841)</w:t>
            </w:r>
          </w:p>
        </w:tc>
      </w:tr>
      <w:tr w:rsidR="00D342E2" w:rsidRPr="006A788F" w14:paraId="0024C219"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4023943" w14:textId="77777777" w:rsidR="00773721" w:rsidRPr="006A788F" w:rsidRDefault="00773721">
            <w:pPr>
              <w:keepNext/>
              <w:keepLines/>
              <w:rPr>
                <w:rFonts w:ascii="Arial" w:hAnsi="Arial" w:cs="Arial"/>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245B8B8B"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0529D">
              <w:rPr>
                <w:rFonts w:ascii="Arial" w:hAnsi="Arial" w:cs="Arial"/>
                <w:b/>
                <w:bCs/>
                <w:sz w:val="14"/>
                <w:szCs w:val="14"/>
              </w:rPr>
              <w:t>22</w:t>
            </w:r>
            <w:r>
              <w:rPr>
                <w:rFonts w:ascii="Arial" w:hAnsi="Arial" w:cs="Arial"/>
                <w:b/>
                <w:bCs/>
                <w:sz w:val="14"/>
                <w:szCs w:val="14"/>
              </w:rPr>
              <w:t>,</w:t>
            </w:r>
            <w:r w:rsidRPr="0010529D">
              <w:rPr>
                <w:rFonts w:ascii="Arial" w:hAnsi="Arial" w:cs="Arial"/>
                <w:b/>
                <w:bCs/>
                <w:sz w:val="14"/>
                <w:szCs w:val="14"/>
              </w:rPr>
              <w:t xml:space="preserve">336 </w:t>
            </w:r>
          </w:p>
        </w:tc>
        <w:tc>
          <w:tcPr>
            <w:tcW w:w="1819" w:type="dxa"/>
            <w:tcBorders>
              <w:top w:val="nil"/>
              <w:left w:val="nil"/>
              <w:bottom w:val="nil"/>
              <w:right w:val="nil"/>
            </w:tcBorders>
            <w:shd w:val="clear" w:color="auto" w:fill="FFFFFF" w:themeFill="background1"/>
            <w:vAlign w:val="center"/>
          </w:tcPr>
          <w:p w14:paraId="670522EB"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446E3">
              <w:rPr>
                <w:rFonts w:ascii="Arial" w:hAnsi="Arial" w:cs="Arial"/>
                <w:b/>
                <w:bCs/>
                <w:sz w:val="14"/>
                <w:szCs w:val="14"/>
              </w:rPr>
              <w:t xml:space="preserve">  44</w:t>
            </w:r>
            <w:r>
              <w:rPr>
                <w:rFonts w:ascii="Arial" w:hAnsi="Arial" w:cs="Arial"/>
                <w:b/>
                <w:bCs/>
                <w:sz w:val="14"/>
                <w:szCs w:val="14"/>
              </w:rPr>
              <w:t>,</w:t>
            </w:r>
            <w:r w:rsidRPr="003446E3">
              <w:rPr>
                <w:rFonts w:ascii="Arial" w:hAnsi="Arial" w:cs="Arial"/>
                <w:b/>
                <w:bCs/>
                <w:sz w:val="14"/>
                <w:szCs w:val="14"/>
              </w:rPr>
              <w:t xml:space="preserve">935 </w:t>
            </w:r>
          </w:p>
        </w:tc>
        <w:tc>
          <w:tcPr>
            <w:tcW w:w="1819" w:type="dxa"/>
            <w:tcBorders>
              <w:top w:val="nil"/>
              <w:left w:val="nil"/>
              <w:bottom w:val="nil"/>
              <w:right w:val="nil"/>
            </w:tcBorders>
            <w:shd w:val="clear" w:color="auto" w:fill="FFFFFF" w:themeFill="background1"/>
            <w:vAlign w:val="center"/>
          </w:tcPr>
          <w:p w14:paraId="4B197FE4"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19</w:t>
            </w:r>
            <w:r>
              <w:rPr>
                <w:rFonts w:ascii="Arial" w:hAnsi="Arial" w:cs="Arial"/>
                <w:b/>
                <w:bCs/>
                <w:sz w:val="14"/>
                <w:szCs w:val="14"/>
              </w:rPr>
              <w:t>,</w:t>
            </w:r>
            <w:r w:rsidRPr="00002E32">
              <w:rPr>
                <w:rFonts w:ascii="Arial" w:hAnsi="Arial" w:cs="Arial"/>
                <w:b/>
                <w:bCs/>
                <w:sz w:val="14"/>
                <w:szCs w:val="14"/>
              </w:rPr>
              <w:t xml:space="preserve">327 </w:t>
            </w:r>
          </w:p>
        </w:tc>
        <w:tc>
          <w:tcPr>
            <w:tcW w:w="1819" w:type="dxa"/>
            <w:tcBorders>
              <w:top w:val="nil"/>
              <w:left w:val="nil"/>
              <w:bottom w:val="nil"/>
              <w:right w:val="nil"/>
            </w:tcBorders>
            <w:shd w:val="clear" w:color="auto" w:fill="FFFFFF" w:themeFill="background1"/>
            <w:vAlign w:val="center"/>
          </w:tcPr>
          <w:p w14:paraId="2C4C2499"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34</w:t>
            </w:r>
            <w:r>
              <w:rPr>
                <w:rFonts w:ascii="Arial" w:hAnsi="Arial" w:cs="Arial"/>
                <w:b/>
                <w:bCs/>
                <w:sz w:val="14"/>
                <w:szCs w:val="14"/>
              </w:rPr>
              <w:t>,</w:t>
            </w:r>
            <w:r w:rsidRPr="00002E32">
              <w:rPr>
                <w:rFonts w:ascii="Arial" w:hAnsi="Arial" w:cs="Arial"/>
                <w:b/>
                <w:bCs/>
                <w:sz w:val="14"/>
                <w:szCs w:val="14"/>
              </w:rPr>
              <w:t xml:space="preserve">540 </w:t>
            </w:r>
          </w:p>
        </w:tc>
      </w:tr>
      <w:tr w:rsidR="00773721" w:rsidRPr="006A788F" w14:paraId="28A6A88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1D36FB9F" w14:textId="77777777" w:rsidR="00773721" w:rsidRPr="006A788F" w:rsidRDefault="00773721">
            <w:pPr>
              <w:keepNext/>
              <w:keepLines/>
              <w:spacing w:before="40" w:after="40"/>
              <w:ind w:left="113"/>
              <w:rPr>
                <w:rFonts w:ascii="Arial" w:hAnsi="Arial" w:cs="Arial"/>
                <w:b w:val="0"/>
                <w:bCs w:val="0"/>
                <w:sz w:val="14"/>
                <w:szCs w:val="14"/>
              </w:rPr>
            </w:pPr>
            <w:r>
              <w:rPr>
                <w:rFonts w:ascii="Arial" w:hAnsi="Arial" w:cs="Arial"/>
                <w:b w:val="0"/>
                <w:bCs w:val="0"/>
                <w:sz w:val="14"/>
                <w:szCs w:val="14"/>
              </w:rPr>
              <w:t>Other income</w:t>
            </w:r>
          </w:p>
        </w:tc>
        <w:tc>
          <w:tcPr>
            <w:tcW w:w="1818" w:type="dxa"/>
            <w:tcBorders>
              <w:top w:val="nil"/>
              <w:left w:val="nil"/>
              <w:bottom w:val="nil"/>
              <w:right w:val="nil"/>
            </w:tcBorders>
            <w:vAlign w:val="center"/>
          </w:tcPr>
          <w:p w14:paraId="615FC1A0"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22</w:t>
            </w:r>
            <w:r>
              <w:rPr>
                <w:rFonts w:ascii="Arial" w:hAnsi="Arial" w:cs="Arial"/>
                <w:sz w:val="14"/>
                <w:szCs w:val="14"/>
              </w:rPr>
              <w:t>,</w:t>
            </w:r>
            <w:r w:rsidRPr="003446E3">
              <w:rPr>
                <w:rFonts w:ascii="Arial" w:hAnsi="Arial" w:cs="Arial"/>
                <w:sz w:val="14"/>
                <w:szCs w:val="14"/>
              </w:rPr>
              <w:t xml:space="preserve">752 </w:t>
            </w:r>
          </w:p>
        </w:tc>
        <w:tc>
          <w:tcPr>
            <w:tcW w:w="1819" w:type="dxa"/>
            <w:tcBorders>
              <w:top w:val="nil"/>
              <w:left w:val="nil"/>
              <w:bottom w:val="nil"/>
              <w:right w:val="nil"/>
            </w:tcBorders>
            <w:vAlign w:val="center"/>
          </w:tcPr>
          <w:p w14:paraId="31940E90"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45</w:t>
            </w:r>
            <w:r>
              <w:rPr>
                <w:rFonts w:ascii="Arial" w:hAnsi="Arial" w:cs="Arial"/>
                <w:sz w:val="14"/>
                <w:szCs w:val="14"/>
              </w:rPr>
              <w:t>,</w:t>
            </w:r>
            <w:r w:rsidRPr="003446E3">
              <w:rPr>
                <w:rFonts w:ascii="Arial" w:hAnsi="Arial" w:cs="Arial"/>
                <w:sz w:val="14"/>
                <w:szCs w:val="14"/>
              </w:rPr>
              <w:t xml:space="preserve">835 </w:t>
            </w:r>
          </w:p>
        </w:tc>
        <w:tc>
          <w:tcPr>
            <w:tcW w:w="1819" w:type="dxa"/>
            <w:tcBorders>
              <w:top w:val="nil"/>
              <w:left w:val="nil"/>
              <w:bottom w:val="nil"/>
              <w:right w:val="nil"/>
            </w:tcBorders>
            <w:vAlign w:val="center"/>
          </w:tcPr>
          <w:p w14:paraId="17FF7252"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20</w:t>
            </w:r>
            <w:r>
              <w:rPr>
                <w:rFonts w:ascii="Arial" w:hAnsi="Arial" w:cs="Arial"/>
                <w:sz w:val="14"/>
                <w:szCs w:val="14"/>
              </w:rPr>
              <w:t>,</w:t>
            </w:r>
            <w:r w:rsidRPr="003446E3">
              <w:rPr>
                <w:rFonts w:ascii="Arial" w:hAnsi="Arial" w:cs="Arial"/>
                <w:sz w:val="14"/>
                <w:szCs w:val="14"/>
              </w:rPr>
              <w:t xml:space="preserve">018 </w:t>
            </w:r>
          </w:p>
        </w:tc>
        <w:tc>
          <w:tcPr>
            <w:tcW w:w="1819" w:type="dxa"/>
            <w:tcBorders>
              <w:top w:val="nil"/>
              <w:left w:val="nil"/>
              <w:bottom w:val="nil"/>
              <w:right w:val="nil"/>
            </w:tcBorders>
            <w:vAlign w:val="center"/>
          </w:tcPr>
          <w:p w14:paraId="3DD17C9F"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35</w:t>
            </w:r>
            <w:r>
              <w:rPr>
                <w:rFonts w:ascii="Arial" w:hAnsi="Arial" w:cs="Arial"/>
                <w:sz w:val="14"/>
                <w:szCs w:val="14"/>
              </w:rPr>
              <w:t>,</w:t>
            </w:r>
            <w:r w:rsidRPr="003446E3">
              <w:rPr>
                <w:rFonts w:ascii="Arial" w:hAnsi="Arial" w:cs="Arial"/>
                <w:sz w:val="14"/>
                <w:szCs w:val="14"/>
              </w:rPr>
              <w:t xml:space="preserve">888 </w:t>
            </w:r>
          </w:p>
        </w:tc>
      </w:tr>
      <w:tr w:rsidR="00D342E2" w:rsidRPr="006A788F" w14:paraId="216F2538"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C9BB81B" w14:textId="77777777" w:rsidR="00773721" w:rsidRPr="006A788F" w:rsidRDefault="00773721">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1CF2A9B8"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(416)</w:t>
            </w:r>
          </w:p>
        </w:tc>
        <w:tc>
          <w:tcPr>
            <w:tcW w:w="1819" w:type="dxa"/>
            <w:tcBorders>
              <w:top w:val="nil"/>
              <w:left w:val="nil"/>
              <w:bottom w:val="nil"/>
              <w:right w:val="nil"/>
            </w:tcBorders>
            <w:shd w:val="clear" w:color="auto" w:fill="FFFFFF" w:themeFill="background1"/>
            <w:vAlign w:val="center"/>
          </w:tcPr>
          <w:p w14:paraId="2465BD61"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 xml:space="preserve">  (900)</w:t>
            </w:r>
          </w:p>
        </w:tc>
        <w:tc>
          <w:tcPr>
            <w:tcW w:w="1819" w:type="dxa"/>
            <w:tcBorders>
              <w:top w:val="nil"/>
              <w:left w:val="nil"/>
              <w:bottom w:val="nil"/>
              <w:right w:val="nil"/>
            </w:tcBorders>
            <w:shd w:val="clear" w:color="auto" w:fill="FFFFFF" w:themeFill="background1"/>
            <w:vAlign w:val="center"/>
          </w:tcPr>
          <w:p w14:paraId="6E1EFB4A"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(691)</w:t>
            </w:r>
          </w:p>
        </w:tc>
        <w:tc>
          <w:tcPr>
            <w:tcW w:w="1819" w:type="dxa"/>
            <w:tcBorders>
              <w:top w:val="nil"/>
              <w:left w:val="nil"/>
              <w:bottom w:val="nil"/>
              <w:right w:val="nil"/>
            </w:tcBorders>
            <w:shd w:val="clear" w:color="auto" w:fill="FFFFFF" w:themeFill="background1"/>
            <w:vAlign w:val="center"/>
          </w:tcPr>
          <w:p w14:paraId="359B49E8"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(1</w:t>
            </w:r>
            <w:r>
              <w:rPr>
                <w:rFonts w:ascii="Arial" w:hAnsi="Arial" w:cs="Arial"/>
                <w:sz w:val="14"/>
                <w:szCs w:val="14"/>
              </w:rPr>
              <w:t>,</w:t>
            </w:r>
            <w:r w:rsidRPr="003446E3">
              <w:rPr>
                <w:rFonts w:ascii="Arial" w:hAnsi="Arial" w:cs="Arial"/>
                <w:sz w:val="14"/>
                <w:szCs w:val="14"/>
              </w:rPr>
              <w:t>348)</w:t>
            </w:r>
          </w:p>
        </w:tc>
      </w:tr>
      <w:tr w:rsidR="00773721" w:rsidRPr="006A788F" w14:paraId="290922E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3FF3AA50" w14:textId="77777777" w:rsidR="00773721" w:rsidRPr="006A788F" w:rsidRDefault="00773721">
            <w:pPr>
              <w:keepNext/>
              <w:keepLines/>
              <w:rPr>
                <w:rFonts w:ascii="Arial" w:hAnsi="Arial" w:cs="Arial"/>
                <w:sz w:val="14"/>
                <w:szCs w:val="14"/>
              </w:rPr>
            </w:pPr>
            <w:proofErr w:type="spellStart"/>
            <w:r>
              <w:rPr>
                <w:rFonts w:ascii="Arial" w:hAnsi="Arial" w:cs="Arial"/>
                <w:sz w:val="14"/>
                <w:szCs w:val="14"/>
              </w:rPr>
              <w:t>Operational</w:t>
            </w:r>
            <w:proofErr w:type="spellEnd"/>
            <w:r>
              <w:rPr>
                <w:rFonts w:ascii="Arial" w:hAnsi="Arial" w:cs="Arial"/>
                <w:sz w:val="14"/>
                <w:szCs w:val="14"/>
              </w:rPr>
              <w:t xml:space="preserve"> </w:t>
            </w:r>
            <w:proofErr w:type="spellStart"/>
            <w:r>
              <w:rPr>
                <w:rFonts w:ascii="Arial" w:hAnsi="Arial" w:cs="Arial"/>
                <w:sz w:val="14"/>
                <w:szCs w:val="14"/>
              </w:rPr>
              <w:t>result</w:t>
            </w:r>
            <w:proofErr w:type="spellEnd"/>
          </w:p>
        </w:tc>
        <w:tc>
          <w:tcPr>
            <w:tcW w:w="1818" w:type="dxa"/>
            <w:tcBorders>
              <w:top w:val="nil"/>
              <w:left w:val="nil"/>
              <w:bottom w:val="nil"/>
              <w:right w:val="nil"/>
            </w:tcBorders>
            <w:vAlign w:val="center"/>
          </w:tcPr>
          <w:p w14:paraId="01D99828"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0529D">
              <w:rPr>
                <w:rFonts w:ascii="Arial" w:hAnsi="Arial" w:cs="Arial"/>
                <w:b/>
                <w:bCs/>
                <w:sz w:val="14"/>
                <w:szCs w:val="14"/>
              </w:rPr>
              <w:t>127</w:t>
            </w:r>
            <w:r>
              <w:rPr>
                <w:rFonts w:ascii="Arial" w:hAnsi="Arial" w:cs="Arial"/>
                <w:b/>
                <w:bCs/>
                <w:sz w:val="14"/>
                <w:szCs w:val="14"/>
              </w:rPr>
              <w:t>,</w:t>
            </w:r>
            <w:r w:rsidRPr="0010529D">
              <w:rPr>
                <w:rFonts w:ascii="Arial" w:hAnsi="Arial" w:cs="Arial"/>
                <w:b/>
                <w:bCs/>
                <w:sz w:val="14"/>
                <w:szCs w:val="14"/>
              </w:rPr>
              <w:t xml:space="preserve">113 </w:t>
            </w:r>
          </w:p>
        </w:tc>
        <w:tc>
          <w:tcPr>
            <w:tcW w:w="1819" w:type="dxa"/>
            <w:tcBorders>
              <w:top w:val="nil"/>
              <w:left w:val="nil"/>
              <w:bottom w:val="nil"/>
              <w:right w:val="nil"/>
            </w:tcBorders>
            <w:vAlign w:val="center"/>
          </w:tcPr>
          <w:p w14:paraId="13AEE8E3"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446E3">
              <w:rPr>
                <w:rFonts w:ascii="Arial" w:hAnsi="Arial" w:cs="Arial"/>
                <w:b/>
                <w:bCs/>
                <w:sz w:val="14"/>
                <w:szCs w:val="14"/>
              </w:rPr>
              <w:t xml:space="preserve">  214</w:t>
            </w:r>
            <w:r>
              <w:rPr>
                <w:rFonts w:ascii="Arial" w:hAnsi="Arial" w:cs="Arial"/>
                <w:b/>
                <w:bCs/>
                <w:sz w:val="14"/>
                <w:szCs w:val="14"/>
              </w:rPr>
              <w:t>,</w:t>
            </w:r>
            <w:r w:rsidRPr="003446E3">
              <w:rPr>
                <w:rFonts w:ascii="Arial" w:hAnsi="Arial" w:cs="Arial"/>
                <w:b/>
                <w:bCs/>
                <w:sz w:val="14"/>
                <w:szCs w:val="14"/>
              </w:rPr>
              <w:t xml:space="preserve">570 </w:t>
            </w:r>
          </w:p>
        </w:tc>
        <w:tc>
          <w:tcPr>
            <w:tcW w:w="1819" w:type="dxa"/>
            <w:tcBorders>
              <w:top w:val="nil"/>
              <w:left w:val="nil"/>
              <w:bottom w:val="nil"/>
              <w:right w:val="nil"/>
            </w:tcBorders>
            <w:vAlign w:val="center"/>
          </w:tcPr>
          <w:p w14:paraId="38290257"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102</w:t>
            </w:r>
            <w:r>
              <w:rPr>
                <w:rFonts w:ascii="Arial" w:hAnsi="Arial" w:cs="Arial"/>
                <w:b/>
                <w:bCs/>
                <w:sz w:val="14"/>
                <w:szCs w:val="14"/>
              </w:rPr>
              <w:t>,</w:t>
            </w:r>
            <w:r w:rsidRPr="00002E32">
              <w:rPr>
                <w:rFonts w:ascii="Arial" w:hAnsi="Arial" w:cs="Arial"/>
                <w:b/>
                <w:bCs/>
                <w:sz w:val="14"/>
                <w:szCs w:val="14"/>
              </w:rPr>
              <w:t xml:space="preserve">124 </w:t>
            </w:r>
          </w:p>
        </w:tc>
        <w:tc>
          <w:tcPr>
            <w:tcW w:w="1819" w:type="dxa"/>
            <w:tcBorders>
              <w:top w:val="nil"/>
              <w:left w:val="nil"/>
              <w:bottom w:val="nil"/>
              <w:right w:val="nil"/>
            </w:tcBorders>
            <w:vAlign w:val="center"/>
          </w:tcPr>
          <w:p w14:paraId="184BA517"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222</w:t>
            </w:r>
            <w:r>
              <w:rPr>
                <w:rFonts w:ascii="Arial" w:hAnsi="Arial" w:cs="Arial"/>
                <w:b/>
                <w:bCs/>
                <w:sz w:val="14"/>
                <w:szCs w:val="14"/>
              </w:rPr>
              <w:t>,</w:t>
            </w:r>
            <w:r w:rsidRPr="00002E32">
              <w:rPr>
                <w:rFonts w:ascii="Arial" w:hAnsi="Arial" w:cs="Arial"/>
                <w:b/>
                <w:bCs/>
                <w:sz w:val="14"/>
                <w:szCs w:val="14"/>
              </w:rPr>
              <w:t xml:space="preserve">917 </w:t>
            </w:r>
          </w:p>
        </w:tc>
      </w:tr>
      <w:tr w:rsidR="00D342E2" w:rsidRPr="006A788F" w14:paraId="10F92BEB"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E8C863A" w14:textId="77777777" w:rsidR="00773721" w:rsidRPr="00C9587F" w:rsidRDefault="00773721">
            <w:pPr>
              <w:keepNext/>
              <w:keepLines/>
              <w:spacing w:before="40" w:after="40"/>
              <w:ind w:left="113"/>
              <w:rPr>
                <w:rFonts w:ascii="Arial" w:hAnsi="Arial" w:cs="Arial"/>
                <w:b w:val="0"/>
                <w:bCs w:val="0"/>
                <w:sz w:val="14"/>
                <w:szCs w:val="14"/>
                <w:lang w:val="en-US"/>
              </w:rPr>
            </w:pPr>
            <w:r w:rsidRPr="003F2F2A">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FFFFFF" w:themeFill="background1"/>
            <w:vAlign w:val="center"/>
          </w:tcPr>
          <w:p w14:paraId="50065382" w14:textId="77777777" w:rsidR="00773721" w:rsidRPr="00672BD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3446E3">
              <w:rPr>
                <w:rFonts w:ascii="Arial" w:hAnsi="Arial" w:cs="Arial"/>
                <w:sz w:val="14"/>
                <w:szCs w:val="14"/>
              </w:rPr>
              <w:t>(7)</w:t>
            </w:r>
          </w:p>
        </w:tc>
        <w:tc>
          <w:tcPr>
            <w:tcW w:w="1819" w:type="dxa"/>
            <w:tcBorders>
              <w:top w:val="nil"/>
              <w:left w:val="nil"/>
              <w:bottom w:val="nil"/>
              <w:right w:val="nil"/>
            </w:tcBorders>
            <w:shd w:val="clear" w:color="auto" w:fill="FFFFFF" w:themeFill="background1"/>
            <w:vAlign w:val="center"/>
          </w:tcPr>
          <w:p w14:paraId="1DBE8668" w14:textId="77777777" w:rsidR="00773721" w:rsidRPr="00672BDB"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3446E3">
              <w:rPr>
                <w:rFonts w:ascii="Arial" w:hAnsi="Arial" w:cs="Arial"/>
                <w:sz w:val="14"/>
                <w:szCs w:val="14"/>
              </w:rPr>
              <w:t>--</w:t>
            </w:r>
          </w:p>
        </w:tc>
        <w:tc>
          <w:tcPr>
            <w:tcW w:w="1819" w:type="dxa"/>
            <w:tcBorders>
              <w:top w:val="nil"/>
              <w:left w:val="nil"/>
              <w:bottom w:val="nil"/>
              <w:right w:val="nil"/>
            </w:tcBorders>
            <w:shd w:val="clear" w:color="auto" w:fill="FFFFFF" w:themeFill="background1"/>
            <w:vAlign w:val="center"/>
          </w:tcPr>
          <w:p w14:paraId="31371800"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(37)</w:t>
            </w:r>
          </w:p>
        </w:tc>
        <w:tc>
          <w:tcPr>
            <w:tcW w:w="1819" w:type="dxa"/>
            <w:tcBorders>
              <w:top w:val="nil"/>
              <w:left w:val="nil"/>
              <w:bottom w:val="nil"/>
              <w:right w:val="nil"/>
            </w:tcBorders>
            <w:shd w:val="clear" w:color="auto" w:fill="FFFFFF" w:themeFill="background1"/>
            <w:vAlign w:val="center"/>
          </w:tcPr>
          <w:p w14:paraId="29A09822"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(49)</w:t>
            </w:r>
          </w:p>
        </w:tc>
      </w:tr>
      <w:tr w:rsidR="00773721" w:rsidRPr="006A788F" w14:paraId="3B08A47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2168880" w14:textId="77777777" w:rsidR="00773721" w:rsidRPr="006A788F" w:rsidRDefault="00773721">
            <w:pPr>
              <w:keepNext/>
              <w:keepLines/>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818" w:type="dxa"/>
            <w:tcBorders>
              <w:top w:val="nil"/>
              <w:left w:val="nil"/>
              <w:bottom w:val="nil"/>
              <w:right w:val="nil"/>
            </w:tcBorders>
            <w:vAlign w:val="center"/>
          </w:tcPr>
          <w:p w14:paraId="757F5DD4"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0529D">
              <w:rPr>
                <w:rFonts w:ascii="Arial" w:hAnsi="Arial" w:cs="Arial"/>
                <w:b/>
                <w:bCs/>
                <w:sz w:val="14"/>
                <w:szCs w:val="14"/>
              </w:rPr>
              <w:t>127</w:t>
            </w:r>
            <w:r>
              <w:rPr>
                <w:rFonts w:ascii="Arial" w:hAnsi="Arial" w:cs="Arial"/>
                <w:b/>
                <w:bCs/>
                <w:sz w:val="14"/>
                <w:szCs w:val="14"/>
              </w:rPr>
              <w:t>,</w:t>
            </w:r>
            <w:r w:rsidRPr="0010529D">
              <w:rPr>
                <w:rFonts w:ascii="Arial" w:hAnsi="Arial" w:cs="Arial"/>
                <w:b/>
                <w:bCs/>
                <w:sz w:val="14"/>
                <w:szCs w:val="14"/>
              </w:rPr>
              <w:t xml:space="preserve">106 </w:t>
            </w:r>
          </w:p>
        </w:tc>
        <w:tc>
          <w:tcPr>
            <w:tcW w:w="1819" w:type="dxa"/>
            <w:tcBorders>
              <w:top w:val="nil"/>
              <w:left w:val="nil"/>
              <w:bottom w:val="nil"/>
              <w:right w:val="nil"/>
            </w:tcBorders>
            <w:vAlign w:val="center"/>
          </w:tcPr>
          <w:p w14:paraId="323F8B39"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214</w:t>
            </w:r>
            <w:r>
              <w:rPr>
                <w:rFonts w:ascii="Arial" w:hAnsi="Arial" w:cs="Arial"/>
                <w:b/>
                <w:bCs/>
                <w:sz w:val="14"/>
                <w:szCs w:val="14"/>
              </w:rPr>
              <w:t>,</w:t>
            </w:r>
            <w:r w:rsidRPr="003446E3">
              <w:rPr>
                <w:rFonts w:ascii="Arial" w:hAnsi="Arial" w:cs="Arial"/>
                <w:b/>
                <w:bCs/>
                <w:sz w:val="14"/>
                <w:szCs w:val="14"/>
              </w:rPr>
              <w:t xml:space="preserve">570 </w:t>
            </w:r>
          </w:p>
        </w:tc>
        <w:tc>
          <w:tcPr>
            <w:tcW w:w="1819" w:type="dxa"/>
            <w:tcBorders>
              <w:top w:val="nil"/>
              <w:left w:val="nil"/>
              <w:bottom w:val="nil"/>
              <w:right w:val="nil"/>
            </w:tcBorders>
            <w:vAlign w:val="center"/>
          </w:tcPr>
          <w:p w14:paraId="4ACCD143"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102</w:t>
            </w:r>
            <w:r>
              <w:rPr>
                <w:rFonts w:ascii="Arial" w:hAnsi="Arial" w:cs="Arial"/>
                <w:b/>
                <w:bCs/>
                <w:sz w:val="14"/>
                <w:szCs w:val="14"/>
              </w:rPr>
              <w:t>,</w:t>
            </w:r>
            <w:r w:rsidRPr="00002E32">
              <w:rPr>
                <w:rFonts w:ascii="Arial" w:hAnsi="Arial" w:cs="Arial"/>
                <w:b/>
                <w:bCs/>
                <w:sz w:val="14"/>
                <w:szCs w:val="14"/>
              </w:rPr>
              <w:t xml:space="preserve">087 </w:t>
            </w:r>
          </w:p>
        </w:tc>
        <w:tc>
          <w:tcPr>
            <w:tcW w:w="1819" w:type="dxa"/>
            <w:tcBorders>
              <w:top w:val="nil"/>
              <w:left w:val="nil"/>
              <w:bottom w:val="nil"/>
              <w:right w:val="nil"/>
            </w:tcBorders>
            <w:vAlign w:val="center"/>
          </w:tcPr>
          <w:p w14:paraId="2E84E317"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222</w:t>
            </w:r>
            <w:r>
              <w:rPr>
                <w:rFonts w:ascii="Arial" w:hAnsi="Arial" w:cs="Arial"/>
                <w:b/>
                <w:bCs/>
                <w:sz w:val="14"/>
                <w:szCs w:val="14"/>
              </w:rPr>
              <w:t>,</w:t>
            </w:r>
            <w:r w:rsidRPr="00002E32">
              <w:rPr>
                <w:rFonts w:ascii="Arial" w:hAnsi="Arial" w:cs="Arial"/>
                <w:b/>
                <w:bCs/>
                <w:sz w:val="14"/>
                <w:szCs w:val="14"/>
              </w:rPr>
              <w:t xml:space="preserve">868 </w:t>
            </w:r>
          </w:p>
        </w:tc>
      </w:tr>
      <w:tr w:rsidR="00D342E2" w:rsidRPr="006A788F" w14:paraId="3004F8CD"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59A9BDC" w14:textId="77777777" w:rsidR="00773721" w:rsidRPr="00050F13" w:rsidRDefault="00773721">
            <w:pPr>
              <w:keepNext/>
              <w:keepLines/>
              <w:spacing w:before="40" w:after="40"/>
              <w:ind w:left="113"/>
              <w:rPr>
                <w:rFonts w:ascii="Arial" w:hAnsi="Arial" w:cs="Arial"/>
                <w:b w:val="0"/>
                <w:bCs w:val="0"/>
                <w:sz w:val="14"/>
                <w:szCs w:val="14"/>
                <w:lang w:val="en-US"/>
              </w:rPr>
            </w:pPr>
            <w:r w:rsidRPr="00050F13">
              <w:rPr>
                <w:rFonts w:ascii="Arial" w:hAnsi="Arial" w:cs="Arial"/>
                <w:b w:val="0"/>
                <w:bCs w:val="0"/>
                <w:sz w:val="14"/>
                <w:szCs w:val="14"/>
                <w:lang w:val="en-US"/>
              </w:rPr>
              <w:t>Income Tax and Social Contribution</w:t>
            </w:r>
          </w:p>
        </w:tc>
        <w:tc>
          <w:tcPr>
            <w:tcW w:w="1818" w:type="dxa"/>
            <w:tcBorders>
              <w:top w:val="nil"/>
              <w:left w:val="nil"/>
              <w:bottom w:val="nil"/>
              <w:right w:val="nil"/>
            </w:tcBorders>
            <w:shd w:val="clear" w:color="auto" w:fill="FFFFFF" w:themeFill="background1"/>
            <w:vAlign w:val="center"/>
          </w:tcPr>
          <w:p w14:paraId="275A21F6" w14:textId="77777777" w:rsidR="00773721" w:rsidRPr="00647E08"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3446E3">
              <w:rPr>
                <w:rFonts w:ascii="Arial" w:hAnsi="Arial" w:cs="Arial"/>
                <w:sz w:val="14"/>
                <w:szCs w:val="14"/>
              </w:rPr>
              <w:t>(49</w:t>
            </w:r>
            <w:r>
              <w:rPr>
                <w:rFonts w:ascii="Arial" w:hAnsi="Arial" w:cs="Arial"/>
                <w:sz w:val="14"/>
                <w:szCs w:val="14"/>
              </w:rPr>
              <w:t>,</w:t>
            </w:r>
            <w:r w:rsidRPr="003446E3">
              <w:rPr>
                <w:rFonts w:ascii="Arial" w:hAnsi="Arial" w:cs="Arial"/>
                <w:sz w:val="14"/>
                <w:szCs w:val="14"/>
              </w:rPr>
              <w:t>600)</w:t>
            </w:r>
          </w:p>
        </w:tc>
        <w:tc>
          <w:tcPr>
            <w:tcW w:w="1819" w:type="dxa"/>
            <w:tcBorders>
              <w:top w:val="nil"/>
              <w:left w:val="nil"/>
              <w:bottom w:val="nil"/>
              <w:right w:val="nil"/>
            </w:tcBorders>
            <w:shd w:val="clear" w:color="auto" w:fill="FFFFFF" w:themeFill="background1"/>
            <w:vAlign w:val="center"/>
          </w:tcPr>
          <w:p w14:paraId="47D5A871" w14:textId="77777777" w:rsidR="00773721" w:rsidRPr="00647E08"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3446E3">
              <w:rPr>
                <w:rFonts w:ascii="Arial" w:hAnsi="Arial" w:cs="Arial"/>
                <w:sz w:val="14"/>
                <w:szCs w:val="14"/>
              </w:rPr>
              <w:t xml:space="preserve">  (81</w:t>
            </w:r>
            <w:r>
              <w:rPr>
                <w:rFonts w:ascii="Arial" w:hAnsi="Arial" w:cs="Arial"/>
                <w:sz w:val="14"/>
                <w:szCs w:val="14"/>
              </w:rPr>
              <w:t>,</w:t>
            </w:r>
            <w:r w:rsidRPr="003446E3">
              <w:rPr>
                <w:rFonts w:ascii="Arial" w:hAnsi="Arial" w:cs="Arial"/>
                <w:sz w:val="14"/>
                <w:szCs w:val="14"/>
              </w:rPr>
              <w:t>393)</w:t>
            </w:r>
          </w:p>
        </w:tc>
        <w:tc>
          <w:tcPr>
            <w:tcW w:w="1819" w:type="dxa"/>
            <w:tcBorders>
              <w:top w:val="nil"/>
              <w:left w:val="nil"/>
              <w:bottom w:val="nil"/>
              <w:right w:val="nil"/>
            </w:tcBorders>
            <w:shd w:val="clear" w:color="auto" w:fill="FFFFFF" w:themeFill="background1"/>
            <w:vAlign w:val="center"/>
          </w:tcPr>
          <w:p w14:paraId="6AABDB3A"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446E3">
              <w:rPr>
                <w:rFonts w:ascii="Arial" w:hAnsi="Arial" w:cs="Arial"/>
                <w:sz w:val="14"/>
                <w:szCs w:val="14"/>
              </w:rPr>
              <w:t>(28</w:t>
            </w:r>
            <w:r>
              <w:rPr>
                <w:rFonts w:ascii="Arial" w:hAnsi="Arial" w:cs="Arial"/>
                <w:sz w:val="14"/>
                <w:szCs w:val="14"/>
              </w:rPr>
              <w:t>,</w:t>
            </w:r>
            <w:r w:rsidRPr="003446E3">
              <w:rPr>
                <w:rFonts w:ascii="Arial" w:hAnsi="Arial" w:cs="Arial"/>
                <w:sz w:val="14"/>
                <w:szCs w:val="14"/>
              </w:rPr>
              <w:t>627)</w:t>
            </w:r>
          </w:p>
        </w:tc>
        <w:tc>
          <w:tcPr>
            <w:tcW w:w="1819" w:type="dxa"/>
            <w:tcBorders>
              <w:top w:val="nil"/>
              <w:left w:val="nil"/>
              <w:bottom w:val="nil"/>
              <w:right w:val="nil"/>
            </w:tcBorders>
            <w:shd w:val="clear" w:color="auto" w:fill="FFFFFF" w:themeFill="background1"/>
            <w:vAlign w:val="center"/>
          </w:tcPr>
          <w:p w14:paraId="5E063AA7"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(76</w:t>
            </w:r>
            <w:r>
              <w:rPr>
                <w:rFonts w:ascii="Arial" w:hAnsi="Arial" w:cs="Arial"/>
                <w:sz w:val="14"/>
                <w:szCs w:val="14"/>
              </w:rPr>
              <w:t>,</w:t>
            </w:r>
            <w:r w:rsidRPr="003446E3">
              <w:rPr>
                <w:rFonts w:ascii="Arial" w:hAnsi="Arial" w:cs="Arial"/>
                <w:sz w:val="14"/>
                <w:szCs w:val="14"/>
              </w:rPr>
              <w:t>276)</w:t>
            </w:r>
          </w:p>
        </w:tc>
      </w:tr>
      <w:tr w:rsidR="00773721" w:rsidRPr="006A788F" w14:paraId="59B163EA"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9C9AC09" w14:textId="77777777" w:rsidR="00773721" w:rsidRPr="006A788F" w:rsidRDefault="00773721">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Profit </w:t>
            </w:r>
            <w:proofErr w:type="spellStart"/>
            <w:r>
              <w:rPr>
                <w:rFonts w:ascii="Arial" w:hAnsi="Arial" w:cs="Arial"/>
                <w:b w:val="0"/>
                <w:bCs w:val="0"/>
                <w:sz w:val="14"/>
                <w:szCs w:val="14"/>
              </w:rPr>
              <w:t>sharing</w:t>
            </w:r>
            <w:proofErr w:type="spellEnd"/>
          </w:p>
        </w:tc>
        <w:tc>
          <w:tcPr>
            <w:tcW w:w="1818" w:type="dxa"/>
            <w:tcBorders>
              <w:top w:val="nil"/>
              <w:left w:val="nil"/>
              <w:bottom w:val="nil"/>
              <w:right w:val="nil"/>
            </w:tcBorders>
            <w:vAlign w:val="center"/>
          </w:tcPr>
          <w:p w14:paraId="58D9ADC2"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(3</w:t>
            </w:r>
            <w:r>
              <w:rPr>
                <w:rFonts w:ascii="Arial" w:hAnsi="Arial" w:cs="Arial"/>
                <w:sz w:val="14"/>
                <w:szCs w:val="14"/>
              </w:rPr>
              <w:t>,</w:t>
            </w:r>
            <w:r w:rsidRPr="003446E3">
              <w:rPr>
                <w:rFonts w:ascii="Arial" w:hAnsi="Arial" w:cs="Arial"/>
                <w:sz w:val="14"/>
                <w:szCs w:val="14"/>
              </w:rPr>
              <w:t>833)</w:t>
            </w:r>
          </w:p>
        </w:tc>
        <w:tc>
          <w:tcPr>
            <w:tcW w:w="1819" w:type="dxa"/>
            <w:tcBorders>
              <w:top w:val="nil"/>
              <w:left w:val="nil"/>
              <w:bottom w:val="nil"/>
              <w:right w:val="nil"/>
            </w:tcBorders>
            <w:vAlign w:val="center"/>
          </w:tcPr>
          <w:p w14:paraId="31EBD92C"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(5</w:t>
            </w:r>
            <w:r>
              <w:rPr>
                <w:rFonts w:ascii="Arial" w:hAnsi="Arial" w:cs="Arial"/>
                <w:sz w:val="14"/>
                <w:szCs w:val="14"/>
              </w:rPr>
              <w:t>,</w:t>
            </w:r>
            <w:r w:rsidRPr="003446E3">
              <w:rPr>
                <w:rFonts w:ascii="Arial" w:hAnsi="Arial" w:cs="Arial"/>
                <w:sz w:val="14"/>
                <w:szCs w:val="14"/>
              </w:rPr>
              <w:t>497)</w:t>
            </w:r>
          </w:p>
        </w:tc>
        <w:tc>
          <w:tcPr>
            <w:tcW w:w="1819" w:type="dxa"/>
            <w:tcBorders>
              <w:top w:val="nil"/>
              <w:left w:val="nil"/>
              <w:bottom w:val="nil"/>
              <w:right w:val="nil"/>
            </w:tcBorders>
            <w:vAlign w:val="center"/>
          </w:tcPr>
          <w:p w14:paraId="3FF743D4"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(3</w:t>
            </w:r>
            <w:r>
              <w:rPr>
                <w:rFonts w:ascii="Arial" w:hAnsi="Arial" w:cs="Arial"/>
                <w:sz w:val="14"/>
                <w:szCs w:val="14"/>
              </w:rPr>
              <w:t>,</w:t>
            </w:r>
            <w:r w:rsidRPr="003446E3">
              <w:rPr>
                <w:rFonts w:ascii="Arial" w:hAnsi="Arial" w:cs="Arial"/>
                <w:sz w:val="14"/>
                <w:szCs w:val="14"/>
              </w:rPr>
              <w:t>081)</w:t>
            </w:r>
          </w:p>
        </w:tc>
        <w:tc>
          <w:tcPr>
            <w:tcW w:w="1819" w:type="dxa"/>
            <w:tcBorders>
              <w:top w:val="nil"/>
              <w:left w:val="nil"/>
              <w:bottom w:val="nil"/>
              <w:right w:val="nil"/>
            </w:tcBorders>
            <w:vAlign w:val="center"/>
          </w:tcPr>
          <w:p w14:paraId="0BF1E380"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(5</w:t>
            </w:r>
            <w:r>
              <w:rPr>
                <w:rFonts w:ascii="Arial" w:hAnsi="Arial" w:cs="Arial"/>
                <w:sz w:val="14"/>
                <w:szCs w:val="14"/>
              </w:rPr>
              <w:t>,</w:t>
            </w:r>
            <w:r w:rsidRPr="003446E3">
              <w:rPr>
                <w:rFonts w:ascii="Arial" w:hAnsi="Arial" w:cs="Arial"/>
                <w:sz w:val="14"/>
                <w:szCs w:val="14"/>
              </w:rPr>
              <w:t>482)</w:t>
            </w:r>
          </w:p>
        </w:tc>
      </w:tr>
      <w:tr w:rsidR="00D342E2" w:rsidRPr="006A788F" w14:paraId="2A276F36"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552ED9D" w14:textId="77777777" w:rsidR="00773721" w:rsidRPr="006A788F" w:rsidRDefault="00773721">
            <w:pPr>
              <w:keepNext/>
              <w:keepLines/>
              <w:rPr>
                <w:rFonts w:ascii="Arial" w:hAnsi="Arial" w:cs="Arial"/>
                <w:sz w:val="14"/>
                <w:szCs w:val="14"/>
              </w:rPr>
            </w:pPr>
            <w:r>
              <w:rPr>
                <w:rFonts w:ascii="Arial" w:hAnsi="Arial" w:cs="Arial"/>
                <w:color w:val="000000"/>
                <w:sz w:val="14"/>
                <w:szCs w:val="14"/>
              </w:rPr>
              <w:t>Net income</w:t>
            </w:r>
          </w:p>
        </w:tc>
        <w:tc>
          <w:tcPr>
            <w:tcW w:w="1818" w:type="dxa"/>
            <w:tcBorders>
              <w:top w:val="nil"/>
              <w:left w:val="nil"/>
              <w:bottom w:val="nil"/>
              <w:right w:val="nil"/>
            </w:tcBorders>
            <w:shd w:val="clear" w:color="auto" w:fill="FFFFFF" w:themeFill="background1"/>
            <w:vAlign w:val="center"/>
          </w:tcPr>
          <w:p w14:paraId="59725F33"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73</w:t>
            </w:r>
            <w:r>
              <w:rPr>
                <w:rFonts w:ascii="Arial" w:hAnsi="Arial" w:cs="Arial"/>
                <w:b/>
                <w:bCs/>
                <w:sz w:val="14"/>
                <w:szCs w:val="14"/>
              </w:rPr>
              <w:t>,</w:t>
            </w:r>
            <w:r w:rsidRPr="0010529D">
              <w:rPr>
                <w:rFonts w:ascii="Arial" w:hAnsi="Arial" w:cs="Arial"/>
                <w:b/>
                <w:bCs/>
                <w:sz w:val="14"/>
                <w:szCs w:val="14"/>
              </w:rPr>
              <w:t>673</w:t>
            </w:r>
          </w:p>
        </w:tc>
        <w:tc>
          <w:tcPr>
            <w:tcW w:w="1819" w:type="dxa"/>
            <w:tcBorders>
              <w:top w:val="nil"/>
              <w:left w:val="nil"/>
              <w:bottom w:val="nil"/>
              <w:right w:val="nil"/>
            </w:tcBorders>
            <w:shd w:val="clear" w:color="auto" w:fill="FFFFFF" w:themeFill="background1"/>
            <w:vAlign w:val="center"/>
          </w:tcPr>
          <w:p w14:paraId="13BB0617"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127</w:t>
            </w:r>
            <w:r>
              <w:rPr>
                <w:rFonts w:ascii="Arial" w:hAnsi="Arial" w:cs="Arial"/>
                <w:b/>
                <w:bCs/>
                <w:sz w:val="14"/>
                <w:szCs w:val="14"/>
              </w:rPr>
              <w:t>,</w:t>
            </w:r>
            <w:r w:rsidRPr="003446E3">
              <w:rPr>
                <w:rFonts w:ascii="Arial" w:hAnsi="Arial" w:cs="Arial"/>
                <w:b/>
                <w:bCs/>
                <w:sz w:val="14"/>
                <w:szCs w:val="14"/>
              </w:rPr>
              <w:t>680</w:t>
            </w:r>
          </w:p>
        </w:tc>
        <w:tc>
          <w:tcPr>
            <w:tcW w:w="1819" w:type="dxa"/>
            <w:tcBorders>
              <w:top w:val="nil"/>
              <w:left w:val="nil"/>
              <w:bottom w:val="nil"/>
              <w:right w:val="nil"/>
            </w:tcBorders>
            <w:shd w:val="clear" w:color="auto" w:fill="FFFFFF" w:themeFill="background1"/>
            <w:vAlign w:val="center"/>
          </w:tcPr>
          <w:p w14:paraId="08E55CAD"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70</w:t>
            </w:r>
            <w:r>
              <w:rPr>
                <w:rFonts w:ascii="Arial" w:hAnsi="Arial" w:cs="Arial"/>
                <w:b/>
                <w:bCs/>
                <w:sz w:val="14"/>
                <w:szCs w:val="14"/>
              </w:rPr>
              <w:t>,</w:t>
            </w:r>
            <w:r w:rsidRPr="00002E32">
              <w:rPr>
                <w:rFonts w:ascii="Arial" w:hAnsi="Arial" w:cs="Arial"/>
                <w:b/>
                <w:bCs/>
                <w:sz w:val="14"/>
                <w:szCs w:val="14"/>
              </w:rPr>
              <w:t xml:space="preserve">379 </w:t>
            </w:r>
          </w:p>
        </w:tc>
        <w:tc>
          <w:tcPr>
            <w:tcW w:w="1819" w:type="dxa"/>
            <w:tcBorders>
              <w:top w:val="nil"/>
              <w:left w:val="nil"/>
              <w:bottom w:val="nil"/>
              <w:right w:val="nil"/>
            </w:tcBorders>
            <w:shd w:val="clear" w:color="auto" w:fill="FFFFFF" w:themeFill="background1"/>
            <w:vAlign w:val="center"/>
          </w:tcPr>
          <w:p w14:paraId="622114CA"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141</w:t>
            </w:r>
            <w:r>
              <w:rPr>
                <w:rFonts w:ascii="Arial" w:hAnsi="Arial" w:cs="Arial"/>
                <w:b/>
                <w:bCs/>
                <w:sz w:val="14"/>
                <w:szCs w:val="14"/>
              </w:rPr>
              <w:t>,</w:t>
            </w:r>
            <w:r w:rsidRPr="00002E32">
              <w:rPr>
                <w:rFonts w:ascii="Arial" w:hAnsi="Arial" w:cs="Arial"/>
                <w:b/>
                <w:bCs/>
                <w:sz w:val="14"/>
                <w:szCs w:val="14"/>
              </w:rPr>
              <w:t xml:space="preserve">110 </w:t>
            </w:r>
          </w:p>
        </w:tc>
      </w:tr>
      <w:tr w:rsidR="00773721" w:rsidRPr="006A788F" w14:paraId="2FE2016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5E23EB0" w14:textId="77777777" w:rsidR="00773721" w:rsidRPr="006A788F" w:rsidRDefault="00773721">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18" w:type="dxa"/>
            <w:tcBorders>
              <w:top w:val="nil"/>
              <w:left w:val="nil"/>
              <w:bottom w:val="nil"/>
              <w:right w:val="nil"/>
            </w:tcBorders>
            <w:vAlign w:val="center"/>
          </w:tcPr>
          <w:p w14:paraId="138BB823"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w:t>
            </w:r>
          </w:p>
        </w:tc>
        <w:tc>
          <w:tcPr>
            <w:tcW w:w="1819" w:type="dxa"/>
            <w:tcBorders>
              <w:top w:val="nil"/>
              <w:left w:val="nil"/>
              <w:bottom w:val="nil"/>
              <w:right w:val="nil"/>
            </w:tcBorders>
            <w:vAlign w:val="center"/>
          </w:tcPr>
          <w:p w14:paraId="7223D427" w14:textId="77777777" w:rsidR="00773721" w:rsidRPr="006A788F"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 xml:space="preserve">-- </w:t>
            </w:r>
          </w:p>
        </w:tc>
        <w:tc>
          <w:tcPr>
            <w:tcW w:w="1819" w:type="dxa"/>
            <w:tcBorders>
              <w:top w:val="nil"/>
              <w:left w:val="nil"/>
              <w:bottom w:val="nil"/>
              <w:right w:val="nil"/>
            </w:tcBorders>
            <w:vAlign w:val="center"/>
          </w:tcPr>
          <w:p w14:paraId="638EDA45"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446E3">
              <w:rPr>
                <w:rFonts w:ascii="Arial" w:hAnsi="Arial" w:cs="Arial"/>
                <w:sz w:val="14"/>
                <w:szCs w:val="14"/>
              </w:rPr>
              <w:t>3</w:t>
            </w:r>
            <w:r>
              <w:rPr>
                <w:rFonts w:ascii="Arial" w:hAnsi="Arial" w:cs="Arial"/>
                <w:sz w:val="14"/>
                <w:szCs w:val="14"/>
              </w:rPr>
              <w:t>,</w:t>
            </w:r>
            <w:r w:rsidRPr="003446E3">
              <w:rPr>
                <w:rFonts w:ascii="Arial" w:hAnsi="Arial" w:cs="Arial"/>
                <w:sz w:val="14"/>
                <w:szCs w:val="14"/>
              </w:rPr>
              <w:t xml:space="preserve">298 </w:t>
            </w:r>
          </w:p>
        </w:tc>
        <w:tc>
          <w:tcPr>
            <w:tcW w:w="1819" w:type="dxa"/>
            <w:tcBorders>
              <w:top w:val="nil"/>
              <w:left w:val="nil"/>
              <w:bottom w:val="nil"/>
              <w:right w:val="nil"/>
            </w:tcBorders>
            <w:vAlign w:val="center"/>
          </w:tcPr>
          <w:p w14:paraId="7A587DE0" w14:textId="77777777" w:rsidR="00773721" w:rsidRPr="0023212A"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446E3">
              <w:rPr>
                <w:rFonts w:ascii="Arial" w:hAnsi="Arial" w:cs="Arial"/>
                <w:sz w:val="14"/>
                <w:szCs w:val="14"/>
              </w:rPr>
              <w:t>8</w:t>
            </w:r>
            <w:r>
              <w:rPr>
                <w:rFonts w:ascii="Arial" w:hAnsi="Arial" w:cs="Arial"/>
                <w:sz w:val="14"/>
                <w:szCs w:val="14"/>
              </w:rPr>
              <w:t>,</w:t>
            </w:r>
            <w:r w:rsidRPr="003446E3">
              <w:rPr>
                <w:rFonts w:ascii="Arial" w:hAnsi="Arial" w:cs="Arial"/>
                <w:sz w:val="14"/>
                <w:szCs w:val="14"/>
              </w:rPr>
              <w:t xml:space="preserve">536 </w:t>
            </w:r>
          </w:p>
        </w:tc>
      </w:tr>
      <w:tr w:rsidR="00D342E2" w:rsidRPr="006A788F" w14:paraId="648D9491" w14:textId="77777777" w:rsidTr="000C502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C5C65D2" w14:textId="77777777" w:rsidR="00773721" w:rsidRPr="006A788F" w:rsidRDefault="00773721">
            <w:pPr>
              <w:keepNext/>
              <w:keepLines/>
              <w:rPr>
                <w:rFonts w:ascii="Arial" w:hAnsi="Arial" w:cs="Arial"/>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18" w:type="dxa"/>
            <w:tcBorders>
              <w:top w:val="nil"/>
              <w:left w:val="nil"/>
              <w:bottom w:val="nil"/>
              <w:right w:val="nil"/>
            </w:tcBorders>
            <w:shd w:val="clear" w:color="auto" w:fill="FFFFFF" w:themeFill="background1"/>
            <w:vAlign w:val="center"/>
          </w:tcPr>
          <w:p w14:paraId="4FBAF2DE"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0529D">
              <w:rPr>
                <w:rFonts w:ascii="Arial" w:hAnsi="Arial" w:cs="Arial"/>
                <w:b/>
                <w:bCs/>
                <w:sz w:val="14"/>
                <w:szCs w:val="14"/>
              </w:rPr>
              <w:t>73</w:t>
            </w:r>
            <w:r>
              <w:rPr>
                <w:rFonts w:ascii="Arial" w:hAnsi="Arial" w:cs="Arial"/>
                <w:b/>
                <w:bCs/>
                <w:sz w:val="14"/>
                <w:szCs w:val="14"/>
              </w:rPr>
              <w:t>,</w:t>
            </w:r>
            <w:r w:rsidRPr="0010529D">
              <w:rPr>
                <w:rFonts w:ascii="Arial" w:hAnsi="Arial" w:cs="Arial"/>
                <w:b/>
                <w:bCs/>
                <w:sz w:val="14"/>
                <w:szCs w:val="14"/>
              </w:rPr>
              <w:t>673</w:t>
            </w:r>
          </w:p>
        </w:tc>
        <w:tc>
          <w:tcPr>
            <w:tcW w:w="1819" w:type="dxa"/>
            <w:tcBorders>
              <w:top w:val="nil"/>
              <w:left w:val="nil"/>
              <w:bottom w:val="nil"/>
              <w:right w:val="nil"/>
            </w:tcBorders>
            <w:shd w:val="clear" w:color="auto" w:fill="FFFFFF" w:themeFill="background1"/>
            <w:vAlign w:val="center"/>
          </w:tcPr>
          <w:p w14:paraId="520416B9" w14:textId="77777777" w:rsidR="00773721" w:rsidRPr="006A788F"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446E3">
              <w:rPr>
                <w:rFonts w:ascii="Arial" w:hAnsi="Arial" w:cs="Arial"/>
                <w:b/>
                <w:bCs/>
                <w:sz w:val="14"/>
                <w:szCs w:val="14"/>
              </w:rPr>
              <w:t xml:space="preserve">  127</w:t>
            </w:r>
            <w:r>
              <w:rPr>
                <w:rFonts w:ascii="Arial" w:hAnsi="Arial" w:cs="Arial"/>
                <w:b/>
                <w:bCs/>
                <w:sz w:val="14"/>
                <w:szCs w:val="14"/>
              </w:rPr>
              <w:t>,</w:t>
            </w:r>
            <w:r w:rsidRPr="003446E3">
              <w:rPr>
                <w:rFonts w:ascii="Arial" w:hAnsi="Arial" w:cs="Arial"/>
                <w:b/>
                <w:bCs/>
                <w:sz w:val="14"/>
                <w:szCs w:val="14"/>
              </w:rPr>
              <w:t>680</w:t>
            </w:r>
          </w:p>
        </w:tc>
        <w:tc>
          <w:tcPr>
            <w:tcW w:w="1819" w:type="dxa"/>
            <w:tcBorders>
              <w:top w:val="nil"/>
              <w:left w:val="nil"/>
              <w:bottom w:val="nil"/>
              <w:right w:val="nil"/>
            </w:tcBorders>
            <w:shd w:val="clear" w:color="auto" w:fill="FFFFFF" w:themeFill="background1"/>
            <w:vAlign w:val="center"/>
          </w:tcPr>
          <w:p w14:paraId="01E89C84"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73</w:t>
            </w:r>
            <w:r>
              <w:rPr>
                <w:rFonts w:ascii="Arial" w:hAnsi="Arial" w:cs="Arial"/>
                <w:b/>
                <w:bCs/>
                <w:sz w:val="14"/>
                <w:szCs w:val="14"/>
              </w:rPr>
              <w:t>,</w:t>
            </w:r>
            <w:r w:rsidRPr="00002E32">
              <w:rPr>
                <w:rFonts w:ascii="Arial" w:hAnsi="Arial" w:cs="Arial"/>
                <w:b/>
                <w:bCs/>
                <w:sz w:val="14"/>
                <w:szCs w:val="14"/>
              </w:rPr>
              <w:t xml:space="preserve">677 </w:t>
            </w:r>
          </w:p>
        </w:tc>
        <w:tc>
          <w:tcPr>
            <w:tcW w:w="1819" w:type="dxa"/>
            <w:tcBorders>
              <w:top w:val="nil"/>
              <w:left w:val="nil"/>
              <w:bottom w:val="nil"/>
              <w:right w:val="nil"/>
            </w:tcBorders>
            <w:shd w:val="clear" w:color="auto" w:fill="FFFFFF" w:themeFill="background1"/>
            <w:vAlign w:val="center"/>
          </w:tcPr>
          <w:p w14:paraId="53C9173E" w14:textId="77777777" w:rsidR="00773721" w:rsidRPr="0023212A"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149</w:t>
            </w:r>
            <w:r>
              <w:rPr>
                <w:rFonts w:ascii="Arial" w:hAnsi="Arial" w:cs="Arial"/>
                <w:b/>
                <w:bCs/>
                <w:sz w:val="14"/>
                <w:szCs w:val="14"/>
              </w:rPr>
              <w:t>,</w:t>
            </w:r>
            <w:r w:rsidRPr="00002E32">
              <w:rPr>
                <w:rFonts w:ascii="Arial" w:hAnsi="Arial" w:cs="Arial"/>
                <w:b/>
                <w:bCs/>
                <w:sz w:val="14"/>
                <w:szCs w:val="14"/>
              </w:rPr>
              <w:t xml:space="preserve">646 </w:t>
            </w:r>
          </w:p>
        </w:tc>
      </w:tr>
      <w:tr w:rsidR="00773721" w:rsidRPr="006A788F" w14:paraId="2276289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68976DD" w14:textId="77777777" w:rsidR="00773721" w:rsidRPr="006A788F" w:rsidRDefault="00773721">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vAlign w:val="center"/>
          </w:tcPr>
          <w:p w14:paraId="02A1BD41" w14:textId="77777777" w:rsidR="00773721" w:rsidRPr="006A788F" w:rsidRDefault="0077372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4"/>
                <w:szCs w:val="14"/>
              </w:rPr>
            </w:pPr>
            <w:r w:rsidRPr="0010529D">
              <w:rPr>
                <w:rFonts w:ascii="Arial" w:hAnsi="Arial" w:cs="Arial"/>
                <w:b/>
                <w:bCs/>
                <w:sz w:val="14"/>
                <w:szCs w:val="14"/>
              </w:rPr>
              <w:t>49</w:t>
            </w:r>
            <w:r>
              <w:rPr>
                <w:rFonts w:ascii="Arial" w:hAnsi="Arial" w:cs="Arial"/>
                <w:b/>
                <w:bCs/>
                <w:sz w:val="14"/>
                <w:szCs w:val="14"/>
              </w:rPr>
              <w:t>,</w:t>
            </w:r>
            <w:r w:rsidRPr="0010529D">
              <w:rPr>
                <w:rFonts w:ascii="Arial" w:hAnsi="Arial" w:cs="Arial"/>
                <w:b/>
                <w:bCs/>
                <w:sz w:val="14"/>
                <w:szCs w:val="14"/>
              </w:rPr>
              <w:t>190</w:t>
            </w:r>
          </w:p>
        </w:tc>
        <w:tc>
          <w:tcPr>
            <w:tcW w:w="1819" w:type="dxa"/>
            <w:tcBorders>
              <w:top w:val="nil"/>
              <w:left w:val="nil"/>
              <w:bottom w:val="nil"/>
              <w:right w:val="nil"/>
            </w:tcBorders>
            <w:vAlign w:val="center"/>
          </w:tcPr>
          <w:p w14:paraId="11E6063C" w14:textId="77777777" w:rsidR="00773721" w:rsidRPr="006A788F" w:rsidRDefault="0077372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3446E3">
              <w:rPr>
                <w:rFonts w:ascii="Arial" w:hAnsi="Arial" w:cs="Arial"/>
                <w:b/>
                <w:bCs/>
                <w:sz w:val="14"/>
                <w:szCs w:val="14"/>
              </w:rPr>
              <w:t>85</w:t>
            </w:r>
            <w:r>
              <w:rPr>
                <w:rFonts w:ascii="Arial" w:hAnsi="Arial" w:cs="Arial"/>
                <w:b/>
                <w:bCs/>
                <w:sz w:val="14"/>
                <w:szCs w:val="14"/>
              </w:rPr>
              <w:t>,</w:t>
            </w:r>
            <w:r w:rsidRPr="003446E3">
              <w:rPr>
                <w:rFonts w:ascii="Arial" w:hAnsi="Arial" w:cs="Arial"/>
                <w:b/>
                <w:bCs/>
                <w:sz w:val="14"/>
                <w:szCs w:val="14"/>
              </w:rPr>
              <w:t>249</w:t>
            </w:r>
          </w:p>
        </w:tc>
        <w:tc>
          <w:tcPr>
            <w:tcW w:w="1819" w:type="dxa"/>
            <w:tcBorders>
              <w:top w:val="nil"/>
              <w:left w:val="nil"/>
              <w:bottom w:val="nil"/>
              <w:right w:val="nil"/>
            </w:tcBorders>
            <w:vAlign w:val="center"/>
          </w:tcPr>
          <w:p w14:paraId="4089F84D" w14:textId="77777777" w:rsidR="00773721" w:rsidRPr="0023212A" w:rsidRDefault="0077372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002E32">
              <w:rPr>
                <w:rFonts w:ascii="Arial" w:hAnsi="Arial" w:cs="Arial"/>
                <w:b/>
                <w:bCs/>
                <w:color w:val="000000"/>
                <w:sz w:val="14"/>
                <w:szCs w:val="14"/>
              </w:rPr>
              <w:t>46</w:t>
            </w:r>
            <w:r>
              <w:rPr>
                <w:rFonts w:ascii="Arial" w:hAnsi="Arial" w:cs="Arial"/>
                <w:b/>
                <w:bCs/>
                <w:color w:val="000000"/>
                <w:sz w:val="14"/>
                <w:szCs w:val="14"/>
              </w:rPr>
              <w:t>,</w:t>
            </w:r>
            <w:r w:rsidRPr="00002E32">
              <w:rPr>
                <w:rFonts w:ascii="Arial" w:hAnsi="Arial" w:cs="Arial"/>
                <w:b/>
                <w:bCs/>
                <w:color w:val="000000"/>
                <w:sz w:val="14"/>
                <w:szCs w:val="14"/>
              </w:rPr>
              <w:t>991</w:t>
            </w:r>
          </w:p>
        </w:tc>
        <w:tc>
          <w:tcPr>
            <w:tcW w:w="1819" w:type="dxa"/>
            <w:tcBorders>
              <w:top w:val="nil"/>
              <w:left w:val="nil"/>
              <w:bottom w:val="nil"/>
              <w:right w:val="nil"/>
            </w:tcBorders>
            <w:vAlign w:val="center"/>
          </w:tcPr>
          <w:p w14:paraId="08077DEA" w14:textId="77777777" w:rsidR="00773721" w:rsidRPr="0023212A" w:rsidRDefault="0077372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002E32">
              <w:rPr>
                <w:rFonts w:ascii="Arial" w:hAnsi="Arial" w:cs="Arial"/>
                <w:b/>
                <w:bCs/>
                <w:color w:val="000000"/>
                <w:sz w:val="14"/>
                <w:szCs w:val="14"/>
              </w:rPr>
              <w:t>94</w:t>
            </w:r>
            <w:r>
              <w:rPr>
                <w:rFonts w:ascii="Arial" w:hAnsi="Arial" w:cs="Arial"/>
                <w:b/>
                <w:bCs/>
                <w:color w:val="000000"/>
                <w:sz w:val="14"/>
                <w:szCs w:val="14"/>
              </w:rPr>
              <w:t>,</w:t>
            </w:r>
            <w:r w:rsidRPr="00002E32">
              <w:rPr>
                <w:rFonts w:ascii="Arial" w:hAnsi="Arial" w:cs="Arial"/>
                <w:b/>
                <w:bCs/>
                <w:color w:val="000000"/>
                <w:sz w:val="14"/>
                <w:szCs w:val="14"/>
              </w:rPr>
              <w:t xml:space="preserve">217 </w:t>
            </w:r>
          </w:p>
        </w:tc>
      </w:tr>
      <w:tr w:rsidR="00D342E2" w:rsidRPr="006A788F" w14:paraId="2DBFD935" w14:textId="77777777" w:rsidTr="000C502B">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FFFFFF" w:themeFill="background1"/>
            <w:vAlign w:val="center"/>
          </w:tcPr>
          <w:p w14:paraId="2A00E820" w14:textId="77777777" w:rsidR="00773721" w:rsidRPr="006A788F" w:rsidRDefault="00773721">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FFFFFF" w:themeFill="background1"/>
            <w:vAlign w:val="center"/>
          </w:tcPr>
          <w:p w14:paraId="7FD5EC56" w14:textId="77777777" w:rsidR="00773721" w:rsidRPr="006A788F" w:rsidRDefault="0077372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r w:rsidRPr="0010529D">
              <w:rPr>
                <w:rFonts w:ascii="Arial" w:hAnsi="Arial" w:cs="Arial"/>
                <w:b/>
                <w:bCs/>
                <w:sz w:val="14"/>
                <w:szCs w:val="14"/>
              </w:rPr>
              <w:t>49</w:t>
            </w:r>
            <w:r>
              <w:rPr>
                <w:rFonts w:ascii="Arial" w:hAnsi="Arial" w:cs="Arial"/>
                <w:b/>
                <w:bCs/>
                <w:sz w:val="14"/>
                <w:szCs w:val="14"/>
              </w:rPr>
              <w:t>,</w:t>
            </w:r>
            <w:r w:rsidRPr="0010529D">
              <w:rPr>
                <w:rFonts w:ascii="Arial" w:hAnsi="Arial" w:cs="Arial"/>
                <w:b/>
                <w:bCs/>
                <w:sz w:val="14"/>
                <w:szCs w:val="14"/>
              </w:rPr>
              <w:t>190</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4CD8A1D7" w14:textId="77777777" w:rsidR="00773721" w:rsidRPr="006A788F" w:rsidRDefault="0077372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3446E3">
              <w:rPr>
                <w:rFonts w:ascii="Arial" w:hAnsi="Arial" w:cs="Arial"/>
                <w:b/>
                <w:bCs/>
                <w:sz w:val="14"/>
                <w:szCs w:val="14"/>
              </w:rPr>
              <w:t>85</w:t>
            </w:r>
            <w:r>
              <w:rPr>
                <w:rFonts w:ascii="Arial" w:hAnsi="Arial" w:cs="Arial"/>
                <w:b/>
                <w:bCs/>
                <w:sz w:val="14"/>
                <w:szCs w:val="14"/>
              </w:rPr>
              <w:t>,</w:t>
            </w:r>
            <w:r w:rsidRPr="003446E3">
              <w:rPr>
                <w:rFonts w:ascii="Arial" w:hAnsi="Arial" w:cs="Arial"/>
                <w:b/>
                <w:bCs/>
                <w:sz w:val="14"/>
                <w:szCs w:val="14"/>
              </w:rPr>
              <w:t>249</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2DC5A606" w14:textId="77777777" w:rsidR="00773721" w:rsidRPr="0023212A" w:rsidRDefault="0077372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002E32">
              <w:rPr>
                <w:rFonts w:ascii="Arial" w:hAnsi="Arial" w:cs="Arial"/>
                <w:b/>
                <w:bCs/>
                <w:sz w:val="14"/>
                <w:szCs w:val="14"/>
              </w:rPr>
              <w:t>46</w:t>
            </w:r>
            <w:r>
              <w:rPr>
                <w:rFonts w:ascii="Arial" w:hAnsi="Arial" w:cs="Arial"/>
                <w:b/>
                <w:bCs/>
                <w:sz w:val="14"/>
                <w:szCs w:val="14"/>
              </w:rPr>
              <w:t>,</w:t>
            </w:r>
            <w:r w:rsidRPr="00002E32">
              <w:rPr>
                <w:rFonts w:ascii="Arial" w:hAnsi="Arial" w:cs="Arial"/>
                <w:b/>
                <w:bCs/>
                <w:sz w:val="14"/>
                <w:szCs w:val="14"/>
              </w:rPr>
              <w:t>991</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127F03C2" w14:textId="77777777" w:rsidR="00773721" w:rsidRPr="0023212A" w:rsidRDefault="00773721">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002E32">
              <w:rPr>
                <w:rFonts w:ascii="Arial" w:hAnsi="Arial" w:cs="Arial"/>
                <w:b/>
                <w:bCs/>
                <w:color w:val="000000"/>
                <w:sz w:val="14"/>
                <w:szCs w:val="14"/>
              </w:rPr>
              <w:t>94</w:t>
            </w:r>
            <w:r>
              <w:rPr>
                <w:rFonts w:ascii="Arial" w:hAnsi="Arial" w:cs="Arial"/>
                <w:b/>
                <w:bCs/>
                <w:color w:val="000000"/>
                <w:sz w:val="14"/>
                <w:szCs w:val="14"/>
              </w:rPr>
              <w:t>,</w:t>
            </w:r>
            <w:r w:rsidRPr="00002E32">
              <w:rPr>
                <w:rFonts w:ascii="Arial" w:hAnsi="Arial" w:cs="Arial"/>
                <w:b/>
                <w:bCs/>
                <w:color w:val="000000"/>
                <w:sz w:val="14"/>
                <w:szCs w:val="14"/>
              </w:rPr>
              <w:t xml:space="preserve">217 </w:t>
            </w:r>
          </w:p>
        </w:tc>
      </w:tr>
    </w:tbl>
    <w:p w14:paraId="33FC94C8"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7BE47DEA" w14:textId="77777777" w:rsidR="00773721" w:rsidRDefault="00773721" w:rsidP="00773721">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07BF823B" w14:textId="77777777" w:rsidR="00773721" w:rsidRDefault="00773721" w:rsidP="00773721">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58F3CD9A"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eastAsia="pt-BR"/>
        </w:rPr>
      </w:pPr>
    </w:p>
    <w:p w14:paraId="1C236151" w14:textId="77777777" w:rsidR="00773721" w:rsidRPr="00537AE7" w:rsidRDefault="00773721" w:rsidP="00773721">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824B37" w:rsidRPr="00EC5FB3" w14:paraId="0958ADDD" w14:textId="77777777" w:rsidTr="00FC45C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4592823" w14:textId="77777777" w:rsidR="00773721" w:rsidRPr="00EC5FB3" w:rsidRDefault="00773721">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B6573AC" w14:textId="77777777" w:rsidR="00773721" w:rsidRPr="00EC5FB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roofErr w:type="spellStart"/>
            <w:r>
              <w:rPr>
                <w:rFonts w:ascii="Arial" w:hAnsi="Arial" w:cs="Arial"/>
                <w:sz w:val="14"/>
                <w:szCs w:val="14"/>
              </w:rPr>
              <w:t>June</w:t>
            </w:r>
            <w:proofErr w:type="spellEnd"/>
            <w:r>
              <w:rPr>
                <w:rFonts w:ascii="Arial" w:hAnsi="Arial" w:cs="Arial"/>
                <w:sz w:val="14"/>
                <w:szCs w:val="14"/>
              </w:rPr>
              <w:t xml:space="preserve"> 30, 2025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E1366B9" w14:textId="77777777" w:rsidR="00773721" w:rsidRPr="00EC5FB3" w:rsidRDefault="0077372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773721" w:rsidRPr="00EC5FB3" w14:paraId="1F6B7998"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vAlign w:val="center"/>
            <w:hideMark/>
          </w:tcPr>
          <w:p w14:paraId="2A12A4EB" w14:textId="77777777" w:rsidR="00773721" w:rsidRPr="00EC5FB3" w:rsidRDefault="00773721">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r w:rsidRPr="00EC5FB3">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vAlign w:val="center"/>
          </w:tcPr>
          <w:p w14:paraId="284D969A"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797532">
              <w:rPr>
                <w:rFonts w:ascii="Arial" w:hAnsi="Arial" w:cs="Arial"/>
                <w:b/>
                <w:bCs/>
                <w:sz w:val="14"/>
                <w:szCs w:val="14"/>
              </w:rPr>
              <w:t>6</w:t>
            </w:r>
            <w:r>
              <w:rPr>
                <w:rFonts w:ascii="Arial" w:hAnsi="Arial" w:cs="Arial"/>
                <w:b/>
                <w:bCs/>
                <w:sz w:val="14"/>
                <w:szCs w:val="14"/>
              </w:rPr>
              <w:t>,</w:t>
            </w:r>
            <w:r w:rsidRPr="00797532">
              <w:rPr>
                <w:rFonts w:ascii="Arial" w:hAnsi="Arial" w:cs="Arial"/>
                <w:b/>
                <w:bCs/>
                <w:sz w:val="14"/>
                <w:szCs w:val="14"/>
              </w:rPr>
              <w:t>214</w:t>
            </w:r>
            <w:r>
              <w:rPr>
                <w:rFonts w:ascii="Arial" w:hAnsi="Arial" w:cs="Arial"/>
                <w:b/>
                <w:bCs/>
                <w:sz w:val="14"/>
                <w:szCs w:val="14"/>
              </w:rPr>
              <w:t>,</w:t>
            </w:r>
            <w:r w:rsidRPr="00797532">
              <w:rPr>
                <w:rFonts w:ascii="Arial" w:hAnsi="Arial" w:cs="Arial"/>
                <w:b/>
                <w:bCs/>
                <w:sz w:val="14"/>
                <w:szCs w:val="14"/>
              </w:rPr>
              <w:t xml:space="preserve">435 </w:t>
            </w:r>
          </w:p>
        </w:tc>
        <w:tc>
          <w:tcPr>
            <w:tcW w:w="2410" w:type="dxa"/>
            <w:tcBorders>
              <w:top w:val="single" w:sz="2" w:space="0" w:color="1F3864" w:themeColor="accent1" w:themeShade="80"/>
              <w:left w:val="nil"/>
              <w:bottom w:val="nil"/>
              <w:right w:val="nil"/>
            </w:tcBorders>
            <w:vAlign w:val="center"/>
          </w:tcPr>
          <w:p w14:paraId="43975382"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6</w:t>
            </w:r>
            <w:r>
              <w:rPr>
                <w:rFonts w:ascii="Arial" w:hAnsi="Arial" w:cs="Arial"/>
                <w:b/>
                <w:bCs/>
                <w:sz w:val="14"/>
                <w:szCs w:val="14"/>
              </w:rPr>
              <w:t>,</w:t>
            </w:r>
            <w:r w:rsidRPr="00005BE7">
              <w:rPr>
                <w:rFonts w:ascii="Arial" w:hAnsi="Arial" w:cs="Arial"/>
                <w:b/>
                <w:bCs/>
                <w:sz w:val="14"/>
                <w:szCs w:val="14"/>
              </w:rPr>
              <w:t>085</w:t>
            </w:r>
            <w:r>
              <w:rPr>
                <w:rFonts w:ascii="Arial" w:hAnsi="Arial" w:cs="Arial"/>
                <w:b/>
                <w:bCs/>
                <w:sz w:val="14"/>
                <w:szCs w:val="14"/>
              </w:rPr>
              <w:t>,</w:t>
            </w:r>
            <w:r w:rsidRPr="00005BE7">
              <w:rPr>
                <w:rFonts w:ascii="Arial" w:hAnsi="Arial" w:cs="Arial"/>
                <w:b/>
                <w:bCs/>
                <w:sz w:val="14"/>
                <w:szCs w:val="14"/>
              </w:rPr>
              <w:t xml:space="preserve">371 </w:t>
            </w:r>
          </w:p>
        </w:tc>
      </w:tr>
      <w:tr w:rsidR="00773721" w:rsidRPr="00EC5FB3" w14:paraId="4DE3AC66"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hideMark/>
          </w:tcPr>
          <w:p w14:paraId="79248E1D" w14:textId="77777777" w:rsidR="00773721" w:rsidRPr="00EC5FB3"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FFFFFF" w:themeFill="background1"/>
            <w:vAlign w:val="center"/>
          </w:tcPr>
          <w:p w14:paraId="0A6CDCD5"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 xml:space="preserve">31 </w:t>
            </w:r>
          </w:p>
        </w:tc>
        <w:tc>
          <w:tcPr>
            <w:tcW w:w="2410" w:type="dxa"/>
            <w:tcBorders>
              <w:top w:val="nil"/>
              <w:left w:val="nil"/>
              <w:bottom w:val="nil"/>
              <w:right w:val="nil"/>
            </w:tcBorders>
            <w:shd w:val="clear" w:color="auto" w:fill="FFFFFF" w:themeFill="background1"/>
            <w:vAlign w:val="center"/>
          </w:tcPr>
          <w:p w14:paraId="0D60993F"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370 </w:t>
            </w:r>
          </w:p>
        </w:tc>
      </w:tr>
      <w:tr w:rsidR="00773721" w:rsidRPr="00EC5FB3" w14:paraId="6E4183C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259ACD5" w14:textId="77777777" w:rsidR="00773721" w:rsidRPr="00EC5FB3"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vAlign w:val="center"/>
          </w:tcPr>
          <w:p w14:paraId="354830CF"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6</w:t>
            </w:r>
            <w:r>
              <w:rPr>
                <w:rFonts w:ascii="Arial" w:hAnsi="Arial" w:cs="Arial"/>
                <w:sz w:val="14"/>
                <w:szCs w:val="14"/>
              </w:rPr>
              <w:t>,</w:t>
            </w:r>
            <w:r w:rsidRPr="001524A8">
              <w:rPr>
                <w:rFonts w:ascii="Arial" w:hAnsi="Arial" w:cs="Arial"/>
                <w:sz w:val="14"/>
                <w:szCs w:val="14"/>
              </w:rPr>
              <w:t>123</w:t>
            </w:r>
            <w:r>
              <w:rPr>
                <w:rFonts w:ascii="Arial" w:hAnsi="Arial" w:cs="Arial"/>
                <w:sz w:val="14"/>
                <w:szCs w:val="14"/>
              </w:rPr>
              <w:t>,</w:t>
            </w:r>
            <w:r w:rsidRPr="001524A8">
              <w:rPr>
                <w:rFonts w:ascii="Arial" w:hAnsi="Arial" w:cs="Arial"/>
                <w:sz w:val="14"/>
                <w:szCs w:val="14"/>
              </w:rPr>
              <w:t xml:space="preserve">856 </w:t>
            </w:r>
          </w:p>
        </w:tc>
        <w:tc>
          <w:tcPr>
            <w:tcW w:w="2410" w:type="dxa"/>
            <w:tcBorders>
              <w:top w:val="nil"/>
              <w:left w:val="nil"/>
              <w:bottom w:val="nil"/>
              <w:right w:val="nil"/>
            </w:tcBorders>
            <w:vAlign w:val="center"/>
          </w:tcPr>
          <w:p w14:paraId="2D854F57"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6</w:t>
            </w:r>
            <w:r>
              <w:rPr>
                <w:rFonts w:ascii="Arial" w:hAnsi="Arial" w:cs="Arial"/>
                <w:sz w:val="14"/>
                <w:szCs w:val="14"/>
              </w:rPr>
              <w:t>,</w:t>
            </w:r>
            <w:r w:rsidRPr="00200A5F">
              <w:rPr>
                <w:rFonts w:ascii="Arial" w:hAnsi="Arial" w:cs="Arial"/>
                <w:sz w:val="14"/>
                <w:szCs w:val="14"/>
              </w:rPr>
              <w:t>047</w:t>
            </w:r>
            <w:r>
              <w:rPr>
                <w:rFonts w:ascii="Arial" w:hAnsi="Arial" w:cs="Arial"/>
                <w:sz w:val="14"/>
                <w:szCs w:val="14"/>
              </w:rPr>
              <w:t>,</w:t>
            </w:r>
            <w:r w:rsidRPr="00200A5F">
              <w:rPr>
                <w:rFonts w:ascii="Arial" w:hAnsi="Arial" w:cs="Arial"/>
                <w:sz w:val="14"/>
                <w:szCs w:val="14"/>
              </w:rPr>
              <w:t xml:space="preserve">423 </w:t>
            </w:r>
          </w:p>
        </w:tc>
      </w:tr>
      <w:tr w:rsidR="00773721" w:rsidRPr="00EC5FB3" w14:paraId="3A7CEEC8"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269A549" w14:textId="77777777" w:rsidR="00773721" w:rsidRPr="00EC5FB3" w:rsidRDefault="00773721">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r w:rsidRPr="00EC5FB3">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FFFFFF" w:themeFill="background1"/>
            <w:vAlign w:val="center"/>
          </w:tcPr>
          <w:p w14:paraId="09F6D7AF"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90</w:t>
            </w:r>
            <w:r>
              <w:rPr>
                <w:rFonts w:ascii="Arial" w:hAnsi="Arial" w:cs="Arial"/>
                <w:sz w:val="14"/>
                <w:szCs w:val="14"/>
              </w:rPr>
              <w:t>,</w:t>
            </w:r>
            <w:r w:rsidRPr="001524A8">
              <w:rPr>
                <w:rFonts w:ascii="Arial" w:hAnsi="Arial" w:cs="Arial"/>
                <w:sz w:val="14"/>
                <w:szCs w:val="14"/>
              </w:rPr>
              <w:t xml:space="preserve">548 </w:t>
            </w:r>
          </w:p>
        </w:tc>
        <w:tc>
          <w:tcPr>
            <w:tcW w:w="2410" w:type="dxa"/>
            <w:tcBorders>
              <w:top w:val="nil"/>
              <w:left w:val="nil"/>
              <w:bottom w:val="nil"/>
              <w:right w:val="nil"/>
            </w:tcBorders>
            <w:shd w:val="clear" w:color="auto" w:fill="FFFFFF" w:themeFill="background1"/>
            <w:vAlign w:val="center"/>
          </w:tcPr>
          <w:p w14:paraId="5DBD1935"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w:t>
            </w:r>
            <w:r>
              <w:rPr>
                <w:rFonts w:ascii="Arial" w:hAnsi="Arial" w:cs="Arial"/>
                <w:sz w:val="14"/>
                <w:szCs w:val="14"/>
              </w:rPr>
              <w:t>,</w:t>
            </w:r>
            <w:r w:rsidRPr="00200A5F">
              <w:rPr>
                <w:rFonts w:ascii="Arial" w:hAnsi="Arial" w:cs="Arial"/>
                <w:sz w:val="14"/>
                <w:szCs w:val="14"/>
              </w:rPr>
              <w:t xml:space="preserve">578 </w:t>
            </w:r>
          </w:p>
        </w:tc>
      </w:tr>
      <w:tr w:rsidR="00773721" w:rsidRPr="00EC5FB3" w14:paraId="0095CE9E"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5E1310A" w14:textId="77777777" w:rsidR="00773721" w:rsidRPr="00EC5FB3" w:rsidRDefault="00773721">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r w:rsidRPr="00EC5FB3">
              <w:rPr>
                <w:rFonts w:ascii="Arial" w:hAnsi="Arial" w:cs="Arial"/>
                <w:sz w:val="14"/>
                <w:szCs w:val="14"/>
              </w:rPr>
              <w:t xml:space="preserve"> </w:t>
            </w:r>
          </w:p>
        </w:tc>
        <w:tc>
          <w:tcPr>
            <w:tcW w:w="2410" w:type="dxa"/>
            <w:tcBorders>
              <w:top w:val="nil"/>
              <w:left w:val="nil"/>
              <w:bottom w:val="nil"/>
              <w:right w:val="nil"/>
            </w:tcBorders>
            <w:vAlign w:val="center"/>
          </w:tcPr>
          <w:p w14:paraId="0B234A4B"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524A8">
              <w:rPr>
                <w:rFonts w:ascii="Arial" w:hAnsi="Arial" w:cs="Arial"/>
                <w:sz w:val="14"/>
                <w:szCs w:val="14"/>
              </w:rPr>
              <w:t>7</w:t>
            </w:r>
            <w:r>
              <w:rPr>
                <w:rFonts w:ascii="Arial" w:hAnsi="Arial" w:cs="Arial"/>
                <w:sz w:val="14"/>
                <w:szCs w:val="14"/>
              </w:rPr>
              <w:t>,</w:t>
            </w:r>
            <w:r w:rsidRPr="001524A8">
              <w:rPr>
                <w:rFonts w:ascii="Arial" w:hAnsi="Arial" w:cs="Arial"/>
                <w:sz w:val="14"/>
                <w:szCs w:val="14"/>
              </w:rPr>
              <w:t>688</w:t>
            </w:r>
            <w:r>
              <w:rPr>
                <w:rFonts w:ascii="Arial" w:hAnsi="Arial" w:cs="Arial"/>
                <w:sz w:val="14"/>
                <w:szCs w:val="14"/>
              </w:rPr>
              <w:t>,</w:t>
            </w:r>
            <w:r w:rsidRPr="001524A8">
              <w:rPr>
                <w:rFonts w:ascii="Arial" w:hAnsi="Arial" w:cs="Arial"/>
                <w:sz w:val="14"/>
                <w:szCs w:val="14"/>
              </w:rPr>
              <w:t xml:space="preserve">088 </w:t>
            </w:r>
          </w:p>
        </w:tc>
        <w:tc>
          <w:tcPr>
            <w:tcW w:w="2410" w:type="dxa"/>
            <w:tcBorders>
              <w:top w:val="nil"/>
              <w:left w:val="nil"/>
              <w:bottom w:val="nil"/>
              <w:right w:val="nil"/>
            </w:tcBorders>
            <w:vAlign w:val="center"/>
          </w:tcPr>
          <w:p w14:paraId="63E5C3CF"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7</w:t>
            </w:r>
            <w:r>
              <w:rPr>
                <w:rFonts w:ascii="Arial" w:hAnsi="Arial" w:cs="Arial"/>
                <w:b/>
                <w:bCs/>
                <w:sz w:val="14"/>
                <w:szCs w:val="14"/>
              </w:rPr>
              <w:t>,</w:t>
            </w:r>
            <w:r w:rsidRPr="00005BE7">
              <w:rPr>
                <w:rFonts w:ascii="Arial" w:hAnsi="Arial" w:cs="Arial"/>
                <w:b/>
                <w:bCs/>
                <w:sz w:val="14"/>
                <w:szCs w:val="14"/>
              </w:rPr>
              <w:t>445</w:t>
            </w:r>
            <w:r>
              <w:rPr>
                <w:rFonts w:ascii="Arial" w:hAnsi="Arial" w:cs="Arial"/>
                <w:b/>
                <w:bCs/>
                <w:sz w:val="14"/>
                <w:szCs w:val="14"/>
              </w:rPr>
              <w:t>,</w:t>
            </w:r>
            <w:r w:rsidRPr="00005BE7">
              <w:rPr>
                <w:rFonts w:ascii="Arial" w:hAnsi="Arial" w:cs="Arial"/>
                <w:b/>
                <w:bCs/>
                <w:sz w:val="14"/>
                <w:szCs w:val="14"/>
              </w:rPr>
              <w:t xml:space="preserve">779 </w:t>
            </w:r>
          </w:p>
        </w:tc>
      </w:tr>
      <w:tr w:rsidR="00773721" w:rsidRPr="00EC5FB3" w14:paraId="0CD9200B"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0E2444E4" w14:textId="77777777" w:rsidR="00773721" w:rsidRPr="00EC5FB3" w:rsidRDefault="00773721">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FFFFFF" w:themeFill="background1"/>
            <w:vAlign w:val="center"/>
          </w:tcPr>
          <w:p w14:paraId="207388DE"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6</w:t>
            </w:r>
            <w:r>
              <w:rPr>
                <w:rFonts w:ascii="Arial" w:hAnsi="Arial" w:cs="Arial"/>
                <w:sz w:val="14"/>
                <w:szCs w:val="14"/>
              </w:rPr>
              <w:t>,</w:t>
            </w:r>
            <w:r w:rsidRPr="001524A8">
              <w:rPr>
                <w:rFonts w:ascii="Arial" w:hAnsi="Arial" w:cs="Arial"/>
                <w:sz w:val="14"/>
                <w:szCs w:val="14"/>
              </w:rPr>
              <w:t>112</w:t>
            </w:r>
            <w:r>
              <w:rPr>
                <w:rFonts w:ascii="Arial" w:hAnsi="Arial" w:cs="Arial"/>
                <w:sz w:val="14"/>
                <w:szCs w:val="14"/>
              </w:rPr>
              <w:t>,</w:t>
            </w:r>
            <w:r w:rsidRPr="001524A8">
              <w:rPr>
                <w:rFonts w:ascii="Arial" w:hAnsi="Arial" w:cs="Arial"/>
                <w:sz w:val="14"/>
                <w:szCs w:val="14"/>
              </w:rPr>
              <w:t xml:space="preserve">021 </w:t>
            </w:r>
          </w:p>
        </w:tc>
        <w:tc>
          <w:tcPr>
            <w:tcW w:w="2410" w:type="dxa"/>
            <w:tcBorders>
              <w:top w:val="nil"/>
              <w:left w:val="nil"/>
              <w:bottom w:val="nil"/>
              <w:right w:val="nil"/>
            </w:tcBorders>
            <w:shd w:val="clear" w:color="auto" w:fill="FFFFFF" w:themeFill="background1"/>
            <w:vAlign w:val="center"/>
          </w:tcPr>
          <w:p w14:paraId="0B5667CF"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5</w:t>
            </w:r>
            <w:r>
              <w:rPr>
                <w:rFonts w:ascii="Arial" w:hAnsi="Arial" w:cs="Arial"/>
                <w:sz w:val="14"/>
                <w:szCs w:val="14"/>
              </w:rPr>
              <w:t>,</w:t>
            </w:r>
            <w:r w:rsidRPr="00200A5F">
              <w:rPr>
                <w:rFonts w:ascii="Arial" w:hAnsi="Arial" w:cs="Arial"/>
                <w:sz w:val="14"/>
                <w:szCs w:val="14"/>
              </w:rPr>
              <w:t>917</w:t>
            </w:r>
            <w:r>
              <w:rPr>
                <w:rFonts w:ascii="Arial" w:hAnsi="Arial" w:cs="Arial"/>
                <w:sz w:val="14"/>
                <w:szCs w:val="14"/>
              </w:rPr>
              <w:t>,</w:t>
            </w:r>
            <w:r w:rsidRPr="00200A5F">
              <w:rPr>
                <w:rFonts w:ascii="Arial" w:hAnsi="Arial" w:cs="Arial"/>
                <w:sz w:val="14"/>
                <w:szCs w:val="14"/>
              </w:rPr>
              <w:t xml:space="preserve">867 </w:t>
            </w:r>
          </w:p>
        </w:tc>
      </w:tr>
      <w:tr w:rsidR="00773721" w:rsidRPr="00EC5FB3" w14:paraId="3D9C480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00AF0BCC" w14:textId="77777777" w:rsidR="00773721" w:rsidRPr="00152D29" w:rsidRDefault="00773721">
            <w:pPr>
              <w:keepNext/>
              <w:keepLines/>
              <w:ind w:left="113"/>
              <w:rPr>
                <w:rFonts w:ascii="Arial" w:hAnsi="Arial" w:cs="Arial"/>
                <w:b w:val="0"/>
                <w:bCs w:val="0"/>
                <w:color w:val="000000"/>
                <w:sz w:val="14"/>
                <w:szCs w:val="14"/>
              </w:rPr>
            </w:pPr>
            <w:proofErr w:type="spellStart"/>
            <w:r w:rsidRPr="00152D29">
              <w:rPr>
                <w:rFonts w:ascii="Arial" w:hAnsi="Arial" w:cs="Arial"/>
                <w:b w:val="0"/>
                <w:bCs w:val="0"/>
                <w:color w:val="000000"/>
                <w:sz w:val="14"/>
                <w:szCs w:val="14"/>
              </w:rPr>
              <w:t>Court</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and</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Tax</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Deposits</w:t>
            </w:r>
            <w:proofErr w:type="spellEnd"/>
          </w:p>
        </w:tc>
        <w:tc>
          <w:tcPr>
            <w:tcW w:w="2410" w:type="dxa"/>
            <w:tcBorders>
              <w:top w:val="nil"/>
              <w:left w:val="nil"/>
              <w:bottom w:val="nil"/>
              <w:right w:val="nil"/>
            </w:tcBorders>
            <w:vAlign w:val="center"/>
          </w:tcPr>
          <w:p w14:paraId="56643902" w14:textId="77777777" w:rsidR="00773721" w:rsidRPr="002211D9"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1,360,676</w:t>
            </w:r>
          </w:p>
        </w:tc>
        <w:tc>
          <w:tcPr>
            <w:tcW w:w="2410" w:type="dxa"/>
            <w:tcBorders>
              <w:top w:val="nil"/>
              <w:left w:val="nil"/>
              <w:bottom w:val="nil"/>
              <w:right w:val="nil"/>
            </w:tcBorders>
            <w:vAlign w:val="center"/>
          </w:tcPr>
          <w:p w14:paraId="5DEBE425" w14:textId="77777777" w:rsidR="00773721" w:rsidRPr="002211D9" w:rsidRDefault="00773721">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1,315,059</w:t>
            </w:r>
          </w:p>
        </w:tc>
      </w:tr>
      <w:tr w:rsidR="00773721" w:rsidRPr="00EC5FB3" w14:paraId="6EB0C62B"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F84975A" w14:textId="77777777" w:rsidR="00773721" w:rsidRPr="00EC5FB3" w:rsidRDefault="00773721">
            <w:pPr>
              <w:keepNext/>
              <w:keepLines/>
              <w:ind w:left="113"/>
              <w:rPr>
                <w:rFonts w:ascii="Arial" w:hAnsi="Arial" w:cs="Arial"/>
                <w:color w:val="000000"/>
                <w:sz w:val="14"/>
                <w:szCs w:val="14"/>
                <w:highlight w:val="yellow"/>
              </w:rPr>
            </w:pPr>
            <w:r w:rsidRPr="00875ACA">
              <w:rPr>
                <w:rFonts w:ascii="Arial" w:hAnsi="Arial" w:cs="Arial"/>
                <w:b w:val="0"/>
                <w:bCs w:val="0"/>
                <w:color w:val="000000"/>
                <w:sz w:val="14"/>
                <w:szCs w:val="14"/>
              </w:rPr>
              <w:t>Other non-</w:t>
            </w:r>
            <w:proofErr w:type="spellStart"/>
            <w:r w:rsidRPr="00875ACA">
              <w:rPr>
                <w:rFonts w:ascii="Arial" w:hAnsi="Arial" w:cs="Arial"/>
                <w:b w:val="0"/>
                <w:bCs w:val="0"/>
                <w:color w:val="000000"/>
                <w:sz w:val="14"/>
                <w:szCs w:val="14"/>
              </w:rPr>
              <w:t>current</w:t>
            </w:r>
            <w:proofErr w:type="spellEnd"/>
            <w:r w:rsidRPr="00875ACA">
              <w:rPr>
                <w:rFonts w:ascii="Arial" w:hAnsi="Arial" w:cs="Arial"/>
                <w:b w:val="0"/>
                <w:bCs w:val="0"/>
                <w:color w:val="000000"/>
                <w:sz w:val="14"/>
                <w:szCs w:val="14"/>
              </w:rPr>
              <w:t xml:space="preserve"> </w:t>
            </w:r>
            <w:proofErr w:type="spellStart"/>
            <w:r w:rsidRPr="00875ACA">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FFFFFF" w:themeFill="background1"/>
            <w:vAlign w:val="center"/>
          </w:tcPr>
          <w:p w14:paraId="0CAF2ADF" w14:textId="77777777" w:rsidR="00773721" w:rsidRPr="002211D9"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4CED">
              <w:rPr>
                <w:rFonts w:ascii="Arial" w:hAnsi="Arial" w:cs="Arial"/>
                <w:sz w:val="14"/>
                <w:szCs w:val="14"/>
              </w:rPr>
              <w:t xml:space="preserve">  </w:t>
            </w:r>
            <w:r>
              <w:rPr>
                <w:rFonts w:ascii="Arial" w:hAnsi="Arial" w:cs="Arial"/>
                <w:sz w:val="14"/>
                <w:szCs w:val="14"/>
              </w:rPr>
              <w:t>215,391</w:t>
            </w:r>
            <w:r w:rsidRPr="00704CED">
              <w:rPr>
                <w:rFonts w:ascii="Arial" w:hAnsi="Arial" w:cs="Arial"/>
                <w:sz w:val="14"/>
                <w:szCs w:val="14"/>
              </w:rPr>
              <w:t xml:space="preserve"> </w:t>
            </w:r>
          </w:p>
        </w:tc>
        <w:tc>
          <w:tcPr>
            <w:tcW w:w="2410" w:type="dxa"/>
            <w:tcBorders>
              <w:top w:val="nil"/>
              <w:left w:val="nil"/>
              <w:bottom w:val="nil"/>
              <w:right w:val="nil"/>
            </w:tcBorders>
            <w:shd w:val="clear" w:color="auto" w:fill="FFFFFF" w:themeFill="background1"/>
            <w:vAlign w:val="center"/>
          </w:tcPr>
          <w:p w14:paraId="370C51F4" w14:textId="77777777" w:rsidR="00773721" w:rsidRPr="002211D9"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11D9">
              <w:rPr>
                <w:rFonts w:ascii="Arial" w:hAnsi="Arial" w:cs="Arial"/>
                <w:sz w:val="14"/>
                <w:szCs w:val="14"/>
              </w:rPr>
              <w:t xml:space="preserve">212,853 </w:t>
            </w:r>
          </w:p>
        </w:tc>
      </w:tr>
      <w:tr w:rsidR="00773721" w:rsidRPr="00EC5FB3" w14:paraId="4D6ACAEB"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0EAF593C" w14:textId="77777777" w:rsidR="00773721" w:rsidRDefault="00773721">
            <w:pPr>
              <w:keepNext/>
              <w:keepLines/>
              <w:spacing w:before="40" w:after="40"/>
              <w:rPr>
                <w:rFonts w:ascii="Arial" w:hAnsi="Arial" w:cs="Arial"/>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410" w:type="dxa"/>
            <w:tcBorders>
              <w:top w:val="nil"/>
              <w:left w:val="nil"/>
              <w:bottom w:val="nil"/>
              <w:right w:val="nil"/>
            </w:tcBorders>
            <w:vAlign w:val="center"/>
          </w:tcPr>
          <w:p w14:paraId="77FEFEC7" w14:textId="77777777" w:rsidR="00773721" w:rsidRPr="007E196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524A8">
              <w:rPr>
                <w:rFonts w:ascii="Arial" w:hAnsi="Arial" w:cs="Arial"/>
                <w:b/>
                <w:bCs/>
                <w:sz w:val="14"/>
                <w:szCs w:val="14"/>
              </w:rPr>
              <w:t xml:space="preserve">  13</w:t>
            </w:r>
            <w:r>
              <w:rPr>
                <w:rFonts w:ascii="Arial" w:hAnsi="Arial" w:cs="Arial"/>
                <w:b/>
                <w:bCs/>
                <w:sz w:val="14"/>
                <w:szCs w:val="14"/>
              </w:rPr>
              <w:t>,</w:t>
            </w:r>
            <w:r w:rsidRPr="001524A8">
              <w:rPr>
                <w:rFonts w:ascii="Arial" w:hAnsi="Arial" w:cs="Arial"/>
                <w:b/>
                <w:bCs/>
                <w:sz w:val="14"/>
                <w:szCs w:val="14"/>
              </w:rPr>
              <w:t>902</w:t>
            </w:r>
            <w:r>
              <w:rPr>
                <w:rFonts w:ascii="Arial" w:hAnsi="Arial" w:cs="Arial"/>
                <w:b/>
                <w:bCs/>
                <w:sz w:val="14"/>
                <w:szCs w:val="14"/>
              </w:rPr>
              <w:t>,</w:t>
            </w:r>
            <w:r w:rsidRPr="001524A8">
              <w:rPr>
                <w:rFonts w:ascii="Arial" w:hAnsi="Arial" w:cs="Arial"/>
                <w:b/>
                <w:bCs/>
                <w:sz w:val="14"/>
                <w:szCs w:val="14"/>
              </w:rPr>
              <w:t xml:space="preserve">523 </w:t>
            </w:r>
          </w:p>
        </w:tc>
        <w:tc>
          <w:tcPr>
            <w:tcW w:w="2410" w:type="dxa"/>
            <w:tcBorders>
              <w:top w:val="nil"/>
              <w:left w:val="nil"/>
              <w:bottom w:val="nil"/>
              <w:right w:val="nil"/>
            </w:tcBorders>
            <w:vAlign w:val="center"/>
          </w:tcPr>
          <w:p w14:paraId="0C810A0A" w14:textId="77777777" w:rsidR="00773721" w:rsidRPr="00995DB7"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150</w:t>
            </w:r>
          </w:p>
        </w:tc>
      </w:tr>
      <w:tr w:rsidR="00773721" w:rsidRPr="00EC5FB3" w14:paraId="1C582460"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14F7766F" w14:textId="77777777" w:rsidR="00773721" w:rsidRDefault="00773721">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FFFFFF" w:themeFill="background1"/>
            <w:vAlign w:val="center"/>
          </w:tcPr>
          <w:p w14:paraId="74874ABA" w14:textId="77777777" w:rsidR="00773721" w:rsidRPr="007E196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2410" w:type="dxa"/>
            <w:tcBorders>
              <w:top w:val="nil"/>
              <w:left w:val="nil"/>
              <w:bottom w:val="nil"/>
              <w:right w:val="nil"/>
            </w:tcBorders>
            <w:shd w:val="clear" w:color="auto" w:fill="FFFFFF" w:themeFill="background1"/>
            <w:vAlign w:val="center"/>
          </w:tcPr>
          <w:p w14:paraId="054AA993" w14:textId="77777777" w:rsidR="00773721" w:rsidRPr="00995DB7"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773721" w:rsidRPr="00EC5FB3" w14:paraId="4B6F3666"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7C7844A6" w14:textId="77777777" w:rsidR="00773721" w:rsidRPr="00EC5FB3" w:rsidRDefault="00773721">
            <w:pPr>
              <w:keepNext/>
              <w:keepLines/>
              <w:spacing w:before="40" w:after="40"/>
              <w:rPr>
                <w:rFonts w:ascii="Arial" w:hAnsi="Arial" w:cs="Arial"/>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vAlign w:val="center"/>
          </w:tcPr>
          <w:p w14:paraId="2CEE82FA"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524A8">
              <w:rPr>
                <w:rFonts w:ascii="Arial" w:hAnsi="Arial" w:cs="Arial"/>
                <w:b/>
                <w:bCs/>
                <w:sz w:val="14"/>
                <w:szCs w:val="14"/>
              </w:rPr>
              <w:t>11</w:t>
            </w:r>
            <w:r>
              <w:rPr>
                <w:rFonts w:ascii="Arial" w:hAnsi="Arial" w:cs="Arial"/>
                <w:b/>
                <w:bCs/>
                <w:sz w:val="14"/>
                <w:szCs w:val="14"/>
              </w:rPr>
              <w:t>,</w:t>
            </w:r>
            <w:r w:rsidRPr="001524A8">
              <w:rPr>
                <w:rFonts w:ascii="Arial" w:hAnsi="Arial" w:cs="Arial"/>
                <w:b/>
                <w:bCs/>
                <w:sz w:val="14"/>
                <w:szCs w:val="14"/>
              </w:rPr>
              <w:t>622</w:t>
            </w:r>
            <w:r>
              <w:rPr>
                <w:rFonts w:ascii="Arial" w:hAnsi="Arial" w:cs="Arial"/>
                <w:b/>
                <w:bCs/>
                <w:sz w:val="14"/>
                <w:szCs w:val="14"/>
              </w:rPr>
              <w:t>,</w:t>
            </w:r>
            <w:r w:rsidRPr="001524A8">
              <w:rPr>
                <w:rFonts w:ascii="Arial" w:hAnsi="Arial" w:cs="Arial"/>
                <w:b/>
                <w:bCs/>
                <w:sz w:val="14"/>
                <w:szCs w:val="14"/>
              </w:rPr>
              <w:t xml:space="preserve">669 </w:t>
            </w:r>
          </w:p>
        </w:tc>
        <w:tc>
          <w:tcPr>
            <w:tcW w:w="2410" w:type="dxa"/>
            <w:tcBorders>
              <w:top w:val="nil"/>
              <w:left w:val="nil"/>
              <w:bottom w:val="nil"/>
              <w:right w:val="nil"/>
            </w:tcBorders>
            <w:vAlign w:val="center"/>
          </w:tcPr>
          <w:p w14:paraId="55236F3C"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11</w:t>
            </w:r>
            <w:r>
              <w:rPr>
                <w:rFonts w:ascii="Arial" w:hAnsi="Arial" w:cs="Arial"/>
                <w:b/>
                <w:bCs/>
                <w:sz w:val="14"/>
                <w:szCs w:val="14"/>
              </w:rPr>
              <w:t>,</w:t>
            </w:r>
            <w:r w:rsidRPr="00005BE7">
              <w:rPr>
                <w:rFonts w:ascii="Arial" w:hAnsi="Arial" w:cs="Arial"/>
                <w:b/>
                <w:bCs/>
                <w:sz w:val="14"/>
                <w:szCs w:val="14"/>
              </w:rPr>
              <w:t>418</w:t>
            </w:r>
            <w:r>
              <w:rPr>
                <w:rFonts w:ascii="Arial" w:hAnsi="Arial" w:cs="Arial"/>
                <w:b/>
                <w:bCs/>
                <w:sz w:val="14"/>
                <w:szCs w:val="14"/>
              </w:rPr>
              <w:t>,</w:t>
            </w:r>
            <w:r w:rsidRPr="00005BE7">
              <w:rPr>
                <w:rFonts w:ascii="Arial" w:hAnsi="Arial" w:cs="Arial"/>
                <w:b/>
                <w:bCs/>
                <w:sz w:val="14"/>
                <w:szCs w:val="14"/>
              </w:rPr>
              <w:t xml:space="preserve">697 </w:t>
            </w:r>
          </w:p>
        </w:tc>
      </w:tr>
      <w:tr w:rsidR="00773721" w:rsidRPr="00EC5FB3" w14:paraId="6EC1C7B4"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0486CC96" w14:textId="77777777" w:rsidR="00773721" w:rsidRPr="00FF4E62" w:rsidRDefault="00773721">
            <w:pPr>
              <w:keepNext/>
              <w:keepLines/>
              <w:spacing w:before="40" w:after="40"/>
              <w:ind w:left="113"/>
              <w:rPr>
                <w:rFonts w:ascii="Arial" w:hAnsi="Arial" w:cs="Arial"/>
                <w:b w:val="0"/>
                <w:bCs w:val="0"/>
                <w:color w:val="000000"/>
                <w:sz w:val="14"/>
                <w:szCs w:val="14"/>
              </w:rPr>
            </w:pPr>
            <w:r w:rsidRPr="00FF4E62">
              <w:rPr>
                <w:rFonts w:ascii="Arial" w:hAnsi="Arial" w:cs="Arial"/>
                <w:b w:val="0"/>
                <w:bCs w:val="0"/>
                <w:color w:val="000000"/>
                <w:sz w:val="14"/>
                <w:szCs w:val="14"/>
              </w:rPr>
              <w:t xml:space="preserve">Financial </w:t>
            </w:r>
            <w:proofErr w:type="spellStart"/>
            <w:r w:rsidRPr="00FF4E62">
              <w:rPr>
                <w:rFonts w:ascii="Arial" w:hAnsi="Arial" w:cs="Arial"/>
                <w:b w:val="0"/>
                <w:bCs w:val="0"/>
                <w:color w:val="000000"/>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42634EB0" w14:textId="77777777" w:rsidR="00773721" w:rsidRPr="007E1968"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 </w:t>
            </w:r>
          </w:p>
        </w:tc>
        <w:tc>
          <w:tcPr>
            <w:tcW w:w="2410" w:type="dxa"/>
            <w:tcBorders>
              <w:top w:val="nil"/>
              <w:left w:val="nil"/>
              <w:bottom w:val="nil"/>
              <w:right w:val="nil"/>
            </w:tcBorders>
            <w:shd w:val="clear" w:color="auto" w:fill="FFFFFF" w:themeFill="background1"/>
            <w:vAlign w:val="center"/>
          </w:tcPr>
          <w:p w14:paraId="76CE989D" w14:textId="77777777" w:rsidR="00773721" w:rsidRPr="00995DB7"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355 </w:t>
            </w:r>
          </w:p>
        </w:tc>
      </w:tr>
      <w:tr w:rsidR="00773721" w:rsidRPr="00EC5FB3" w14:paraId="19D87517"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B172A39" w14:textId="77777777" w:rsidR="00773721" w:rsidRPr="00EC5FB3" w:rsidRDefault="00773721">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color w:val="000000"/>
                <w:sz w:val="14"/>
                <w:szCs w:val="14"/>
              </w:rPr>
              <w:t>Technical</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provisions</w:t>
            </w:r>
            <w:proofErr w:type="spellEnd"/>
          </w:p>
        </w:tc>
        <w:tc>
          <w:tcPr>
            <w:tcW w:w="2410" w:type="dxa"/>
            <w:tcBorders>
              <w:top w:val="nil"/>
              <w:left w:val="nil"/>
              <w:bottom w:val="nil"/>
              <w:right w:val="nil"/>
            </w:tcBorders>
            <w:vAlign w:val="center"/>
          </w:tcPr>
          <w:p w14:paraId="62BB7A7D"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11</w:t>
            </w:r>
            <w:r>
              <w:rPr>
                <w:rFonts w:ascii="Arial" w:hAnsi="Arial" w:cs="Arial"/>
                <w:sz w:val="14"/>
                <w:szCs w:val="14"/>
              </w:rPr>
              <w:t>,</w:t>
            </w:r>
            <w:r w:rsidRPr="001524A8">
              <w:rPr>
                <w:rFonts w:ascii="Arial" w:hAnsi="Arial" w:cs="Arial"/>
                <w:sz w:val="14"/>
                <w:szCs w:val="14"/>
              </w:rPr>
              <w:t>279</w:t>
            </w:r>
            <w:r>
              <w:rPr>
                <w:rFonts w:ascii="Arial" w:hAnsi="Arial" w:cs="Arial"/>
                <w:sz w:val="14"/>
                <w:szCs w:val="14"/>
              </w:rPr>
              <w:t>,</w:t>
            </w:r>
            <w:r w:rsidRPr="001524A8">
              <w:rPr>
                <w:rFonts w:ascii="Arial" w:hAnsi="Arial" w:cs="Arial"/>
                <w:sz w:val="14"/>
                <w:szCs w:val="14"/>
              </w:rPr>
              <w:t xml:space="preserve">297 </w:t>
            </w:r>
          </w:p>
        </w:tc>
        <w:tc>
          <w:tcPr>
            <w:tcW w:w="2410" w:type="dxa"/>
            <w:tcBorders>
              <w:top w:val="nil"/>
              <w:left w:val="nil"/>
              <w:bottom w:val="nil"/>
              <w:right w:val="nil"/>
            </w:tcBorders>
            <w:vAlign w:val="center"/>
          </w:tcPr>
          <w:p w14:paraId="4D56E693"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11</w:t>
            </w:r>
            <w:r>
              <w:rPr>
                <w:rFonts w:ascii="Arial" w:hAnsi="Arial" w:cs="Arial"/>
                <w:sz w:val="14"/>
                <w:szCs w:val="14"/>
              </w:rPr>
              <w:t>,</w:t>
            </w:r>
            <w:r w:rsidRPr="00200A5F">
              <w:rPr>
                <w:rFonts w:ascii="Arial" w:hAnsi="Arial" w:cs="Arial"/>
                <w:sz w:val="14"/>
                <w:szCs w:val="14"/>
              </w:rPr>
              <w:t>020</w:t>
            </w:r>
            <w:r>
              <w:rPr>
                <w:rFonts w:ascii="Arial" w:hAnsi="Arial" w:cs="Arial"/>
                <w:sz w:val="14"/>
                <w:szCs w:val="14"/>
              </w:rPr>
              <w:t>,</w:t>
            </w:r>
            <w:r w:rsidRPr="00200A5F">
              <w:rPr>
                <w:rFonts w:ascii="Arial" w:hAnsi="Arial" w:cs="Arial"/>
                <w:sz w:val="14"/>
                <w:szCs w:val="14"/>
              </w:rPr>
              <w:t xml:space="preserve">215 </w:t>
            </w:r>
          </w:p>
        </w:tc>
      </w:tr>
      <w:tr w:rsidR="00773721" w:rsidRPr="00EC5FB3" w14:paraId="2A8AB119"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010A51C" w14:textId="77777777" w:rsidR="00773721" w:rsidRPr="00EC5FB3" w:rsidRDefault="00773721">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sz w:val="14"/>
                <w:szCs w:val="14"/>
              </w:rPr>
              <w:t>Dividends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payable</w:t>
            </w:r>
            <w:proofErr w:type="spellEnd"/>
          </w:p>
        </w:tc>
        <w:tc>
          <w:tcPr>
            <w:tcW w:w="2410" w:type="dxa"/>
            <w:tcBorders>
              <w:top w:val="nil"/>
              <w:left w:val="nil"/>
              <w:bottom w:val="nil"/>
              <w:right w:val="nil"/>
            </w:tcBorders>
            <w:shd w:val="clear" w:color="auto" w:fill="FFFFFF" w:themeFill="background1"/>
            <w:vAlign w:val="center"/>
          </w:tcPr>
          <w:p w14:paraId="399AEE07"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2</w:t>
            </w:r>
            <w:r>
              <w:rPr>
                <w:rFonts w:ascii="Arial" w:hAnsi="Arial" w:cs="Arial"/>
                <w:sz w:val="14"/>
                <w:szCs w:val="14"/>
              </w:rPr>
              <w:t>,</w:t>
            </w:r>
            <w:r w:rsidRPr="001524A8">
              <w:rPr>
                <w:rFonts w:ascii="Arial" w:hAnsi="Arial" w:cs="Arial"/>
                <w:sz w:val="14"/>
                <w:szCs w:val="14"/>
              </w:rPr>
              <w:t xml:space="preserve">312 </w:t>
            </w:r>
          </w:p>
        </w:tc>
        <w:tc>
          <w:tcPr>
            <w:tcW w:w="2410" w:type="dxa"/>
            <w:tcBorders>
              <w:top w:val="nil"/>
              <w:left w:val="nil"/>
              <w:bottom w:val="nil"/>
              <w:right w:val="nil"/>
            </w:tcBorders>
            <w:shd w:val="clear" w:color="auto" w:fill="FFFFFF" w:themeFill="background1"/>
            <w:vAlign w:val="center"/>
          </w:tcPr>
          <w:p w14:paraId="07AA47A1"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312 </w:t>
            </w:r>
          </w:p>
        </w:tc>
      </w:tr>
      <w:tr w:rsidR="00773721" w:rsidRPr="00EC5FB3" w14:paraId="67E10EA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5B8DC1B" w14:textId="77777777" w:rsidR="00773721" w:rsidRPr="00EC5FB3" w:rsidRDefault="00773721">
            <w:pPr>
              <w:keepNext/>
              <w:keepLines/>
              <w:spacing w:before="40" w:after="40"/>
              <w:ind w:left="113"/>
              <w:rPr>
                <w:rFonts w:ascii="Arial" w:hAnsi="Arial" w:cs="Arial"/>
                <w:b w:val="0"/>
                <w:bCs w:val="0"/>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3FE0D159"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341</w:t>
            </w:r>
            <w:r>
              <w:rPr>
                <w:rFonts w:ascii="Arial" w:hAnsi="Arial" w:cs="Arial"/>
                <w:sz w:val="14"/>
                <w:szCs w:val="14"/>
              </w:rPr>
              <w:t>,</w:t>
            </w:r>
            <w:r w:rsidRPr="001524A8">
              <w:rPr>
                <w:rFonts w:ascii="Arial" w:hAnsi="Arial" w:cs="Arial"/>
                <w:sz w:val="14"/>
                <w:szCs w:val="14"/>
              </w:rPr>
              <w:t xml:space="preserve">060 </w:t>
            </w:r>
          </w:p>
        </w:tc>
        <w:tc>
          <w:tcPr>
            <w:tcW w:w="2410" w:type="dxa"/>
            <w:tcBorders>
              <w:top w:val="nil"/>
              <w:left w:val="nil"/>
              <w:bottom w:val="nil"/>
              <w:right w:val="nil"/>
            </w:tcBorders>
            <w:vAlign w:val="center"/>
          </w:tcPr>
          <w:p w14:paraId="2ECC1F7F"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393</w:t>
            </w:r>
            <w:r>
              <w:rPr>
                <w:rFonts w:ascii="Arial" w:hAnsi="Arial" w:cs="Arial"/>
                <w:sz w:val="14"/>
                <w:szCs w:val="14"/>
              </w:rPr>
              <w:t>,</w:t>
            </w:r>
            <w:r w:rsidRPr="00200A5F">
              <w:rPr>
                <w:rFonts w:ascii="Arial" w:hAnsi="Arial" w:cs="Arial"/>
                <w:sz w:val="14"/>
                <w:szCs w:val="14"/>
              </w:rPr>
              <w:t xml:space="preserve">815 </w:t>
            </w:r>
          </w:p>
        </w:tc>
      </w:tr>
      <w:tr w:rsidR="00773721" w:rsidRPr="00EC5FB3" w14:paraId="5A0960D6"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3FFBC308" w14:textId="77777777" w:rsidR="00773721" w:rsidRPr="00EC5FB3" w:rsidRDefault="00773721">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3875E3BF" w14:textId="77777777" w:rsidR="00773721" w:rsidRPr="00EC5FB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1524A8">
              <w:rPr>
                <w:rFonts w:ascii="Arial" w:hAnsi="Arial" w:cs="Arial"/>
                <w:b/>
                <w:bCs/>
                <w:sz w:val="14"/>
                <w:szCs w:val="14"/>
              </w:rPr>
              <w:t>1</w:t>
            </w:r>
            <w:r>
              <w:rPr>
                <w:rFonts w:ascii="Arial" w:hAnsi="Arial" w:cs="Arial"/>
                <w:b/>
                <w:bCs/>
                <w:sz w:val="14"/>
                <w:szCs w:val="14"/>
              </w:rPr>
              <w:t>,</w:t>
            </w:r>
            <w:r w:rsidRPr="001524A8">
              <w:rPr>
                <w:rFonts w:ascii="Arial" w:hAnsi="Arial" w:cs="Arial"/>
                <w:b/>
                <w:bCs/>
                <w:sz w:val="14"/>
                <w:szCs w:val="14"/>
              </w:rPr>
              <w:t>348</w:t>
            </w:r>
            <w:r>
              <w:rPr>
                <w:rFonts w:ascii="Arial" w:hAnsi="Arial" w:cs="Arial"/>
                <w:b/>
                <w:bCs/>
                <w:sz w:val="14"/>
                <w:szCs w:val="14"/>
              </w:rPr>
              <w:t>,</w:t>
            </w:r>
            <w:r w:rsidRPr="001524A8">
              <w:rPr>
                <w:rFonts w:ascii="Arial" w:hAnsi="Arial" w:cs="Arial"/>
                <w:b/>
                <w:bCs/>
                <w:sz w:val="14"/>
                <w:szCs w:val="14"/>
              </w:rPr>
              <w:t xml:space="preserve">322 </w:t>
            </w:r>
          </w:p>
        </w:tc>
        <w:tc>
          <w:tcPr>
            <w:tcW w:w="2410" w:type="dxa"/>
            <w:tcBorders>
              <w:top w:val="nil"/>
              <w:left w:val="nil"/>
              <w:bottom w:val="nil"/>
              <w:right w:val="nil"/>
            </w:tcBorders>
            <w:shd w:val="clear" w:color="auto" w:fill="FFFFFF" w:themeFill="background1"/>
            <w:vAlign w:val="center"/>
          </w:tcPr>
          <w:p w14:paraId="1DAEE810" w14:textId="77777777" w:rsidR="00773721" w:rsidRPr="00EC5FB3" w:rsidRDefault="00773721">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005BE7">
              <w:rPr>
                <w:rFonts w:ascii="Arial" w:hAnsi="Arial" w:cs="Arial"/>
                <w:b/>
                <w:bCs/>
                <w:sz w:val="14"/>
                <w:szCs w:val="14"/>
              </w:rPr>
              <w:t xml:space="preserve">  1</w:t>
            </w:r>
            <w:r>
              <w:rPr>
                <w:rFonts w:ascii="Arial" w:hAnsi="Arial" w:cs="Arial"/>
                <w:b/>
                <w:bCs/>
                <w:sz w:val="14"/>
                <w:szCs w:val="14"/>
              </w:rPr>
              <w:t>,</w:t>
            </w:r>
            <w:r w:rsidRPr="00005BE7">
              <w:rPr>
                <w:rFonts w:ascii="Arial" w:hAnsi="Arial" w:cs="Arial"/>
                <w:b/>
                <w:bCs/>
                <w:sz w:val="14"/>
                <w:szCs w:val="14"/>
              </w:rPr>
              <w:t>308</w:t>
            </w:r>
            <w:r>
              <w:rPr>
                <w:rFonts w:ascii="Arial" w:hAnsi="Arial" w:cs="Arial"/>
                <w:b/>
                <w:bCs/>
                <w:sz w:val="14"/>
                <w:szCs w:val="14"/>
              </w:rPr>
              <w:t>,</w:t>
            </w:r>
            <w:r w:rsidRPr="00005BE7">
              <w:rPr>
                <w:rFonts w:ascii="Arial" w:hAnsi="Arial" w:cs="Arial"/>
                <w:b/>
                <w:bCs/>
                <w:sz w:val="14"/>
                <w:szCs w:val="14"/>
              </w:rPr>
              <w:t xml:space="preserve">709 </w:t>
            </w:r>
          </w:p>
        </w:tc>
      </w:tr>
      <w:tr w:rsidR="00773721" w:rsidRPr="00EC5FB3" w14:paraId="7E9C75E5"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4D4E655" w14:textId="77777777" w:rsidR="00773721" w:rsidRPr="00EC5FB3" w:rsidRDefault="00773721">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Financial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669516A1"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524A8">
              <w:rPr>
                <w:rFonts w:ascii="Arial" w:hAnsi="Arial" w:cs="Arial"/>
                <w:sz w:val="14"/>
                <w:szCs w:val="14"/>
              </w:rPr>
              <w:t>9</w:t>
            </w:r>
            <w:r>
              <w:rPr>
                <w:rFonts w:ascii="Arial" w:hAnsi="Arial" w:cs="Arial"/>
                <w:sz w:val="14"/>
                <w:szCs w:val="14"/>
              </w:rPr>
              <w:t>,</w:t>
            </w:r>
            <w:r w:rsidRPr="001524A8">
              <w:rPr>
                <w:rFonts w:ascii="Arial" w:hAnsi="Arial" w:cs="Arial"/>
                <w:sz w:val="14"/>
                <w:szCs w:val="14"/>
              </w:rPr>
              <w:t>566</w:t>
            </w:r>
          </w:p>
        </w:tc>
        <w:tc>
          <w:tcPr>
            <w:tcW w:w="2410" w:type="dxa"/>
            <w:tcBorders>
              <w:top w:val="nil"/>
              <w:left w:val="nil"/>
              <w:bottom w:val="nil"/>
              <w:right w:val="nil"/>
            </w:tcBorders>
            <w:vAlign w:val="center"/>
          </w:tcPr>
          <w:p w14:paraId="009210D5" w14:textId="77777777" w:rsidR="00773721" w:rsidRPr="00EC5FB3"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10</w:t>
            </w:r>
            <w:r>
              <w:rPr>
                <w:rFonts w:ascii="Arial" w:hAnsi="Arial" w:cs="Arial"/>
                <w:sz w:val="14"/>
                <w:szCs w:val="14"/>
              </w:rPr>
              <w:t>,</w:t>
            </w:r>
            <w:r w:rsidRPr="00200A5F">
              <w:rPr>
                <w:rFonts w:ascii="Arial" w:hAnsi="Arial" w:cs="Arial"/>
                <w:sz w:val="14"/>
                <w:szCs w:val="14"/>
              </w:rPr>
              <w:t xml:space="preserve">291 </w:t>
            </w:r>
          </w:p>
        </w:tc>
      </w:tr>
      <w:tr w:rsidR="00773721" w:rsidRPr="00EC5FB3" w14:paraId="04EFB458"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5363CD13" w14:textId="77777777" w:rsidR="00773721" w:rsidRPr="00152D29" w:rsidRDefault="00773721">
            <w:pPr>
              <w:keepNext/>
              <w:keepLines/>
              <w:spacing w:before="40" w:after="40"/>
              <w:ind w:left="113"/>
              <w:rPr>
                <w:rFonts w:ascii="Arial" w:hAnsi="Arial" w:cs="Arial"/>
                <w:b w:val="0"/>
                <w:bCs w:val="0"/>
                <w:sz w:val="14"/>
                <w:szCs w:val="14"/>
              </w:rPr>
            </w:pPr>
            <w:proofErr w:type="spellStart"/>
            <w:r w:rsidRPr="00152D29">
              <w:rPr>
                <w:rFonts w:ascii="Arial" w:hAnsi="Arial" w:cs="Arial"/>
                <w:b w:val="0"/>
                <w:bCs w:val="0"/>
                <w:sz w:val="14"/>
                <w:szCs w:val="14"/>
              </w:rPr>
              <w:t>Tax</w:t>
            </w:r>
            <w:proofErr w:type="spellEnd"/>
            <w:r w:rsidRPr="00152D29">
              <w:rPr>
                <w:rFonts w:ascii="Arial" w:hAnsi="Arial" w:cs="Arial"/>
                <w:b w:val="0"/>
                <w:bCs w:val="0"/>
                <w:sz w:val="14"/>
                <w:szCs w:val="14"/>
              </w:rPr>
              <w:t xml:space="preserve"> </w:t>
            </w:r>
            <w:proofErr w:type="spellStart"/>
            <w:r w:rsidRPr="00152D29">
              <w:rPr>
                <w:rFonts w:ascii="Arial" w:hAnsi="Arial" w:cs="Arial"/>
                <w:b w:val="0"/>
                <w:bCs w:val="0"/>
                <w:sz w:val="14"/>
                <w:szCs w:val="14"/>
              </w:rPr>
              <w:t>and</w:t>
            </w:r>
            <w:proofErr w:type="spellEnd"/>
            <w:r w:rsidRPr="00152D29">
              <w:rPr>
                <w:rFonts w:ascii="Arial" w:hAnsi="Arial" w:cs="Arial"/>
                <w:b w:val="0"/>
                <w:bCs w:val="0"/>
                <w:sz w:val="14"/>
                <w:szCs w:val="14"/>
              </w:rPr>
              <w:t xml:space="preserve"> Civil </w:t>
            </w:r>
            <w:proofErr w:type="spellStart"/>
            <w:r w:rsidRPr="00152D29">
              <w:rPr>
                <w:rFonts w:ascii="Arial" w:hAnsi="Arial" w:cs="Arial"/>
                <w:b w:val="0"/>
                <w:bCs w:val="0"/>
                <w:sz w:val="14"/>
                <w:szCs w:val="14"/>
              </w:rPr>
              <w:t>Provisions</w:t>
            </w:r>
            <w:proofErr w:type="spellEnd"/>
          </w:p>
        </w:tc>
        <w:tc>
          <w:tcPr>
            <w:tcW w:w="2410" w:type="dxa"/>
            <w:tcBorders>
              <w:top w:val="nil"/>
              <w:left w:val="nil"/>
              <w:bottom w:val="nil"/>
              <w:right w:val="nil"/>
            </w:tcBorders>
            <w:shd w:val="clear" w:color="auto" w:fill="FFFFFF" w:themeFill="background1"/>
            <w:vAlign w:val="center"/>
          </w:tcPr>
          <w:p w14:paraId="36BF3316" w14:textId="77777777" w:rsidR="00773721" w:rsidRPr="002211D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sz w:val="14"/>
                <w:szCs w:val="14"/>
              </w:rPr>
              <w:t>1,338,426</w:t>
            </w:r>
          </w:p>
        </w:tc>
        <w:tc>
          <w:tcPr>
            <w:tcW w:w="2410" w:type="dxa"/>
            <w:tcBorders>
              <w:top w:val="nil"/>
              <w:left w:val="nil"/>
              <w:bottom w:val="nil"/>
              <w:right w:val="nil"/>
            </w:tcBorders>
            <w:shd w:val="clear" w:color="auto" w:fill="FFFFFF" w:themeFill="background1"/>
            <w:vAlign w:val="center"/>
          </w:tcPr>
          <w:p w14:paraId="60179D05" w14:textId="77777777" w:rsidR="00773721" w:rsidRPr="002211D9"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11D9">
              <w:rPr>
                <w:rFonts w:ascii="Arial" w:hAnsi="Arial" w:cs="Arial"/>
                <w:sz w:val="14"/>
                <w:szCs w:val="14"/>
              </w:rPr>
              <w:t>1,297,845</w:t>
            </w:r>
          </w:p>
        </w:tc>
      </w:tr>
      <w:tr w:rsidR="00773721" w:rsidRPr="00EC5FB3" w14:paraId="17B31CE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7AE63A2E" w14:textId="77777777" w:rsidR="00773721" w:rsidRPr="00EC5FB3" w:rsidRDefault="00773721">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6D52E8F9" w14:textId="77777777" w:rsidR="00773721" w:rsidRPr="002211D9"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330</w:t>
            </w:r>
            <w:r w:rsidRPr="001524A8">
              <w:rPr>
                <w:rFonts w:ascii="Arial" w:hAnsi="Arial" w:cs="Arial"/>
                <w:sz w:val="14"/>
                <w:szCs w:val="14"/>
              </w:rPr>
              <w:t xml:space="preserve"> </w:t>
            </w:r>
          </w:p>
        </w:tc>
        <w:tc>
          <w:tcPr>
            <w:tcW w:w="2410" w:type="dxa"/>
            <w:tcBorders>
              <w:top w:val="nil"/>
              <w:left w:val="nil"/>
              <w:bottom w:val="nil"/>
              <w:right w:val="nil"/>
            </w:tcBorders>
            <w:vAlign w:val="center"/>
          </w:tcPr>
          <w:p w14:paraId="20C098D0" w14:textId="77777777" w:rsidR="00773721" w:rsidRPr="002211D9"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573</w:t>
            </w:r>
          </w:p>
        </w:tc>
      </w:tr>
      <w:tr w:rsidR="00773721" w:rsidRPr="00EC5FB3" w14:paraId="6310C2A4"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D67E237" w14:textId="77777777" w:rsidR="00773721" w:rsidRPr="00EC5FB3" w:rsidRDefault="00773721">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2410" w:type="dxa"/>
            <w:tcBorders>
              <w:top w:val="nil"/>
              <w:left w:val="nil"/>
              <w:bottom w:val="nil"/>
              <w:right w:val="nil"/>
            </w:tcBorders>
            <w:shd w:val="clear" w:color="auto" w:fill="FFFFFF" w:themeFill="background1"/>
            <w:vAlign w:val="center"/>
          </w:tcPr>
          <w:p w14:paraId="255E4933"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1524A8">
              <w:rPr>
                <w:rFonts w:ascii="Arial" w:hAnsi="Arial" w:cs="Arial"/>
                <w:b/>
                <w:bCs/>
                <w:sz w:val="14"/>
                <w:szCs w:val="14"/>
              </w:rPr>
              <w:t>931</w:t>
            </w:r>
            <w:r>
              <w:rPr>
                <w:rFonts w:ascii="Arial" w:hAnsi="Arial" w:cs="Arial"/>
                <w:b/>
                <w:bCs/>
                <w:sz w:val="14"/>
                <w:szCs w:val="14"/>
              </w:rPr>
              <w:t>,</w:t>
            </w:r>
            <w:r w:rsidRPr="001524A8">
              <w:rPr>
                <w:rFonts w:ascii="Arial" w:hAnsi="Arial" w:cs="Arial"/>
                <w:b/>
                <w:bCs/>
                <w:sz w:val="14"/>
                <w:szCs w:val="14"/>
              </w:rPr>
              <w:t xml:space="preserve">532 </w:t>
            </w:r>
          </w:p>
        </w:tc>
        <w:tc>
          <w:tcPr>
            <w:tcW w:w="2410" w:type="dxa"/>
            <w:tcBorders>
              <w:top w:val="nil"/>
              <w:left w:val="nil"/>
              <w:bottom w:val="nil"/>
              <w:right w:val="nil"/>
            </w:tcBorders>
            <w:shd w:val="clear" w:color="auto" w:fill="FFFFFF" w:themeFill="background1"/>
            <w:vAlign w:val="center"/>
          </w:tcPr>
          <w:p w14:paraId="2D2AEE9D" w14:textId="77777777" w:rsidR="00773721" w:rsidRPr="00EC5FB3"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803</w:t>
            </w:r>
            <w:r>
              <w:rPr>
                <w:rFonts w:ascii="Arial" w:hAnsi="Arial" w:cs="Arial"/>
                <w:b/>
                <w:bCs/>
                <w:sz w:val="14"/>
                <w:szCs w:val="14"/>
              </w:rPr>
              <w:t>,</w:t>
            </w:r>
            <w:r w:rsidRPr="00005BE7">
              <w:rPr>
                <w:rFonts w:ascii="Arial" w:hAnsi="Arial" w:cs="Arial"/>
                <w:b/>
                <w:bCs/>
                <w:sz w:val="14"/>
                <w:szCs w:val="14"/>
              </w:rPr>
              <w:t xml:space="preserve">744 </w:t>
            </w:r>
          </w:p>
        </w:tc>
      </w:tr>
      <w:tr w:rsidR="00773721" w:rsidRPr="00961DE4" w14:paraId="15E4B619"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50803F8" w14:textId="77777777" w:rsidR="00773721" w:rsidRDefault="00773721">
            <w:pPr>
              <w:keepNext/>
              <w:keepLines/>
              <w:spacing w:before="40" w:after="40"/>
              <w:rPr>
                <w:rFonts w:ascii="Arial" w:hAnsi="Arial" w:cs="Arial"/>
                <w:sz w:val="14"/>
                <w:szCs w:val="14"/>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2410" w:type="dxa"/>
            <w:tcBorders>
              <w:top w:val="nil"/>
              <w:left w:val="nil"/>
              <w:bottom w:val="nil"/>
              <w:right w:val="nil"/>
            </w:tcBorders>
            <w:vAlign w:val="center"/>
          </w:tcPr>
          <w:p w14:paraId="6F8CF444" w14:textId="77777777" w:rsidR="00773721" w:rsidRPr="002F5B1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13,902,523</w:t>
            </w:r>
            <w:r w:rsidRPr="001524A8">
              <w:rPr>
                <w:rFonts w:ascii="Arial" w:hAnsi="Arial" w:cs="Arial"/>
                <w:b/>
                <w:bCs/>
                <w:sz w:val="14"/>
                <w:szCs w:val="14"/>
              </w:rPr>
              <w:t xml:space="preserve"> </w:t>
            </w:r>
          </w:p>
        </w:tc>
        <w:tc>
          <w:tcPr>
            <w:tcW w:w="2410" w:type="dxa"/>
            <w:tcBorders>
              <w:top w:val="nil"/>
              <w:left w:val="nil"/>
              <w:bottom w:val="nil"/>
              <w:right w:val="nil"/>
            </w:tcBorders>
            <w:vAlign w:val="center"/>
          </w:tcPr>
          <w:p w14:paraId="0D83D73B" w14:textId="77777777" w:rsidR="00773721" w:rsidRPr="002F5B18"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 xml:space="preserve">150 </w:t>
            </w:r>
          </w:p>
        </w:tc>
      </w:tr>
      <w:tr w:rsidR="00773721" w:rsidRPr="00961DE4" w14:paraId="20164FA1"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022A9163" w14:textId="77777777" w:rsidR="00773721" w:rsidRPr="00961DE4" w:rsidRDefault="00773721">
            <w:pPr>
              <w:keepNext/>
              <w:keepLines/>
              <w:spacing w:before="40" w:after="40"/>
              <w:rPr>
                <w:rFonts w:ascii="Arial" w:hAnsi="Arial" w:cs="Arial"/>
                <w:b w:val="0"/>
                <w:bCs w:val="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2410" w:type="dxa"/>
            <w:tcBorders>
              <w:top w:val="nil"/>
              <w:left w:val="nil"/>
              <w:bottom w:val="nil"/>
              <w:right w:val="nil"/>
            </w:tcBorders>
            <w:shd w:val="clear" w:color="auto" w:fill="FFFFFF" w:themeFill="background1"/>
            <w:vAlign w:val="center"/>
          </w:tcPr>
          <w:p w14:paraId="36182E33" w14:textId="77777777" w:rsidR="00773721" w:rsidRPr="00961DE4"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621</w:t>
            </w:r>
            <w:r>
              <w:rPr>
                <w:rFonts w:ascii="Arial" w:hAnsi="Arial" w:cs="Arial"/>
                <w:b/>
                <w:bCs/>
                <w:sz w:val="14"/>
                <w:szCs w:val="14"/>
              </w:rPr>
              <w:t>,</w:t>
            </w:r>
            <w:r w:rsidRPr="001524A8">
              <w:rPr>
                <w:rFonts w:ascii="Arial" w:hAnsi="Arial" w:cs="Arial"/>
                <w:b/>
                <w:bCs/>
                <w:sz w:val="14"/>
                <w:szCs w:val="14"/>
              </w:rPr>
              <w:t>961</w:t>
            </w:r>
          </w:p>
        </w:tc>
        <w:tc>
          <w:tcPr>
            <w:tcW w:w="2410" w:type="dxa"/>
            <w:tcBorders>
              <w:top w:val="nil"/>
              <w:left w:val="nil"/>
              <w:bottom w:val="nil"/>
              <w:right w:val="nil"/>
            </w:tcBorders>
            <w:shd w:val="clear" w:color="auto" w:fill="FFFFFF" w:themeFill="background1"/>
            <w:vAlign w:val="center"/>
          </w:tcPr>
          <w:p w14:paraId="58B12CF3" w14:textId="77777777" w:rsidR="00773721" w:rsidRPr="00961DE4"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536</w:t>
            </w:r>
            <w:r>
              <w:rPr>
                <w:rFonts w:ascii="Arial" w:hAnsi="Arial" w:cs="Arial"/>
                <w:b/>
                <w:bCs/>
                <w:color w:val="000000"/>
                <w:sz w:val="14"/>
                <w:szCs w:val="14"/>
              </w:rPr>
              <w:t>,</w:t>
            </w:r>
            <w:r w:rsidRPr="00005BE7">
              <w:rPr>
                <w:rFonts w:ascii="Arial" w:hAnsi="Arial" w:cs="Arial"/>
                <w:b/>
                <w:bCs/>
                <w:color w:val="000000"/>
                <w:sz w:val="14"/>
                <w:szCs w:val="14"/>
              </w:rPr>
              <w:t>640</w:t>
            </w:r>
          </w:p>
        </w:tc>
      </w:tr>
      <w:tr w:rsidR="00773721" w:rsidRPr="00B84F26" w14:paraId="0518DE93" w14:textId="77777777" w:rsidTr="0009061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2F995CE" w14:textId="77777777" w:rsidR="00773721" w:rsidRPr="00B84F26" w:rsidRDefault="00773721">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Adjustment</w:t>
            </w:r>
            <w:proofErr w:type="spellEnd"/>
            <w:r>
              <w:rPr>
                <w:rFonts w:ascii="Arial" w:hAnsi="Arial" w:cs="Arial"/>
                <w:b w:val="0"/>
                <w:bCs w:val="0"/>
                <w:sz w:val="14"/>
                <w:szCs w:val="14"/>
              </w:rPr>
              <w:t xml:space="preserve"> </w:t>
            </w:r>
            <w:r w:rsidRPr="00B84F26">
              <w:rPr>
                <w:rFonts w:ascii="Arial" w:hAnsi="Arial" w:cs="Arial"/>
                <w:b w:val="0"/>
                <w:bCs w:val="0"/>
                <w:sz w:val="14"/>
                <w:szCs w:val="14"/>
                <w:vertAlign w:val="superscript"/>
              </w:rPr>
              <w:t>(1)</w:t>
            </w:r>
          </w:p>
        </w:tc>
        <w:tc>
          <w:tcPr>
            <w:tcW w:w="2410" w:type="dxa"/>
            <w:tcBorders>
              <w:top w:val="nil"/>
              <w:left w:val="nil"/>
              <w:bottom w:val="nil"/>
              <w:right w:val="nil"/>
            </w:tcBorders>
            <w:vAlign w:val="center"/>
          </w:tcPr>
          <w:p w14:paraId="0BF4A9CD" w14:textId="77777777" w:rsidR="00773721" w:rsidRPr="00B84F26"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110</w:t>
            </w:r>
            <w:r>
              <w:rPr>
                <w:rFonts w:ascii="Arial" w:hAnsi="Arial" w:cs="Arial"/>
                <w:sz w:val="14"/>
                <w:szCs w:val="14"/>
              </w:rPr>
              <w:t>,</w:t>
            </w:r>
            <w:r w:rsidRPr="001524A8">
              <w:rPr>
                <w:rFonts w:ascii="Arial" w:hAnsi="Arial" w:cs="Arial"/>
                <w:sz w:val="14"/>
                <w:szCs w:val="14"/>
              </w:rPr>
              <w:t>749</w:t>
            </w:r>
          </w:p>
        </w:tc>
        <w:tc>
          <w:tcPr>
            <w:tcW w:w="2410" w:type="dxa"/>
            <w:tcBorders>
              <w:top w:val="nil"/>
              <w:left w:val="nil"/>
              <w:bottom w:val="nil"/>
              <w:right w:val="nil"/>
            </w:tcBorders>
            <w:vAlign w:val="center"/>
          </w:tcPr>
          <w:p w14:paraId="4422C629" w14:textId="77777777" w:rsidR="00773721" w:rsidRPr="00B84F26" w:rsidRDefault="0077372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110</w:t>
            </w:r>
            <w:r>
              <w:rPr>
                <w:rFonts w:ascii="Arial" w:hAnsi="Arial" w:cs="Arial"/>
                <w:sz w:val="14"/>
                <w:szCs w:val="14"/>
              </w:rPr>
              <w:t>,</w:t>
            </w:r>
            <w:r w:rsidRPr="00200A5F">
              <w:rPr>
                <w:rFonts w:ascii="Arial" w:hAnsi="Arial" w:cs="Arial"/>
                <w:sz w:val="14"/>
                <w:szCs w:val="14"/>
              </w:rPr>
              <w:t>749</w:t>
            </w:r>
          </w:p>
        </w:tc>
      </w:tr>
      <w:tr w:rsidR="00824B37" w:rsidRPr="00961DE4" w14:paraId="01AE3772" w14:textId="77777777" w:rsidTr="00FC45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FFFFFF" w:themeFill="background1"/>
            <w:vAlign w:val="center"/>
          </w:tcPr>
          <w:p w14:paraId="261F726A" w14:textId="77777777" w:rsidR="00773721" w:rsidRPr="00961DE4" w:rsidRDefault="00773721">
            <w:pPr>
              <w:keepNext/>
              <w:keepLines/>
              <w:spacing w:before="40" w:after="40"/>
              <w:rPr>
                <w:rFonts w:ascii="Arial" w:hAnsi="Arial" w:cs="Arial"/>
                <w:b w:val="0"/>
                <w:bCs w:val="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1F750B26" w14:textId="77777777" w:rsidR="00773721" w:rsidRPr="00961DE4"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524A8">
              <w:rPr>
                <w:rFonts w:ascii="Arial" w:hAnsi="Arial" w:cs="Arial"/>
                <w:b/>
                <w:bCs/>
                <w:sz w:val="14"/>
                <w:szCs w:val="14"/>
              </w:rPr>
              <w:t>732</w:t>
            </w:r>
            <w:r>
              <w:rPr>
                <w:rFonts w:ascii="Arial" w:hAnsi="Arial" w:cs="Arial"/>
                <w:b/>
                <w:bCs/>
                <w:sz w:val="14"/>
                <w:szCs w:val="14"/>
              </w:rPr>
              <w:t>,</w:t>
            </w:r>
            <w:r w:rsidRPr="001524A8">
              <w:rPr>
                <w:rFonts w:ascii="Arial" w:hAnsi="Arial" w:cs="Arial"/>
                <w:b/>
                <w:bCs/>
                <w:sz w:val="14"/>
                <w:szCs w:val="14"/>
              </w:rPr>
              <w:t>710</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683984F2" w14:textId="77777777" w:rsidR="00773721" w:rsidRPr="00961DE4" w:rsidRDefault="007737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647</w:t>
            </w:r>
            <w:r>
              <w:rPr>
                <w:rFonts w:ascii="Arial" w:hAnsi="Arial" w:cs="Arial"/>
                <w:b/>
                <w:bCs/>
                <w:color w:val="000000"/>
                <w:sz w:val="14"/>
                <w:szCs w:val="14"/>
              </w:rPr>
              <w:t>,</w:t>
            </w:r>
            <w:r w:rsidRPr="00005BE7">
              <w:rPr>
                <w:rFonts w:ascii="Arial" w:hAnsi="Arial" w:cs="Arial"/>
                <w:b/>
                <w:bCs/>
                <w:color w:val="000000"/>
                <w:sz w:val="14"/>
                <w:szCs w:val="14"/>
              </w:rPr>
              <w:t>389</w:t>
            </w:r>
          </w:p>
        </w:tc>
      </w:tr>
    </w:tbl>
    <w:p w14:paraId="1391C9BD" w14:textId="77777777" w:rsidR="00773721" w:rsidRPr="00662248" w:rsidRDefault="00773721" w:rsidP="00773721">
      <w:pPr>
        <w:spacing w:after="0" w:line="240" w:lineRule="auto"/>
        <w:rPr>
          <w:rFonts w:ascii="Arial" w:eastAsia="Times New Roman" w:hAnsi="Arial" w:cs="Times New Roman"/>
          <w:bCs/>
          <w:color w:val="000000" w:themeColor="text1"/>
          <w:spacing w:val="-2"/>
          <w:sz w:val="14"/>
          <w:szCs w:val="16"/>
          <w:lang w:val="en-US" w:eastAsia="pt-BR"/>
        </w:rPr>
      </w:pPr>
      <w:r w:rsidRPr="00662248">
        <w:rPr>
          <w:rFonts w:ascii="Arial" w:eastAsia="Times New Roman" w:hAnsi="Arial" w:cs="Times New Roman"/>
          <w:bCs/>
          <w:color w:val="000000" w:themeColor="text1"/>
          <w:spacing w:val="-2"/>
          <w:sz w:val="14"/>
          <w:szCs w:val="16"/>
          <w:lang w:val="en-US" w:eastAsia="pt-BR"/>
        </w:rPr>
        <w:t xml:space="preserve">(1) Goodwill on the acquisition of equity interest in the company </w:t>
      </w:r>
      <w:proofErr w:type="spellStart"/>
      <w:r w:rsidRPr="00662248">
        <w:rPr>
          <w:rFonts w:ascii="Arial" w:eastAsia="Times New Roman" w:hAnsi="Arial" w:cs="Times New Roman"/>
          <w:bCs/>
          <w:color w:val="000000" w:themeColor="text1"/>
          <w:spacing w:val="-2"/>
          <w:sz w:val="14"/>
          <w:szCs w:val="16"/>
          <w:lang w:val="en-US" w:eastAsia="pt-BR"/>
        </w:rPr>
        <w:t>Sulacap</w:t>
      </w:r>
      <w:proofErr w:type="spellEnd"/>
      <w:r w:rsidRPr="00662248">
        <w:rPr>
          <w:rFonts w:ascii="Arial" w:eastAsia="Times New Roman" w:hAnsi="Arial" w:cs="Times New Roman"/>
          <w:bCs/>
          <w:color w:val="000000" w:themeColor="text1"/>
          <w:spacing w:val="-2"/>
          <w:sz w:val="14"/>
          <w:szCs w:val="16"/>
          <w:lang w:val="en-US" w:eastAsia="pt-BR"/>
        </w:rPr>
        <w:t xml:space="preserve"> by BB </w:t>
      </w:r>
      <w:proofErr w:type="spellStart"/>
      <w:r w:rsidRPr="00662248">
        <w:rPr>
          <w:rFonts w:ascii="Arial" w:eastAsia="Times New Roman" w:hAnsi="Arial" w:cs="Times New Roman"/>
          <w:bCs/>
          <w:color w:val="000000" w:themeColor="text1"/>
          <w:spacing w:val="-2"/>
          <w:sz w:val="14"/>
          <w:szCs w:val="16"/>
          <w:lang w:val="en-US" w:eastAsia="pt-BR"/>
        </w:rPr>
        <w:t>Seguros</w:t>
      </w:r>
      <w:proofErr w:type="spellEnd"/>
      <w:r w:rsidRPr="00662248">
        <w:rPr>
          <w:rFonts w:ascii="Arial" w:eastAsia="Times New Roman" w:hAnsi="Arial" w:cs="Times New Roman"/>
          <w:bCs/>
          <w:color w:val="000000" w:themeColor="text1"/>
          <w:spacing w:val="-2"/>
          <w:sz w:val="14"/>
          <w:szCs w:val="16"/>
          <w:lang w:val="en-US" w:eastAsia="pt-BR"/>
        </w:rPr>
        <w:t>, which took place on 07</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22</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2011</w:t>
      </w:r>
      <w:r>
        <w:rPr>
          <w:rFonts w:ascii="Arial" w:eastAsia="Times New Roman" w:hAnsi="Arial" w:cs="Times New Roman"/>
          <w:bCs/>
          <w:color w:val="000000" w:themeColor="text1"/>
          <w:spacing w:val="-2"/>
          <w:sz w:val="14"/>
          <w:szCs w:val="16"/>
          <w:lang w:val="en-US" w:eastAsia="pt-BR"/>
        </w:rPr>
        <w:t>.</w:t>
      </w:r>
    </w:p>
    <w:p w14:paraId="5AF5096A" w14:textId="77777777" w:rsidR="00773721" w:rsidRPr="00662248"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p>
    <w:p w14:paraId="0577095E" w14:textId="77777777" w:rsidR="00773721" w:rsidRPr="0020490A" w:rsidRDefault="00773721" w:rsidP="00773721">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5) </w:t>
      </w:r>
      <w:proofErr w:type="spellStart"/>
      <w:r w:rsidRPr="0020490A">
        <w:rPr>
          <w:rFonts w:ascii="Arial" w:eastAsia="Times New Roman" w:hAnsi="Arial" w:cs="Times New Roman"/>
          <w:b/>
          <w:color w:val="1F3864" w:themeColor="accent1" w:themeShade="80"/>
          <w:spacing w:val="-2"/>
          <w:sz w:val="18"/>
          <w:szCs w:val="20"/>
          <w:lang w:val="en-US" w:eastAsia="pt-BR"/>
        </w:rPr>
        <w:t>Ciclic</w:t>
      </w:r>
      <w:proofErr w:type="spellEnd"/>
    </w:p>
    <w:p w14:paraId="42AF172B" w14:textId="77777777" w:rsidR="00773721" w:rsidRPr="0020490A"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p>
    <w:p w14:paraId="5218930E"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13CE500A"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p>
    <w:p w14:paraId="6CE13BD7" w14:textId="77777777" w:rsidR="00773721" w:rsidRPr="004C4523" w:rsidRDefault="00773721" w:rsidP="00773721">
      <w:pPr>
        <w:spacing w:after="0" w:line="240" w:lineRule="auto"/>
        <w:jc w:val="right"/>
        <w:rPr>
          <w:rFonts w:ascii="Arial" w:hAnsi="Arial" w:cs="Arial"/>
          <w:b/>
          <w:sz w:val="14"/>
          <w:lang w:val="en-US" w:eastAsia="pt-BR"/>
        </w:rPr>
      </w:pPr>
      <w:r w:rsidRPr="004C4523">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BF095A" w:rsidRPr="007E64F0" w14:paraId="65A95E5D" w14:textId="77777777" w:rsidTr="00C7687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7C18764" w14:textId="77777777" w:rsidR="00773721" w:rsidRPr="004C4523" w:rsidRDefault="00773721">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673CA89" w14:textId="77777777" w:rsidR="00773721" w:rsidRPr="00672BDB" w:rsidRDefault="00773721">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sidRPr="00F929C3">
              <w:rPr>
                <w:rFonts w:cs="Arial"/>
                <w:szCs w:val="14"/>
              </w:rPr>
              <w:t>2</w:t>
            </w:r>
            <w:r w:rsidRPr="00C76870">
              <w:rPr>
                <w:rFonts w:cs="Arial"/>
                <w:szCs w:val="14"/>
                <w:vertAlign w:val="superscript"/>
              </w:rPr>
              <w:t>nd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5</w:t>
            </w: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32DE759" w14:textId="77777777" w:rsidR="00773721" w:rsidRPr="00672BDB" w:rsidRDefault="00773721">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sidRPr="00F929C3">
              <w:rPr>
                <w:rFonts w:cs="Arial"/>
                <w:szCs w:val="14"/>
              </w:rPr>
              <w:t>1</w:t>
            </w:r>
            <w:r w:rsidRPr="00C76870">
              <w:rPr>
                <w:rFonts w:cs="Arial"/>
                <w:szCs w:val="14"/>
                <w:vertAlign w:val="superscript"/>
              </w:rPr>
              <w:t>st</w:t>
            </w:r>
            <w:r w:rsidRPr="00F929C3">
              <w:rPr>
                <w:rFonts w:cs="Arial"/>
                <w:szCs w:val="14"/>
              </w:rPr>
              <w:t xml:space="preserve"> Half 202</w:t>
            </w:r>
            <w:r>
              <w:rPr>
                <w:rFonts w:cs="Arial"/>
                <w:szCs w:val="14"/>
              </w:rPr>
              <w:t>5</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3112BA8" w14:textId="77777777" w:rsidR="00773721" w:rsidRPr="007E64F0" w:rsidRDefault="00773721">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283622">
              <w:rPr>
                <w:rFonts w:eastAsia="MS Mincho" w:cs="Arial"/>
                <w:spacing w:val="0"/>
                <w:szCs w:val="14"/>
                <w:lang w:eastAsia="en-US"/>
              </w:rPr>
              <w:t>2</w:t>
            </w:r>
            <w:r w:rsidRPr="00C76870">
              <w:rPr>
                <w:rFonts w:eastAsia="MS Mincho" w:cs="Arial"/>
                <w:spacing w:val="0"/>
                <w:szCs w:val="14"/>
                <w:vertAlign w:val="superscript"/>
                <w:lang w:eastAsia="en-US"/>
              </w:rPr>
              <w:t>nd</w:t>
            </w:r>
            <w:r w:rsidRPr="00283622">
              <w:rPr>
                <w:rFonts w:eastAsia="MS Mincho" w:cs="Arial"/>
                <w:spacing w:val="0"/>
                <w:szCs w:val="14"/>
                <w:lang w:eastAsia="en-US"/>
              </w:rPr>
              <w:t xml:space="preserve"> </w:t>
            </w:r>
            <w:proofErr w:type="spellStart"/>
            <w:r w:rsidRPr="00283622">
              <w:rPr>
                <w:rFonts w:eastAsia="MS Mincho" w:cs="Arial"/>
                <w:spacing w:val="0"/>
                <w:szCs w:val="14"/>
                <w:lang w:eastAsia="en-US"/>
              </w:rPr>
              <w:t>Quarter</w:t>
            </w:r>
            <w:proofErr w:type="spellEnd"/>
            <w:r w:rsidRPr="00283622">
              <w:rPr>
                <w:rFonts w:eastAsia="MS Mincho" w:cs="Arial"/>
                <w:spacing w:val="0"/>
                <w:szCs w:val="14"/>
                <w:lang w:eastAsia="en-US"/>
              </w:rPr>
              <w:t xml:space="preserve"> 2024</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4C49C34" w14:textId="77777777" w:rsidR="00773721" w:rsidRPr="007E64F0" w:rsidRDefault="00773721">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283622">
              <w:rPr>
                <w:rFonts w:eastAsia="MS Mincho" w:cs="Arial"/>
                <w:spacing w:val="0"/>
                <w:szCs w:val="14"/>
                <w:lang w:eastAsia="en-US"/>
              </w:rPr>
              <w:t>1</w:t>
            </w:r>
            <w:r w:rsidRPr="00C76870">
              <w:rPr>
                <w:rFonts w:eastAsia="MS Mincho" w:cs="Arial"/>
                <w:spacing w:val="0"/>
                <w:szCs w:val="14"/>
                <w:vertAlign w:val="superscript"/>
                <w:lang w:eastAsia="en-US"/>
              </w:rPr>
              <w:t>st</w:t>
            </w:r>
            <w:r w:rsidRPr="00283622">
              <w:rPr>
                <w:rFonts w:eastAsia="MS Mincho" w:cs="Arial"/>
                <w:spacing w:val="0"/>
                <w:szCs w:val="14"/>
                <w:lang w:eastAsia="en-US"/>
              </w:rPr>
              <w:t xml:space="preserve"> Half 2024</w:t>
            </w:r>
          </w:p>
        </w:tc>
      </w:tr>
      <w:tr w:rsidR="00D342E2" w:rsidRPr="007E64F0" w14:paraId="7D684A8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vAlign w:val="center"/>
          </w:tcPr>
          <w:p w14:paraId="2D961012" w14:textId="77777777" w:rsidR="00773721" w:rsidRPr="007E64F0" w:rsidRDefault="00773721">
            <w:pPr>
              <w:pStyle w:val="08-Tabelageral"/>
              <w:jc w:val="left"/>
              <w:rPr>
                <w:rFonts w:cs="Arial"/>
                <w:b w:val="0"/>
                <w:bCs w:val="0"/>
                <w:szCs w:val="14"/>
              </w:rPr>
            </w:pPr>
            <w:r>
              <w:rPr>
                <w:b w:val="0"/>
                <w:bCs w:val="0"/>
              </w:rPr>
              <w:t>C</w:t>
            </w:r>
            <w:r w:rsidRPr="00E038BB">
              <w:rPr>
                <w:b w:val="0"/>
                <w:bCs w:val="0"/>
              </w:rPr>
              <w:t>ommission income</w:t>
            </w:r>
          </w:p>
        </w:tc>
        <w:tc>
          <w:tcPr>
            <w:tcW w:w="1441" w:type="dxa"/>
            <w:tcBorders>
              <w:top w:val="nil"/>
            </w:tcBorders>
            <w:vAlign w:val="center"/>
          </w:tcPr>
          <w:p w14:paraId="70F346CC"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11</w:t>
            </w:r>
            <w:r>
              <w:rPr>
                <w:rFonts w:cs="Arial"/>
                <w:szCs w:val="14"/>
              </w:rPr>
              <w:t>,</w:t>
            </w:r>
            <w:r w:rsidRPr="00A50823">
              <w:rPr>
                <w:rFonts w:cs="Arial"/>
                <w:szCs w:val="14"/>
              </w:rPr>
              <w:t>885</w:t>
            </w:r>
          </w:p>
        </w:tc>
        <w:tc>
          <w:tcPr>
            <w:tcW w:w="1441" w:type="dxa"/>
            <w:tcBorders>
              <w:top w:val="nil"/>
            </w:tcBorders>
            <w:vAlign w:val="center"/>
          </w:tcPr>
          <w:p w14:paraId="3FEFEC28"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20</w:t>
            </w:r>
            <w:r>
              <w:rPr>
                <w:rFonts w:cs="Arial"/>
                <w:szCs w:val="14"/>
              </w:rPr>
              <w:t>,</w:t>
            </w:r>
            <w:r w:rsidRPr="00A50823">
              <w:rPr>
                <w:rFonts w:cs="Arial"/>
                <w:szCs w:val="14"/>
              </w:rPr>
              <w:t>186</w:t>
            </w:r>
          </w:p>
        </w:tc>
        <w:tc>
          <w:tcPr>
            <w:tcW w:w="1720" w:type="dxa"/>
            <w:tcBorders>
              <w:top w:val="nil"/>
              <w:left w:val="nil"/>
              <w:bottom w:val="nil"/>
              <w:right w:val="nil"/>
            </w:tcBorders>
            <w:vAlign w:val="center"/>
          </w:tcPr>
          <w:p w14:paraId="724391AC"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 xml:space="preserve">  4</w:t>
            </w:r>
            <w:r>
              <w:rPr>
                <w:rFonts w:cs="Arial"/>
                <w:szCs w:val="14"/>
              </w:rPr>
              <w:t>,</w:t>
            </w:r>
            <w:r w:rsidRPr="00A50823">
              <w:rPr>
                <w:rFonts w:cs="Arial"/>
                <w:szCs w:val="14"/>
              </w:rPr>
              <w:t>644</w:t>
            </w:r>
          </w:p>
        </w:tc>
        <w:tc>
          <w:tcPr>
            <w:tcW w:w="1720" w:type="dxa"/>
            <w:tcBorders>
              <w:top w:val="single" w:sz="2" w:space="0" w:color="1F3864" w:themeColor="accent1" w:themeShade="80"/>
            </w:tcBorders>
            <w:vAlign w:val="center"/>
          </w:tcPr>
          <w:p w14:paraId="253856D7"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9</w:t>
            </w:r>
            <w:r>
              <w:rPr>
                <w:rFonts w:cs="Arial"/>
                <w:color w:val="000000"/>
                <w:szCs w:val="14"/>
              </w:rPr>
              <w:t>,</w:t>
            </w:r>
            <w:r w:rsidRPr="00A50823">
              <w:rPr>
                <w:rFonts w:cs="Arial"/>
                <w:color w:val="000000"/>
                <w:szCs w:val="14"/>
              </w:rPr>
              <w:t>026</w:t>
            </w:r>
          </w:p>
        </w:tc>
      </w:tr>
      <w:tr w:rsidR="00BF095A" w:rsidRPr="007E64F0" w14:paraId="7C1D1A7E"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2500D1E6" w14:textId="77777777" w:rsidR="00773721" w:rsidRPr="007E64F0" w:rsidRDefault="00773721">
            <w:pPr>
              <w:pStyle w:val="08-Tabelageral"/>
              <w:jc w:val="left"/>
              <w:rPr>
                <w:rFonts w:cs="Arial"/>
                <w:b w:val="0"/>
                <w:bCs w:val="0"/>
                <w:szCs w:val="14"/>
              </w:rPr>
            </w:pPr>
            <w:proofErr w:type="spellStart"/>
            <w:r>
              <w:rPr>
                <w:b w:val="0"/>
                <w:bCs w:val="0"/>
              </w:rPr>
              <w:t>C</w:t>
            </w:r>
            <w:r w:rsidRPr="00E038BB">
              <w:rPr>
                <w:b w:val="0"/>
                <w:bCs w:val="0"/>
              </w:rPr>
              <w:t>osts</w:t>
            </w:r>
            <w:proofErr w:type="spellEnd"/>
          </w:p>
        </w:tc>
        <w:tc>
          <w:tcPr>
            <w:tcW w:w="1441" w:type="dxa"/>
            <w:shd w:val="clear" w:color="auto" w:fill="FFFFFF" w:themeFill="background1"/>
            <w:vAlign w:val="center"/>
          </w:tcPr>
          <w:p w14:paraId="2B8133E8"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(3</w:t>
            </w:r>
            <w:r>
              <w:rPr>
                <w:rFonts w:cs="Arial"/>
                <w:szCs w:val="14"/>
              </w:rPr>
              <w:t>,</w:t>
            </w:r>
            <w:r w:rsidRPr="00A50823">
              <w:rPr>
                <w:rFonts w:cs="Arial"/>
                <w:szCs w:val="14"/>
              </w:rPr>
              <w:t>087)</w:t>
            </w:r>
          </w:p>
        </w:tc>
        <w:tc>
          <w:tcPr>
            <w:tcW w:w="1441" w:type="dxa"/>
            <w:shd w:val="clear" w:color="auto" w:fill="FFFFFF" w:themeFill="background1"/>
            <w:vAlign w:val="center"/>
          </w:tcPr>
          <w:p w14:paraId="16B10C79"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(6</w:t>
            </w:r>
            <w:r>
              <w:rPr>
                <w:rFonts w:cs="Arial"/>
                <w:szCs w:val="14"/>
              </w:rPr>
              <w:t>,</w:t>
            </w:r>
            <w:r w:rsidRPr="00A50823">
              <w:rPr>
                <w:rFonts w:cs="Arial"/>
                <w:szCs w:val="14"/>
              </w:rPr>
              <w:t>144)</w:t>
            </w:r>
          </w:p>
        </w:tc>
        <w:tc>
          <w:tcPr>
            <w:tcW w:w="1720" w:type="dxa"/>
            <w:tcBorders>
              <w:top w:val="nil"/>
              <w:left w:val="nil"/>
              <w:bottom w:val="nil"/>
              <w:right w:val="nil"/>
            </w:tcBorders>
            <w:shd w:val="clear" w:color="auto" w:fill="FFFFFF" w:themeFill="background1"/>
            <w:vAlign w:val="center"/>
          </w:tcPr>
          <w:p w14:paraId="2138327C"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(2</w:t>
            </w:r>
            <w:r>
              <w:rPr>
                <w:rFonts w:cs="Arial"/>
                <w:color w:val="000000"/>
                <w:szCs w:val="14"/>
              </w:rPr>
              <w:t>,</w:t>
            </w:r>
            <w:r w:rsidRPr="00A50823">
              <w:rPr>
                <w:rFonts w:cs="Arial"/>
                <w:color w:val="000000"/>
                <w:szCs w:val="14"/>
              </w:rPr>
              <w:t>810)</w:t>
            </w:r>
          </w:p>
        </w:tc>
        <w:tc>
          <w:tcPr>
            <w:tcW w:w="1720" w:type="dxa"/>
            <w:shd w:val="clear" w:color="auto" w:fill="FFFFFF" w:themeFill="background1"/>
            <w:vAlign w:val="center"/>
          </w:tcPr>
          <w:p w14:paraId="03F57F31"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(5</w:t>
            </w:r>
            <w:r>
              <w:rPr>
                <w:rFonts w:cs="Arial"/>
                <w:color w:val="000000"/>
                <w:szCs w:val="14"/>
              </w:rPr>
              <w:t>,</w:t>
            </w:r>
            <w:r w:rsidRPr="00A50823">
              <w:rPr>
                <w:rFonts w:cs="Arial"/>
                <w:color w:val="000000"/>
                <w:szCs w:val="14"/>
              </w:rPr>
              <w:t>242)</w:t>
            </w:r>
          </w:p>
        </w:tc>
      </w:tr>
      <w:tr w:rsidR="00BF095A" w:rsidRPr="0093520D" w14:paraId="3F04C32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038E4D9C" w14:textId="77777777" w:rsidR="00773721" w:rsidRPr="0093520D" w:rsidRDefault="00773721">
            <w:pPr>
              <w:pStyle w:val="08-Tabelageral"/>
              <w:jc w:val="left"/>
              <w:rPr>
                <w:rFonts w:cs="Arial"/>
                <w:szCs w:val="14"/>
              </w:rPr>
            </w:pPr>
            <w:r w:rsidRPr="0093520D">
              <w:t xml:space="preserve">Financial </w:t>
            </w:r>
            <w:proofErr w:type="spellStart"/>
            <w:r w:rsidRPr="0093520D">
              <w:t>result</w:t>
            </w:r>
            <w:proofErr w:type="spellEnd"/>
          </w:p>
        </w:tc>
        <w:tc>
          <w:tcPr>
            <w:tcW w:w="1441" w:type="dxa"/>
            <w:vAlign w:val="center"/>
          </w:tcPr>
          <w:p w14:paraId="05441AA3"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191</w:t>
            </w:r>
          </w:p>
        </w:tc>
        <w:tc>
          <w:tcPr>
            <w:tcW w:w="1441" w:type="dxa"/>
            <w:vAlign w:val="center"/>
          </w:tcPr>
          <w:p w14:paraId="20BEA533"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581</w:t>
            </w:r>
          </w:p>
        </w:tc>
        <w:tc>
          <w:tcPr>
            <w:tcW w:w="1720" w:type="dxa"/>
            <w:tcBorders>
              <w:top w:val="nil"/>
              <w:left w:val="nil"/>
              <w:bottom w:val="nil"/>
              <w:right w:val="nil"/>
            </w:tcBorders>
            <w:vAlign w:val="center"/>
          </w:tcPr>
          <w:p w14:paraId="4CD46207"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(141)</w:t>
            </w:r>
          </w:p>
        </w:tc>
        <w:tc>
          <w:tcPr>
            <w:tcW w:w="1720" w:type="dxa"/>
            <w:vAlign w:val="center"/>
          </w:tcPr>
          <w:p w14:paraId="0AC191D8"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(547)</w:t>
            </w:r>
          </w:p>
        </w:tc>
      </w:tr>
      <w:tr w:rsidR="00BF095A" w:rsidRPr="007E64F0" w14:paraId="26B256AE"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34BF1458" w14:textId="77777777" w:rsidR="00773721" w:rsidRPr="007E64F0" w:rsidRDefault="00773721">
            <w:pPr>
              <w:pStyle w:val="08-Tabelageral"/>
              <w:ind w:left="113"/>
              <w:jc w:val="left"/>
              <w:rPr>
                <w:rFonts w:cs="Arial"/>
                <w:b w:val="0"/>
                <w:bCs w:val="0"/>
                <w:szCs w:val="14"/>
              </w:rPr>
            </w:pPr>
            <w:r w:rsidRPr="00E038BB">
              <w:rPr>
                <w:b w:val="0"/>
                <w:bCs w:val="0"/>
              </w:rPr>
              <w:t>Other financial income</w:t>
            </w:r>
          </w:p>
        </w:tc>
        <w:tc>
          <w:tcPr>
            <w:tcW w:w="1441" w:type="dxa"/>
            <w:shd w:val="clear" w:color="auto" w:fill="FFFFFF" w:themeFill="background1"/>
            <w:vAlign w:val="center"/>
          </w:tcPr>
          <w:p w14:paraId="217C4CC3"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36</w:t>
            </w:r>
          </w:p>
        </w:tc>
        <w:tc>
          <w:tcPr>
            <w:tcW w:w="1441" w:type="dxa"/>
            <w:shd w:val="clear" w:color="auto" w:fill="FFFFFF" w:themeFill="background1"/>
            <w:vAlign w:val="center"/>
          </w:tcPr>
          <w:p w14:paraId="389991AF"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581</w:t>
            </w:r>
          </w:p>
        </w:tc>
        <w:tc>
          <w:tcPr>
            <w:tcW w:w="1720" w:type="dxa"/>
            <w:tcBorders>
              <w:top w:val="nil"/>
              <w:left w:val="nil"/>
              <w:bottom w:val="nil"/>
              <w:right w:val="nil"/>
            </w:tcBorders>
            <w:shd w:val="clear" w:color="auto" w:fill="FFFFFF" w:themeFill="background1"/>
            <w:vAlign w:val="center"/>
          </w:tcPr>
          <w:p w14:paraId="7676ACEE"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 xml:space="preserve">  47 </w:t>
            </w:r>
          </w:p>
        </w:tc>
        <w:tc>
          <w:tcPr>
            <w:tcW w:w="1720" w:type="dxa"/>
            <w:shd w:val="clear" w:color="auto" w:fill="FFFFFF" w:themeFill="background1"/>
            <w:vAlign w:val="center"/>
          </w:tcPr>
          <w:p w14:paraId="41D515CE"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99</w:t>
            </w:r>
          </w:p>
        </w:tc>
      </w:tr>
      <w:tr w:rsidR="00BF095A" w:rsidRPr="007E64F0" w14:paraId="13C033D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2B418B2" w14:textId="77777777" w:rsidR="00773721" w:rsidRPr="007E64F0" w:rsidRDefault="00773721">
            <w:pPr>
              <w:pStyle w:val="08-Tabelageral"/>
              <w:ind w:left="113"/>
              <w:jc w:val="left"/>
              <w:rPr>
                <w:rFonts w:cs="Arial"/>
                <w:b w:val="0"/>
                <w:bCs w:val="0"/>
                <w:szCs w:val="14"/>
              </w:rPr>
            </w:pPr>
            <w:proofErr w:type="spellStart"/>
            <w:r>
              <w:rPr>
                <w:b w:val="0"/>
                <w:bCs w:val="0"/>
              </w:rPr>
              <w:t>I</w:t>
            </w:r>
            <w:r w:rsidRPr="00E038BB">
              <w:rPr>
                <w:b w:val="0"/>
                <w:bCs w:val="0"/>
              </w:rPr>
              <w:t>nterest</w:t>
            </w:r>
            <w:proofErr w:type="spellEnd"/>
            <w:r w:rsidRPr="00E038BB">
              <w:rPr>
                <w:b w:val="0"/>
                <w:bCs w:val="0"/>
              </w:rPr>
              <w:t xml:space="preserve"> </w:t>
            </w:r>
            <w:proofErr w:type="spellStart"/>
            <w:r w:rsidRPr="00E038BB">
              <w:rPr>
                <w:b w:val="0"/>
                <w:bCs w:val="0"/>
              </w:rPr>
              <w:t>expense</w:t>
            </w:r>
            <w:proofErr w:type="spellEnd"/>
          </w:p>
        </w:tc>
        <w:tc>
          <w:tcPr>
            <w:tcW w:w="1441" w:type="dxa"/>
            <w:vAlign w:val="center"/>
          </w:tcPr>
          <w:p w14:paraId="72242314"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59</w:t>
            </w:r>
          </w:p>
        </w:tc>
        <w:tc>
          <w:tcPr>
            <w:tcW w:w="1441" w:type="dxa"/>
            <w:vAlign w:val="center"/>
          </w:tcPr>
          <w:p w14:paraId="6F629BDE"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w:t>
            </w:r>
          </w:p>
        </w:tc>
        <w:tc>
          <w:tcPr>
            <w:tcW w:w="1720" w:type="dxa"/>
            <w:tcBorders>
              <w:top w:val="nil"/>
              <w:left w:val="nil"/>
              <w:bottom w:val="nil"/>
              <w:right w:val="nil"/>
            </w:tcBorders>
            <w:vAlign w:val="center"/>
          </w:tcPr>
          <w:p w14:paraId="3502792D"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 xml:space="preserve">  --</w:t>
            </w:r>
          </w:p>
        </w:tc>
        <w:tc>
          <w:tcPr>
            <w:tcW w:w="1720" w:type="dxa"/>
            <w:vAlign w:val="center"/>
          </w:tcPr>
          <w:p w14:paraId="3AEF91FC"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(35)</w:t>
            </w:r>
          </w:p>
        </w:tc>
      </w:tr>
      <w:tr w:rsidR="00BF095A" w:rsidRPr="007E64F0" w14:paraId="2813CD6C"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4F915090" w14:textId="77777777" w:rsidR="00773721" w:rsidRPr="007E64F0" w:rsidRDefault="00773721">
            <w:pPr>
              <w:pStyle w:val="08-Tabelageral"/>
              <w:ind w:left="113"/>
              <w:jc w:val="left"/>
              <w:rPr>
                <w:rFonts w:cs="Arial"/>
                <w:b w:val="0"/>
                <w:bCs w:val="0"/>
                <w:szCs w:val="14"/>
              </w:rPr>
            </w:pPr>
            <w:r>
              <w:rPr>
                <w:b w:val="0"/>
                <w:bCs w:val="0"/>
              </w:rPr>
              <w:t xml:space="preserve">Other financial </w:t>
            </w:r>
            <w:proofErr w:type="spellStart"/>
            <w:r>
              <w:rPr>
                <w:b w:val="0"/>
                <w:bCs w:val="0"/>
              </w:rPr>
              <w:t>expenses</w:t>
            </w:r>
            <w:proofErr w:type="spellEnd"/>
          </w:p>
        </w:tc>
        <w:tc>
          <w:tcPr>
            <w:tcW w:w="1441" w:type="dxa"/>
            <w:shd w:val="clear" w:color="auto" w:fill="FFFFFF" w:themeFill="background1"/>
            <w:vAlign w:val="center"/>
          </w:tcPr>
          <w:p w14:paraId="14CC8A85"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96</w:t>
            </w:r>
          </w:p>
        </w:tc>
        <w:tc>
          <w:tcPr>
            <w:tcW w:w="1441" w:type="dxa"/>
            <w:shd w:val="clear" w:color="auto" w:fill="FFFFFF" w:themeFill="background1"/>
            <w:vAlign w:val="center"/>
          </w:tcPr>
          <w:p w14:paraId="05EABA81"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w:t>
            </w:r>
          </w:p>
        </w:tc>
        <w:tc>
          <w:tcPr>
            <w:tcW w:w="1720" w:type="dxa"/>
            <w:tcBorders>
              <w:top w:val="nil"/>
              <w:left w:val="nil"/>
              <w:bottom w:val="nil"/>
              <w:right w:val="nil"/>
            </w:tcBorders>
            <w:shd w:val="clear" w:color="auto" w:fill="FFFFFF" w:themeFill="background1"/>
            <w:vAlign w:val="center"/>
          </w:tcPr>
          <w:p w14:paraId="1901A475"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(188)</w:t>
            </w:r>
          </w:p>
        </w:tc>
        <w:tc>
          <w:tcPr>
            <w:tcW w:w="1720" w:type="dxa"/>
            <w:shd w:val="clear" w:color="auto" w:fill="FFFFFF" w:themeFill="background1"/>
            <w:vAlign w:val="center"/>
          </w:tcPr>
          <w:p w14:paraId="6F0EDBD1"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(611)</w:t>
            </w:r>
          </w:p>
        </w:tc>
      </w:tr>
      <w:tr w:rsidR="00BF095A" w:rsidRPr="0093520D" w14:paraId="0C826BD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ABC82AD" w14:textId="77777777" w:rsidR="00773721" w:rsidRPr="0093520D" w:rsidRDefault="00773721">
            <w:pPr>
              <w:pStyle w:val="08-Tabelageral"/>
              <w:jc w:val="left"/>
              <w:rPr>
                <w:rFonts w:cs="Arial"/>
                <w:szCs w:val="14"/>
              </w:rPr>
            </w:pPr>
            <w:r w:rsidRPr="0093520D">
              <w:t>Resultado patrimonial</w:t>
            </w:r>
          </w:p>
        </w:tc>
        <w:tc>
          <w:tcPr>
            <w:tcW w:w="1441" w:type="dxa"/>
            <w:vAlign w:val="center"/>
          </w:tcPr>
          <w:p w14:paraId="4CEDE38A"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(5</w:t>
            </w:r>
            <w:r>
              <w:rPr>
                <w:rFonts w:cs="Arial"/>
                <w:b/>
                <w:bCs/>
                <w:szCs w:val="14"/>
              </w:rPr>
              <w:t>,</w:t>
            </w:r>
            <w:r w:rsidRPr="00A50823">
              <w:rPr>
                <w:rFonts w:cs="Arial"/>
                <w:b/>
                <w:bCs/>
                <w:szCs w:val="14"/>
              </w:rPr>
              <w:t>287)</w:t>
            </w:r>
          </w:p>
        </w:tc>
        <w:tc>
          <w:tcPr>
            <w:tcW w:w="1441" w:type="dxa"/>
            <w:vAlign w:val="center"/>
          </w:tcPr>
          <w:p w14:paraId="5D3F03EA"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(9</w:t>
            </w:r>
            <w:r>
              <w:rPr>
                <w:rFonts w:cs="Arial"/>
                <w:b/>
                <w:bCs/>
                <w:szCs w:val="14"/>
              </w:rPr>
              <w:t>,</w:t>
            </w:r>
            <w:r w:rsidRPr="00A50823">
              <w:rPr>
                <w:rFonts w:cs="Arial"/>
                <w:b/>
                <w:bCs/>
                <w:szCs w:val="14"/>
              </w:rPr>
              <w:t>747)</w:t>
            </w:r>
          </w:p>
        </w:tc>
        <w:tc>
          <w:tcPr>
            <w:tcW w:w="1720" w:type="dxa"/>
            <w:tcBorders>
              <w:top w:val="nil"/>
              <w:left w:val="nil"/>
              <w:bottom w:val="nil"/>
              <w:right w:val="nil"/>
            </w:tcBorders>
            <w:vAlign w:val="center"/>
          </w:tcPr>
          <w:p w14:paraId="55861F98"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(2</w:t>
            </w:r>
            <w:r>
              <w:rPr>
                <w:rFonts w:cs="Arial"/>
                <w:b/>
                <w:bCs/>
                <w:color w:val="000000"/>
                <w:szCs w:val="14"/>
              </w:rPr>
              <w:t>,</w:t>
            </w:r>
            <w:r w:rsidRPr="00A50823">
              <w:rPr>
                <w:rFonts w:cs="Arial"/>
                <w:b/>
                <w:bCs/>
                <w:color w:val="000000"/>
                <w:szCs w:val="14"/>
              </w:rPr>
              <w:t>820)</w:t>
            </w:r>
          </w:p>
        </w:tc>
        <w:tc>
          <w:tcPr>
            <w:tcW w:w="1720" w:type="dxa"/>
            <w:vAlign w:val="center"/>
          </w:tcPr>
          <w:p w14:paraId="1576E02A"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(8</w:t>
            </w:r>
            <w:r>
              <w:rPr>
                <w:rFonts w:cs="Arial"/>
                <w:b/>
                <w:bCs/>
                <w:color w:val="000000"/>
                <w:szCs w:val="14"/>
              </w:rPr>
              <w:t>,</w:t>
            </w:r>
            <w:r w:rsidRPr="00A50823">
              <w:rPr>
                <w:rFonts w:cs="Arial"/>
                <w:b/>
                <w:bCs/>
                <w:color w:val="000000"/>
                <w:szCs w:val="14"/>
              </w:rPr>
              <w:t>935)</w:t>
            </w:r>
          </w:p>
        </w:tc>
      </w:tr>
      <w:tr w:rsidR="00D342E2" w:rsidRPr="007E64F0" w14:paraId="3AD36012"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02702D57" w14:textId="77777777" w:rsidR="00773721" w:rsidRPr="007E64F0" w:rsidRDefault="00773721">
            <w:pPr>
              <w:pStyle w:val="08-Tabelageral"/>
              <w:ind w:left="113"/>
              <w:jc w:val="left"/>
              <w:rPr>
                <w:rFonts w:cs="Arial"/>
                <w:b w:val="0"/>
                <w:bCs w:val="0"/>
                <w:szCs w:val="14"/>
              </w:rPr>
            </w:pPr>
            <w:proofErr w:type="spellStart"/>
            <w:r>
              <w:rPr>
                <w:b w:val="0"/>
                <w:bCs w:val="0"/>
              </w:rPr>
              <w:t>Depreciation</w:t>
            </w:r>
            <w:proofErr w:type="spellEnd"/>
            <w:r>
              <w:rPr>
                <w:b w:val="0"/>
                <w:bCs w:val="0"/>
              </w:rPr>
              <w:t xml:space="preserve"> </w:t>
            </w:r>
            <w:proofErr w:type="spellStart"/>
            <w:r>
              <w:rPr>
                <w:b w:val="0"/>
                <w:bCs w:val="0"/>
              </w:rPr>
              <w:t>and</w:t>
            </w:r>
            <w:proofErr w:type="spellEnd"/>
            <w:r>
              <w:rPr>
                <w:b w:val="0"/>
                <w:bCs w:val="0"/>
              </w:rPr>
              <w:t xml:space="preserve"> </w:t>
            </w:r>
            <w:proofErr w:type="spellStart"/>
            <w:r>
              <w:rPr>
                <w:b w:val="0"/>
                <w:bCs w:val="0"/>
              </w:rPr>
              <w:t>amortization</w:t>
            </w:r>
            <w:proofErr w:type="spellEnd"/>
          </w:p>
        </w:tc>
        <w:tc>
          <w:tcPr>
            <w:tcW w:w="1441" w:type="dxa"/>
            <w:shd w:val="clear" w:color="auto" w:fill="FFFFFF" w:themeFill="background1"/>
            <w:vAlign w:val="center"/>
          </w:tcPr>
          <w:p w14:paraId="24881D5A"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(538)</w:t>
            </w:r>
          </w:p>
        </w:tc>
        <w:tc>
          <w:tcPr>
            <w:tcW w:w="1441" w:type="dxa"/>
            <w:shd w:val="clear" w:color="auto" w:fill="FFFFFF" w:themeFill="background1"/>
            <w:vAlign w:val="center"/>
          </w:tcPr>
          <w:p w14:paraId="14DAC8C3"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(1</w:t>
            </w:r>
            <w:r>
              <w:rPr>
                <w:rFonts w:cs="Arial"/>
                <w:szCs w:val="14"/>
              </w:rPr>
              <w:t>,</w:t>
            </w:r>
            <w:r w:rsidRPr="00A50823">
              <w:rPr>
                <w:rFonts w:cs="Arial"/>
                <w:szCs w:val="14"/>
              </w:rPr>
              <w:t>085)</w:t>
            </w:r>
          </w:p>
        </w:tc>
        <w:tc>
          <w:tcPr>
            <w:tcW w:w="1720" w:type="dxa"/>
            <w:shd w:val="clear" w:color="auto" w:fill="FFFFFF" w:themeFill="background1"/>
            <w:vAlign w:val="center"/>
          </w:tcPr>
          <w:p w14:paraId="28549AC3"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(575)</w:t>
            </w:r>
          </w:p>
        </w:tc>
        <w:tc>
          <w:tcPr>
            <w:tcW w:w="1720" w:type="dxa"/>
            <w:shd w:val="clear" w:color="auto" w:fill="FFFFFF" w:themeFill="background1"/>
            <w:vAlign w:val="center"/>
          </w:tcPr>
          <w:p w14:paraId="50C1EDFA"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(1</w:t>
            </w:r>
            <w:r>
              <w:rPr>
                <w:rFonts w:cs="Arial"/>
                <w:color w:val="000000"/>
                <w:szCs w:val="14"/>
              </w:rPr>
              <w:t>,</w:t>
            </w:r>
            <w:r w:rsidRPr="00A50823">
              <w:rPr>
                <w:rFonts w:cs="Arial"/>
                <w:color w:val="000000"/>
                <w:szCs w:val="14"/>
              </w:rPr>
              <w:t>235)</w:t>
            </w:r>
          </w:p>
        </w:tc>
      </w:tr>
      <w:tr w:rsidR="00D342E2" w:rsidRPr="007E64F0" w14:paraId="36BEACF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A195A9E" w14:textId="77777777" w:rsidR="00773721" w:rsidRPr="007E64F0" w:rsidRDefault="00773721">
            <w:pPr>
              <w:pStyle w:val="08-Tabelageral"/>
              <w:ind w:left="113"/>
              <w:jc w:val="left"/>
              <w:rPr>
                <w:rFonts w:cs="Arial"/>
                <w:b w:val="0"/>
                <w:bCs w:val="0"/>
                <w:szCs w:val="14"/>
              </w:rPr>
            </w:pPr>
            <w:r w:rsidRPr="00E038BB">
              <w:rPr>
                <w:b w:val="0"/>
                <w:bCs w:val="0"/>
              </w:rPr>
              <w:t xml:space="preserve">Other </w:t>
            </w:r>
            <w:proofErr w:type="spellStart"/>
            <w:r w:rsidRPr="00E038BB">
              <w:rPr>
                <w:b w:val="0"/>
                <w:bCs w:val="0"/>
              </w:rPr>
              <w:t>equity</w:t>
            </w:r>
            <w:proofErr w:type="spellEnd"/>
            <w:r w:rsidRPr="00E038BB">
              <w:rPr>
                <w:b w:val="0"/>
                <w:bCs w:val="0"/>
              </w:rPr>
              <w:t xml:space="preserve"> income/</w:t>
            </w:r>
            <w:proofErr w:type="spellStart"/>
            <w:r w:rsidRPr="00E038BB">
              <w:rPr>
                <w:b w:val="0"/>
                <w:bCs w:val="0"/>
              </w:rPr>
              <w:t>expenses</w:t>
            </w:r>
            <w:proofErr w:type="spellEnd"/>
          </w:p>
        </w:tc>
        <w:tc>
          <w:tcPr>
            <w:tcW w:w="1441" w:type="dxa"/>
            <w:vAlign w:val="center"/>
          </w:tcPr>
          <w:p w14:paraId="19B65590"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(4</w:t>
            </w:r>
            <w:r>
              <w:rPr>
                <w:rFonts w:cs="Arial"/>
                <w:szCs w:val="14"/>
              </w:rPr>
              <w:t>,</w:t>
            </w:r>
            <w:r w:rsidRPr="00A50823">
              <w:rPr>
                <w:rFonts w:cs="Arial"/>
                <w:szCs w:val="14"/>
              </w:rPr>
              <w:t>749)</w:t>
            </w:r>
          </w:p>
        </w:tc>
        <w:tc>
          <w:tcPr>
            <w:tcW w:w="1441" w:type="dxa"/>
            <w:vAlign w:val="center"/>
          </w:tcPr>
          <w:p w14:paraId="02FD39F3"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(8</w:t>
            </w:r>
            <w:r>
              <w:rPr>
                <w:rFonts w:cs="Arial"/>
                <w:szCs w:val="14"/>
              </w:rPr>
              <w:t>,</w:t>
            </w:r>
            <w:r w:rsidRPr="00A50823">
              <w:rPr>
                <w:rFonts w:cs="Arial"/>
                <w:szCs w:val="14"/>
              </w:rPr>
              <w:t>66</w:t>
            </w:r>
            <w:r>
              <w:rPr>
                <w:rFonts w:cs="Arial"/>
                <w:szCs w:val="14"/>
              </w:rPr>
              <w:t>2</w:t>
            </w:r>
            <w:r w:rsidRPr="00A50823">
              <w:rPr>
                <w:rFonts w:cs="Arial"/>
                <w:szCs w:val="14"/>
              </w:rPr>
              <w:t>)</w:t>
            </w:r>
          </w:p>
        </w:tc>
        <w:tc>
          <w:tcPr>
            <w:tcW w:w="1720" w:type="dxa"/>
            <w:vAlign w:val="center"/>
          </w:tcPr>
          <w:p w14:paraId="47A4E170"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(2</w:t>
            </w:r>
            <w:r>
              <w:rPr>
                <w:rFonts w:cs="Arial"/>
                <w:color w:val="000000"/>
                <w:szCs w:val="14"/>
              </w:rPr>
              <w:t>,</w:t>
            </w:r>
            <w:r w:rsidRPr="00A50823">
              <w:rPr>
                <w:rFonts w:cs="Arial"/>
                <w:color w:val="000000"/>
                <w:szCs w:val="14"/>
              </w:rPr>
              <w:t>245)</w:t>
            </w:r>
          </w:p>
        </w:tc>
        <w:tc>
          <w:tcPr>
            <w:tcW w:w="1720" w:type="dxa"/>
            <w:vAlign w:val="center"/>
          </w:tcPr>
          <w:p w14:paraId="1B696E71"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(7</w:t>
            </w:r>
            <w:r>
              <w:rPr>
                <w:rFonts w:cs="Arial"/>
                <w:color w:val="000000"/>
                <w:szCs w:val="14"/>
              </w:rPr>
              <w:t>,</w:t>
            </w:r>
            <w:r w:rsidRPr="00A50823">
              <w:rPr>
                <w:rFonts w:cs="Arial"/>
                <w:color w:val="000000"/>
                <w:szCs w:val="14"/>
              </w:rPr>
              <w:t>700)</w:t>
            </w:r>
          </w:p>
        </w:tc>
      </w:tr>
      <w:tr w:rsidR="00D342E2" w:rsidRPr="0093520D" w14:paraId="73A18798"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4BFF0169" w14:textId="77777777" w:rsidR="00773721" w:rsidRPr="0093520D" w:rsidRDefault="00773721">
            <w:pPr>
              <w:pStyle w:val="08-Tabelageral"/>
              <w:jc w:val="left"/>
              <w:rPr>
                <w:rFonts w:cs="Arial"/>
                <w:szCs w:val="14"/>
              </w:rPr>
            </w:pPr>
            <w:r w:rsidRPr="0093520D">
              <w:t xml:space="preserve">Other income </w:t>
            </w:r>
            <w:proofErr w:type="spellStart"/>
            <w:r w:rsidRPr="0093520D">
              <w:t>and</w:t>
            </w:r>
            <w:proofErr w:type="spellEnd"/>
            <w:r w:rsidRPr="0093520D">
              <w:t xml:space="preserve"> </w:t>
            </w:r>
            <w:proofErr w:type="spellStart"/>
            <w:r w:rsidRPr="0093520D">
              <w:t>expenses</w:t>
            </w:r>
            <w:proofErr w:type="spellEnd"/>
          </w:p>
        </w:tc>
        <w:tc>
          <w:tcPr>
            <w:tcW w:w="1441" w:type="dxa"/>
            <w:shd w:val="clear" w:color="auto" w:fill="FFFFFF" w:themeFill="background1"/>
            <w:vAlign w:val="center"/>
          </w:tcPr>
          <w:p w14:paraId="10E5E606"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(406)</w:t>
            </w:r>
          </w:p>
        </w:tc>
        <w:tc>
          <w:tcPr>
            <w:tcW w:w="1441" w:type="dxa"/>
            <w:shd w:val="clear" w:color="auto" w:fill="FFFFFF" w:themeFill="background1"/>
            <w:vAlign w:val="center"/>
          </w:tcPr>
          <w:p w14:paraId="5EB63597"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3</w:t>
            </w:r>
            <w:r>
              <w:rPr>
                <w:rFonts w:cs="Arial"/>
                <w:b/>
                <w:bCs/>
                <w:szCs w:val="14"/>
              </w:rPr>
              <w:t>,</w:t>
            </w:r>
            <w:r w:rsidRPr="00A50823">
              <w:rPr>
                <w:rFonts w:cs="Arial"/>
                <w:b/>
                <w:bCs/>
                <w:szCs w:val="14"/>
              </w:rPr>
              <w:t>938</w:t>
            </w:r>
          </w:p>
        </w:tc>
        <w:tc>
          <w:tcPr>
            <w:tcW w:w="1720" w:type="dxa"/>
            <w:shd w:val="clear" w:color="auto" w:fill="FFFFFF" w:themeFill="background1"/>
            <w:vAlign w:val="center"/>
          </w:tcPr>
          <w:p w14:paraId="0F32D1A7"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6</w:t>
            </w:r>
            <w:r>
              <w:rPr>
                <w:rFonts w:cs="Arial"/>
                <w:b/>
                <w:bCs/>
                <w:color w:val="000000"/>
                <w:szCs w:val="14"/>
              </w:rPr>
              <w:t>,</w:t>
            </w:r>
            <w:r w:rsidRPr="00A50823">
              <w:rPr>
                <w:rFonts w:cs="Arial"/>
                <w:b/>
                <w:bCs/>
                <w:color w:val="000000"/>
                <w:szCs w:val="14"/>
              </w:rPr>
              <w:t>161</w:t>
            </w:r>
          </w:p>
        </w:tc>
        <w:tc>
          <w:tcPr>
            <w:tcW w:w="1720" w:type="dxa"/>
            <w:shd w:val="clear" w:color="auto" w:fill="FFFFFF" w:themeFill="background1"/>
            <w:vAlign w:val="center"/>
          </w:tcPr>
          <w:p w14:paraId="2BA1A772"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11</w:t>
            </w:r>
            <w:r>
              <w:rPr>
                <w:rFonts w:cs="Arial"/>
                <w:b/>
                <w:bCs/>
                <w:color w:val="000000"/>
                <w:szCs w:val="14"/>
              </w:rPr>
              <w:t>,</w:t>
            </w:r>
            <w:r w:rsidRPr="00A50823">
              <w:rPr>
                <w:rFonts w:cs="Arial"/>
                <w:b/>
                <w:bCs/>
                <w:color w:val="000000"/>
                <w:szCs w:val="14"/>
              </w:rPr>
              <w:t>925</w:t>
            </w:r>
          </w:p>
        </w:tc>
      </w:tr>
      <w:tr w:rsidR="00D342E2" w:rsidRPr="007E64F0" w14:paraId="0326D98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6DBC17D" w14:textId="77777777" w:rsidR="00773721" w:rsidRPr="007E64F0" w:rsidRDefault="00773721">
            <w:pPr>
              <w:pStyle w:val="08-Tabelageral"/>
              <w:ind w:left="113"/>
              <w:jc w:val="left"/>
              <w:rPr>
                <w:rFonts w:cs="Arial"/>
                <w:b w:val="0"/>
                <w:bCs w:val="0"/>
                <w:szCs w:val="14"/>
              </w:rPr>
            </w:pPr>
            <w:r>
              <w:rPr>
                <w:b w:val="0"/>
                <w:bCs w:val="0"/>
              </w:rPr>
              <w:t xml:space="preserve">Other income </w:t>
            </w:r>
            <w:r w:rsidRPr="00297017">
              <w:rPr>
                <w:b w:val="0"/>
                <w:bCs w:val="0"/>
                <w:vertAlign w:val="superscript"/>
              </w:rPr>
              <w:t>(1)</w:t>
            </w:r>
          </w:p>
        </w:tc>
        <w:tc>
          <w:tcPr>
            <w:tcW w:w="1441" w:type="dxa"/>
            <w:vAlign w:val="center"/>
          </w:tcPr>
          <w:p w14:paraId="079AA836"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208</w:t>
            </w:r>
          </w:p>
        </w:tc>
        <w:tc>
          <w:tcPr>
            <w:tcW w:w="1441" w:type="dxa"/>
            <w:vAlign w:val="center"/>
          </w:tcPr>
          <w:p w14:paraId="5333E440"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szCs w:val="14"/>
              </w:rPr>
              <w:t>6</w:t>
            </w:r>
            <w:r>
              <w:rPr>
                <w:rFonts w:cs="Arial"/>
                <w:szCs w:val="14"/>
              </w:rPr>
              <w:t>,</w:t>
            </w:r>
            <w:r w:rsidRPr="00A50823">
              <w:rPr>
                <w:rFonts w:cs="Arial"/>
                <w:szCs w:val="14"/>
              </w:rPr>
              <w:t>596</w:t>
            </w:r>
          </w:p>
        </w:tc>
        <w:tc>
          <w:tcPr>
            <w:tcW w:w="1720" w:type="dxa"/>
            <w:vAlign w:val="center"/>
          </w:tcPr>
          <w:p w14:paraId="08C853C7"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7</w:t>
            </w:r>
            <w:r>
              <w:rPr>
                <w:rFonts w:cs="Arial"/>
                <w:color w:val="000000"/>
                <w:szCs w:val="14"/>
              </w:rPr>
              <w:t>,</w:t>
            </w:r>
            <w:r w:rsidRPr="00A50823">
              <w:rPr>
                <w:rFonts w:cs="Arial"/>
                <w:color w:val="000000"/>
                <w:szCs w:val="14"/>
              </w:rPr>
              <w:t>922</w:t>
            </w:r>
          </w:p>
        </w:tc>
        <w:tc>
          <w:tcPr>
            <w:tcW w:w="1720" w:type="dxa"/>
            <w:vAlign w:val="center"/>
          </w:tcPr>
          <w:p w14:paraId="0842BBAF"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50823">
              <w:rPr>
                <w:rFonts w:cs="Arial"/>
                <w:color w:val="000000"/>
                <w:szCs w:val="14"/>
              </w:rPr>
              <w:t>15</w:t>
            </w:r>
            <w:r>
              <w:rPr>
                <w:rFonts w:cs="Arial"/>
                <w:color w:val="000000"/>
                <w:szCs w:val="14"/>
              </w:rPr>
              <w:t>,</w:t>
            </w:r>
            <w:r w:rsidRPr="00A50823">
              <w:rPr>
                <w:rFonts w:cs="Arial"/>
                <w:color w:val="000000"/>
                <w:szCs w:val="14"/>
              </w:rPr>
              <w:t>963</w:t>
            </w:r>
          </w:p>
        </w:tc>
      </w:tr>
      <w:tr w:rsidR="00D342E2" w:rsidRPr="007E64F0" w14:paraId="5E28CCC7"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0472F4CC" w14:textId="77777777" w:rsidR="00773721" w:rsidRPr="007E64F0" w:rsidRDefault="00773721">
            <w:pPr>
              <w:pStyle w:val="08-Tabelageral"/>
              <w:ind w:left="113"/>
              <w:jc w:val="left"/>
              <w:rPr>
                <w:rFonts w:cs="Arial"/>
                <w:b w:val="0"/>
                <w:bCs w:val="0"/>
                <w:szCs w:val="14"/>
              </w:rPr>
            </w:pPr>
            <w:r>
              <w:rPr>
                <w:b w:val="0"/>
                <w:bCs w:val="0"/>
              </w:rPr>
              <w:t xml:space="preserve">Other </w:t>
            </w:r>
            <w:proofErr w:type="spellStart"/>
            <w:r>
              <w:rPr>
                <w:b w:val="0"/>
                <w:bCs w:val="0"/>
              </w:rPr>
              <w:t>expenses</w:t>
            </w:r>
            <w:proofErr w:type="spellEnd"/>
          </w:p>
        </w:tc>
        <w:tc>
          <w:tcPr>
            <w:tcW w:w="1441" w:type="dxa"/>
            <w:shd w:val="clear" w:color="auto" w:fill="FFFFFF" w:themeFill="background1"/>
            <w:vAlign w:val="center"/>
          </w:tcPr>
          <w:p w14:paraId="4925DBCD"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(61</w:t>
            </w:r>
            <w:r>
              <w:rPr>
                <w:rFonts w:cs="Arial"/>
                <w:szCs w:val="14"/>
              </w:rPr>
              <w:t>4</w:t>
            </w:r>
            <w:r w:rsidRPr="00A50823">
              <w:rPr>
                <w:rFonts w:cs="Arial"/>
                <w:szCs w:val="14"/>
              </w:rPr>
              <w:t>)</w:t>
            </w:r>
          </w:p>
        </w:tc>
        <w:tc>
          <w:tcPr>
            <w:tcW w:w="1441" w:type="dxa"/>
            <w:shd w:val="clear" w:color="auto" w:fill="FFFFFF" w:themeFill="background1"/>
            <w:vAlign w:val="center"/>
          </w:tcPr>
          <w:p w14:paraId="4C6E1FF4"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szCs w:val="14"/>
              </w:rPr>
              <w:t>(2</w:t>
            </w:r>
            <w:r>
              <w:rPr>
                <w:rFonts w:cs="Arial"/>
                <w:szCs w:val="14"/>
              </w:rPr>
              <w:t>,</w:t>
            </w:r>
            <w:r w:rsidRPr="00A50823">
              <w:rPr>
                <w:rFonts w:cs="Arial"/>
                <w:szCs w:val="14"/>
              </w:rPr>
              <w:t>658)</w:t>
            </w:r>
          </w:p>
        </w:tc>
        <w:tc>
          <w:tcPr>
            <w:tcW w:w="1720" w:type="dxa"/>
            <w:shd w:val="clear" w:color="auto" w:fill="FFFFFF" w:themeFill="background1"/>
            <w:vAlign w:val="center"/>
          </w:tcPr>
          <w:p w14:paraId="37CCB20D"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(1</w:t>
            </w:r>
            <w:r>
              <w:rPr>
                <w:rFonts w:cs="Arial"/>
                <w:color w:val="000000"/>
                <w:szCs w:val="14"/>
              </w:rPr>
              <w:t>,</w:t>
            </w:r>
            <w:r w:rsidRPr="00A50823">
              <w:rPr>
                <w:rFonts w:cs="Arial"/>
                <w:color w:val="000000"/>
                <w:szCs w:val="14"/>
              </w:rPr>
              <w:t>761)</w:t>
            </w:r>
          </w:p>
        </w:tc>
        <w:tc>
          <w:tcPr>
            <w:tcW w:w="1720" w:type="dxa"/>
            <w:shd w:val="clear" w:color="auto" w:fill="FFFFFF" w:themeFill="background1"/>
            <w:vAlign w:val="center"/>
          </w:tcPr>
          <w:p w14:paraId="42D77177"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color w:val="000000"/>
                <w:szCs w:val="14"/>
              </w:rPr>
              <w:t>(4</w:t>
            </w:r>
            <w:r>
              <w:rPr>
                <w:rFonts w:cs="Arial"/>
                <w:color w:val="000000"/>
                <w:szCs w:val="14"/>
              </w:rPr>
              <w:t>,</w:t>
            </w:r>
            <w:r w:rsidRPr="00A50823">
              <w:rPr>
                <w:rFonts w:cs="Arial"/>
                <w:color w:val="000000"/>
                <w:szCs w:val="14"/>
              </w:rPr>
              <w:t>038)</w:t>
            </w:r>
          </w:p>
        </w:tc>
      </w:tr>
      <w:tr w:rsidR="00D342E2" w:rsidRPr="0093520D" w14:paraId="3B09687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E44D35F" w14:textId="77777777" w:rsidR="00773721" w:rsidRPr="0093520D" w:rsidRDefault="00773721">
            <w:pPr>
              <w:pStyle w:val="08-Tabelageral"/>
              <w:jc w:val="left"/>
              <w:rPr>
                <w:rFonts w:cs="Arial"/>
                <w:szCs w:val="14"/>
              </w:rPr>
            </w:pPr>
            <w:proofErr w:type="spellStart"/>
            <w:r w:rsidRPr="0093520D">
              <w:t>Operational</w:t>
            </w:r>
            <w:proofErr w:type="spellEnd"/>
            <w:r w:rsidRPr="0093520D">
              <w:t xml:space="preserve"> </w:t>
            </w:r>
            <w:proofErr w:type="spellStart"/>
            <w:r w:rsidRPr="0093520D">
              <w:t>result</w:t>
            </w:r>
            <w:proofErr w:type="spellEnd"/>
          </w:p>
        </w:tc>
        <w:tc>
          <w:tcPr>
            <w:tcW w:w="1441" w:type="dxa"/>
            <w:vAlign w:val="center"/>
          </w:tcPr>
          <w:p w14:paraId="116DBEA1"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3</w:t>
            </w:r>
            <w:r>
              <w:rPr>
                <w:rFonts w:cs="Arial"/>
                <w:b/>
                <w:bCs/>
                <w:szCs w:val="14"/>
              </w:rPr>
              <w:t>,</w:t>
            </w:r>
            <w:r w:rsidRPr="00A50823">
              <w:rPr>
                <w:rFonts w:cs="Arial"/>
                <w:b/>
                <w:bCs/>
                <w:szCs w:val="14"/>
              </w:rPr>
              <w:t>296</w:t>
            </w:r>
          </w:p>
        </w:tc>
        <w:tc>
          <w:tcPr>
            <w:tcW w:w="1441" w:type="dxa"/>
            <w:vAlign w:val="center"/>
          </w:tcPr>
          <w:p w14:paraId="3A36D52B"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8</w:t>
            </w:r>
            <w:r>
              <w:rPr>
                <w:rFonts w:cs="Arial"/>
                <w:b/>
                <w:bCs/>
                <w:szCs w:val="14"/>
              </w:rPr>
              <w:t>,</w:t>
            </w:r>
            <w:r w:rsidRPr="00A50823">
              <w:rPr>
                <w:rFonts w:cs="Arial"/>
                <w:b/>
                <w:bCs/>
                <w:szCs w:val="14"/>
              </w:rPr>
              <w:t>814</w:t>
            </w:r>
          </w:p>
        </w:tc>
        <w:tc>
          <w:tcPr>
            <w:tcW w:w="1720" w:type="dxa"/>
            <w:vAlign w:val="center"/>
          </w:tcPr>
          <w:p w14:paraId="649CB2AD"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5</w:t>
            </w:r>
            <w:r>
              <w:rPr>
                <w:rFonts w:cs="Arial"/>
                <w:b/>
                <w:bCs/>
                <w:color w:val="000000"/>
                <w:szCs w:val="14"/>
              </w:rPr>
              <w:t>,</w:t>
            </w:r>
            <w:r w:rsidRPr="00A50823">
              <w:rPr>
                <w:rFonts w:cs="Arial"/>
                <w:b/>
                <w:bCs/>
                <w:color w:val="000000"/>
                <w:szCs w:val="14"/>
              </w:rPr>
              <w:t>034</w:t>
            </w:r>
          </w:p>
        </w:tc>
        <w:tc>
          <w:tcPr>
            <w:tcW w:w="1720" w:type="dxa"/>
            <w:vAlign w:val="center"/>
          </w:tcPr>
          <w:p w14:paraId="6A7F91CD"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6</w:t>
            </w:r>
            <w:r>
              <w:rPr>
                <w:rFonts w:cs="Arial"/>
                <w:b/>
                <w:bCs/>
                <w:color w:val="000000"/>
                <w:szCs w:val="14"/>
              </w:rPr>
              <w:t>,</w:t>
            </w:r>
            <w:r w:rsidRPr="00A50823">
              <w:rPr>
                <w:rFonts w:cs="Arial"/>
                <w:b/>
                <w:bCs/>
                <w:color w:val="000000"/>
                <w:szCs w:val="14"/>
              </w:rPr>
              <w:t>227</w:t>
            </w:r>
          </w:p>
        </w:tc>
      </w:tr>
      <w:tr w:rsidR="00BF095A" w:rsidRPr="0093520D" w14:paraId="11D3EC44"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2F8CABB" w14:textId="77777777" w:rsidR="00773721" w:rsidRPr="0093520D" w:rsidRDefault="00773721">
            <w:pPr>
              <w:pStyle w:val="08-Tabelageral"/>
              <w:jc w:val="left"/>
              <w:rPr>
                <w:rFonts w:cs="Arial"/>
                <w:szCs w:val="14"/>
              </w:rPr>
            </w:pPr>
            <w:r w:rsidRPr="0093520D">
              <w:t xml:space="preserve">Income </w:t>
            </w:r>
            <w:proofErr w:type="spellStart"/>
            <w:r w:rsidRPr="0093520D">
              <w:t>before</w:t>
            </w:r>
            <w:proofErr w:type="spellEnd"/>
            <w:r w:rsidRPr="0093520D">
              <w:t xml:space="preserve"> taxes</w:t>
            </w:r>
          </w:p>
        </w:tc>
        <w:tc>
          <w:tcPr>
            <w:tcW w:w="1441" w:type="dxa"/>
            <w:shd w:val="clear" w:color="auto" w:fill="FFFFFF" w:themeFill="background1"/>
            <w:vAlign w:val="center"/>
          </w:tcPr>
          <w:p w14:paraId="4D8668A9"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3</w:t>
            </w:r>
            <w:r>
              <w:rPr>
                <w:rFonts w:cs="Arial"/>
                <w:b/>
                <w:bCs/>
                <w:szCs w:val="14"/>
              </w:rPr>
              <w:t>,</w:t>
            </w:r>
            <w:r w:rsidRPr="00A50823">
              <w:rPr>
                <w:rFonts w:cs="Arial"/>
                <w:b/>
                <w:bCs/>
                <w:szCs w:val="14"/>
              </w:rPr>
              <w:t>296</w:t>
            </w:r>
          </w:p>
        </w:tc>
        <w:tc>
          <w:tcPr>
            <w:tcW w:w="1441" w:type="dxa"/>
            <w:shd w:val="clear" w:color="auto" w:fill="FFFFFF" w:themeFill="background1"/>
            <w:vAlign w:val="center"/>
          </w:tcPr>
          <w:p w14:paraId="3869F7A2"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8</w:t>
            </w:r>
            <w:r>
              <w:rPr>
                <w:rFonts w:cs="Arial"/>
                <w:b/>
                <w:bCs/>
                <w:szCs w:val="14"/>
              </w:rPr>
              <w:t>,</w:t>
            </w:r>
            <w:r w:rsidRPr="00A50823">
              <w:rPr>
                <w:rFonts w:cs="Arial"/>
                <w:b/>
                <w:bCs/>
                <w:szCs w:val="14"/>
              </w:rPr>
              <w:t>814</w:t>
            </w:r>
          </w:p>
        </w:tc>
        <w:tc>
          <w:tcPr>
            <w:tcW w:w="1720" w:type="dxa"/>
            <w:tcBorders>
              <w:top w:val="nil"/>
              <w:left w:val="nil"/>
              <w:bottom w:val="nil"/>
              <w:right w:val="nil"/>
            </w:tcBorders>
            <w:shd w:val="clear" w:color="auto" w:fill="FFFFFF" w:themeFill="background1"/>
            <w:vAlign w:val="center"/>
          </w:tcPr>
          <w:p w14:paraId="544DCC54"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5</w:t>
            </w:r>
            <w:r>
              <w:rPr>
                <w:rFonts w:cs="Arial"/>
                <w:b/>
                <w:bCs/>
                <w:color w:val="000000"/>
                <w:szCs w:val="14"/>
              </w:rPr>
              <w:t>,</w:t>
            </w:r>
            <w:r w:rsidRPr="00A50823">
              <w:rPr>
                <w:rFonts w:cs="Arial"/>
                <w:b/>
                <w:bCs/>
                <w:color w:val="000000"/>
                <w:szCs w:val="14"/>
              </w:rPr>
              <w:t>034</w:t>
            </w:r>
          </w:p>
        </w:tc>
        <w:tc>
          <w:tcPr>
            <w:tcW w:w="1720" w:type="dxa"/>
            <w:shd w:val="clear" w:color="auto" w:fill="FFFFFF" w:themeFill="background1"/>
            <w:vAlign w:val="center"/>
          </w:tcPr>
          <w:p w14:paraId="47A4A17C"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6</w:t>
            </w:r>
            <w:r>
              <w:rPr>
                <w:rFonts w:cs="Arial"/>
                <w:b/>
                <w:bCs/>
                <w:color w:val="000000"/>
                <w:szCs w:val="14"/>
              </w:rPr>
              <w:t>,</w:t>
            </w:r>
            <w:r w:rsidRPr="00A50823">
              <w:rPr>
                <w:rFonts w:cs="Arial"/>
                <w:b/>
                <w:bCs/>
                <w:color w:val="000000"/>
                <w:szCs w:val="14"/>
              </w:rPr>
              <w:t>227</w:t>
            </w:r>
          </w:p>
        </w:tc>
      </w:tr>
      <w:tr w:rsidR="00BF095A" w:rsidRPr="007E64F0" w14:paraId="7184422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0A1B947E" w14:textId="77777777" w:rsidR="00773721" w:rsidRPr="00050F13" w:rsidRDefault="00773721">
            <w:pPr>
              <w:pStyle w:val="08-Tabelageral"/>
              <w:ind w:left="113"/>
              <w:jc w:val="left"/>
              <w:rPr>
                <w:b w:val="0"/>
                <w:bCs w:val="0"/>
                <w:lang w:val="en-US"/>
              </w:rPr>
            </w:pPr>
            <w:r w:rsidRPr="00050F13">
              <w:rPr>
                <w:b w:val="0"/>
                <w:bCs w:val="0"/>
                <w:lang w:val="en-US"/>
              </w:rPr>
              <w:t>Income Tax and Social Contribution</w:t>
            </w:r>
          </w:p>
        </w:tc>
        <w:tc>
          <w:tcPr>
            <w:tcW w:w="1441" w:type="dxa"/>
            <w:vAlign w:val="center"/>
          </w:tcPr>
          <w:p w14:paraId="5F1C6A8E" w14:textId="77777777" w:rsidR="00773721" w:rsidRPr="00647E08"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A50823">
              <w:rPr>
                <w:rFonts w:cs="Arial"/>
                <w:szCs w:val="14"/>
              </w:rPr>
              <w:t>(1</w:t>
            </w:r>
            <w:r>
              <w:rPr>
                <w:rFonts w:cs="Arial"/>
                <w:szCs w:val="14"/>
              </w:rPr>
              <w:t>,</w:t>
            </w:r>
            <w:r w:rsidRPr="00A50823">
              <w:rPr>
                <w:rFonts w:cs="Arial"/>
                <w:szCs w:val="14"/>
              </w:rPr>
              <w:t>215)</w:t>
            </w:r>
          </w:p>
        </w:tc>
        <w:tc>
          <w:tcPr>
            <w:tcW w:w="1441" w:type="dxa"/>
            <w:vAlign w:val="center"/>
          </w:tcPr>
          <w:p w14:paraId="6030C00C" w14:textId="77777777" w:rsidR="00773721" w:rsidRPr="00647E08"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A50823">
              <w:rPr>
                <w:rFonts w:cs="Arial"/>
                <w:szCs w:val="14"/>
              </w:rPr>
              <w:t>(2</w:t>
            </w:r>
            <w:r>
              <w:rPr>
                <w:rFonts w:cs="Arial"/>
                <w:szCs w:val="14"/>
              </w:rPr>
              <w:t>,</w:t>
            </w:r>
            <w:r w:rsidRPr="00A50823">
              <w:rPr>
                <w:rFonts w:cs="Arial"/>
                <w:szCs w:val="14"/>
              </w:rPr>
              <w:t>087)</w:t>
            </w:r>
          </w:p>
        </w:tc>
        <w:tc>
          <w:tcPr>
            <w:tcW w:w="1720" w:type="dxa"/>
            <w:tcBorders>
              <w:top w:val="nil"/>
              <w:left w:val="nil"/>
              <w:bottom w:val="nil"/>
              <w:right w:val="nil"/>
            </w:tcBorders>
            <w:vAlign w:val="center"/>
          </w:tcPr>
          <w:p w14:paraId="49446CDE"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color w:val="000000"/>
                <w:szCs w:val="14"/>
              </w:rPr>
              <w:t>(5)</w:t>
            </w:r>
          </w:p>
        </w:tc>
        <w:tc>
          <w:tcPr>
            <w:tcW w:w="1720" w:type="dxa"/>
            <w:vAlign w:val="center"/>
          </w:tcPr>
          <w:p w14:paraId="611158B0"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color w:val="000000"/>
                <w:szCs w:val="14"/>
              </w:rPr>
              <w:t>(10)</w:t>
            </w:r>
          </w:p>
        </w:tc>
      </w:tr>
      <w:tr w:rsidR="00BF095A" w:rsidRPr="0093520D" w14:paraId="5D849EF8"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9EBF4A4" w14:textId="77777777" w:rsidR="00773721" w:rsidRPr="0093520D" w:rsidRDefault="00773721">
            <w:pPr>
              <w:pStyle w:val="08-Tabelageral"/>
              <w:jc w:val="left"/>
              <w:rPr>
                <w:rFonts w:cs="Arial"/>
                <w:szCs w:val="14"/>
              </w:rPr>
            </w:pPr>
            <w:r w:rsidRPr="0093520D">
              <w:t>Net income</w:t>
            </w:r>
          </w:p>
        </w:tc>
        <w:tc>
          <w:tcPr>
            <w:tcW w:w="1441" w:type="dxa"/>
            <w:shd w:val="clear" w:color="auto" w:fill="FFFFFF" w:themeFill="background1"/>
            <w:vAlign w:val="center"/>
          </w:tcPr>
          <w:p w14:paraId="6C15233F"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2</w:t>
            </w:r>
            <w:r>
              <w:rPr>
                <w:rFonts w:cs="Arial"/>
                <w:b/>
                <w:bCs/>
                <w:szCs w:val="14"/>
              </w:rPr>
              <w:t>,</w:t>
            </w:r>
            <w:r w:rsidRPr="00A50823">
              <w:rPr>
                <w:rFonts w:cs="Arial"/>
                <w:b/>
                <w:bCs/>
                <w:szCs w:val="14"/>
              </w:rPr>
              <w:t>081</w:t>
            </w:r>
          </w:p>
        </w:tc>
        <w:tc>
          <w:tcPr>
            <w:tcW w:w="1441" w:type="dxa"/>
            <w:shd w:val="clear" w:color="auto" w:fill="FFFFFF" w:themeFill="background1"/>
            <w:vAlign w:val="center"/>
          </w:tcPr>
          <w:p w14:paraId="01F628D8"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6</w:t>
            </w:r>
            <w:r>
              <w:rPr>
                <w:rFonts w:cs="Arial"/>
                <w:b/>
                <w:bCs/>
                <w:szCs w:val="14"/>
              </w:rPr>
              <w:t>,</w:t>
            </w:r>
            <w:r w:rsidRPr="00A50823">
              <w:rPr>
                <w:rFonts w:cs="Arial"/>
                <w:b/>
                <w:bCs/>
                <w:szCs w:val="14"/>
              </w:rPr>
              <w:t>727</w:t>
            </w:r>
          </w:p>
        </w:tc>
        <w:tc>
          <w:tcPr>
            <w:tcW w:w="1720" w:type="dxa"/>
            <w:tcBorders>
              <w:top w:val="nil"/>
              <w:left w:val="nil"/>
              <w:bottom w:val="nil"/>
              <w:right w:val="nil"/>
            </w:tcBorders>
            <w:shd w:val="clear" w:color="auto" w:fill="FFFFFF" w:themeFill="background1"/>
            <w:vAlign w:val="center"/>
          </w:tcPr>
          <w:p w14:paraId="5B898ACF"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5</w:t>
            </w:r>
            <w:r>
              <w:rPr>
                <w:rFonts w:cs="Arial"/>
                <w:b/>
                <w:bCs/>
                <w:color w:val="000000"/>
                <w:szCs w:val="14"/>
              </w:rPr>
              <w:t>,</w:t>
            </w:r>
            <w:r w:rsidRPr="00A50823">
              <w:rPr>
                <w:rFonts w:cs="Arial"/>
                <w:b/>
                <w:bCs/>
                <w:color w:val="000000"/>
                <w:szCs w:val="14"/>
              </w:rPr>
              <w:t>029</w:t>
            </w:r>
          </w:p>
        </w:tc>
        <w:tc>
          <w:tcPr>
            <w:tcW w:w="1720" w:type="dxa"/>
            <w:shd w:val="clear" w:color="auto" w:fill="FFFFFF" w:themeFill="background1"/>
            <w:vAlign w:val="center"/>
          </w:tcPr>
          <w:p w14:paraId="469F04B6"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color w:val="000000"/>
                <w:szCs w:val="14"/>
              </w:rPr>
              <w:t>6</w:t>
            </w:r>
            <w:r>
              <w:rPr>
                <w:rFonts w:cs="Arial"/>
                <w:b/>
                <w:bCs/>
                <w:color w:val="000000"/>
                <w:szCs w:val="14"/>
              </w:rPr>
              <w:t>,</w:t>
            </w:r>
            <w:r w:rsidRPr="00A50823">
              <w:rPr>
                <w:rFonts w:cs="Arial"/>
                <w:b/>
                <w:bCs/>
                <w:color w:val="000000"/>
                <w:szCs w:val="14"/>
              </w:rPr>
              <w:t>217</w:t>
            </w:r>
          </w:p>
        </w:tc>
      </w:tr>
      <w:tr w:rsidR="00BF095A" w:rsidRPr="0093520D" w14:paraId="4D2FE1E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vAlign w:val="center"/>
          </w:tcPr>
          <w:p w14:paraId="43D37CAA" w14:textId="77777777" w:rsidR="00773721" w:rsidRPr="0093520D" w:rsidRDefault="00773721">
            <w:pPr>
              <w:pStyle w:val="08-Tabelageral"/>
              <w:jc w:val="left"/>
              <w:rPr>
                <w:rFonts w:cs="Arial"/>
                <w:szCs w:val="14"/>
              </w:rPr>
            </w:pPr>
            <w:proofErr w:type="spellStart"/>
            <w:r w:rsidRPr="0093520D">
              <w:rPr>
                <w:rFonts w:cs="Arial"/>
                <w:color w:val="000000"/>
                <w:szCs w:val="14"/>
              </w:rPr>
              <w:t>Attributable</w:t>
            </w:r>
            <w:proofErr w:type="spellEnd"/>
            <w:r w:rsidRPr="0093520D">
              <w:rPr>
                <w:rFonts w:cs="Arial"/>
                <w:color w:val="000000"/>
                <w:szCs w:val="14"/>
              </w:rPr>
              <w:t xml:space="preserve"> </w:t>
            </w:r>
            <w:proofErr w:type="spellStart"/>
            <w:r w:rsidRPr="0093520D">
              <w:rPr>
                <w:rFonts w:cs="Arial"/>
                <w:color w:val="000000"/>
                <w:szCs w:val="14"/>
              </w:rPr>
              <w:t>to</w:t>
            </w:r>
            <w:proofErr w:type="spellEnd"/>
            <w:r w:rsidRPr="0093520D">
              <w:rPr>
                <w:rFonts w:cs="Arial"/>
                <w:color w:val="000000"/>
                <w:szCs w:val="14"/>
              </w:rPr>
              <w:t xml:space="preserve"> BB Seguridade</w:t>
            </w:r>
          </w:p>
        </w:tc>
        <w:tc>
          <w:tcPr>
            <w:tcW w:w="1441" w:type="dxa"/>
            <w:tcBorders>
              <w:top w:val="nil"/>
              <w:bottom w:val="nil"/>
            </w:tcBorders>
            <w:vAlign w:val="center"/>
          </w:tcPr>
          <w:p w14:paraId="2362672B"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2</w:t>
            </w:r>
            <w:r>
              <w:rPr>
                <w:rFonts w:cs="Arial"/>
                <w:b/>
                <w:bCs/>
                <w:szCs w:val="14"/>
              </w:rPr>
              <w:t>,</w:t>
            </w:r>
            <w:r w:rsidRPr="00A50823">
              <w:rPr>
                <w:rFonts w:cs="Arial"/>
                <w:b/>
                <w:bCs/>
                <w:szCs w:val="14"/>
              </w:rPr>
              <w:t>081</w:t>
            </w:r>
          </w:p>
        </w:tc>
        <w:tc>
          <w:tcPr>
            <w:tcW w:w="1441" w:type="dxa"/>
            <w:tcBorders>
              <w:top w:val="nil"/>
              <w:bottom w:val="nil"/>
            </w:tcBorders>
            <w:vAlign w:val="center"/>
          </w:tcPr>
          <w:p w14:paraId="111C9532" w14:textId="77777777" w:rsidR="00773721" w:rsidRPr="00EE532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6</w:t>
            </w:r>
            <w:r>
              <w:rPr>
                <w:rFonts w:cs="Arial"/>
                <w:b/>
                <w:bCs/>
                <w:szCs w:val="14"/>
              </w:rPr>
              <w:t>,</w:t>
            </w:r>
            <w:r w:rsidRPr="00A50823">
              <w:rPr>
                <w:rFonts w:cs="Arial"/>
                <w:b/>
                <w:bCs/>
                <w:szCs w:val="14"/>
              </w:rPr>
              <w:t>727</w:t>
            </w:r>
          </w:p>
        </w:tc>
        <w:tc>
          <w:tcPr>
            <w:tcW w:w="1720" w:type="dxa"/>
            <w:tcBorders>
              <w:top w:val="nil"/>
              <w:bottom w:val="nil"/>
            </w:tcBorders>
            <w:vAlign w:val="center"/>
          </w:tcPr>
          <w:p w14:paraId="109457F7"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5</w:t>
            </w:r>
            <w:r>
              <w:rPr>
                <w:rFonts w:cs="Arial"/>
                <w:b/>
                <w:bCs/>
                <w:color w:val="000000"/>
                <w:szCs w:val="14"/>
              </w:rPr>
              <w:t>,</w:t>
            </w:r>
            <w:r w:rsidRPr="00A50823">
              <w:rPr>
                <w:rFonts w:cs="Arial"/>
                <w:b/>
                <w:bCs/>
                <w:color w:val="000000"/>
                <w:szCs w:val="14"/>
              </w:rPr>
              <w:t>029</w:t>
            </w:r>
          </w:p>
        </w:tc>
        <w:tc>
          <w:tcPr>
            <w:tcW w:w="1720" w:type="dxa"/>
            <w:tcBorders>
              <w:top w:val="nil"/>
              <w:bottom w:val="nil"/>
            </w:tcBorders>
            <w:vAlign w:val="center"/>
          </w:tcPr>
          <w:p w14:paraId="25FF4612"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6</w:t>
            </w:r>
            <w:r>
              <w:rPr>
                <w:rFonts w:cs="Arial"/>
                <w:b/>
                <w:bCs/>
                <w:color w:val="000000"/>
                <w:szCs w:val="14"/>
              </w:rPr>
              <w:t>,</w:t>
            </w:r>
            <w:r w:rsidRPr="00A50823">
              <w:rPr>
                <w:rFonts w:cs="Arial"/>
                <w:b/>
                <w:bCs/>
                <w:color w:val="000000"/>
                <w:szCs w:val="14"/>
              </w:rPr>
              <w:t>217</w:t>
            </w:r>
          </w:p>
        </w:tc>
      </w:tr>
      <w:tr w:rsidR="00BF095A" w:rsidRPr="008D5956" w14:paraId="59D4D936"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FFFFFF" w:themeFill="background1"/>
            <w:vAlign w:val="center"/>
          </w:tcPr>
          <w:p w14:paraId="40F93733" w14:textId="77777777" w:rsidR="00773721" w:rsidRPr="008D5956" w:rsidRDefault="00773721">
            <w:pPr>
              <w:pStyle w:val="08-Tabelageral"/>
              <w:ind w:left="113"/>
              <w:jc w:val="left"/>
              <w:rPr>
                <w:b w:val="0"/>
                <w:bCs w:val="0"/>
              </w:rPr>
            </w:pPr>
            <w:r w:rsidRPr="008D5956">
              <w:rPr>
                <w:b w:val="0"/>
                <w:bCs w:val="0"/>
              </w:rPr>
              <w:t xml:space="preserve">Balance </w:t>
            </w:r>
            <w:proofErr w:type="spellStart"/>
            <w:r w:rsidRPr="008D5956">
              <w:rPr>
                <w:b w:val="0"/>
                <w:bCs w:val="0"/>
              </w:rPr>
              <w:t>adjustment</w:t>
            </w:r>
            <w:proofErr w:type="spellEnd"/>
          </w:p>
        </w:tc>
        <w:tc>
          <w:tcPr>
            <w:tcW w:w="1441" w:type="dxa"/>
            <w:tcBorders>
              <w:top w:val="nil"/>
              <w:bottom w:val="nil"/>
            </w:tcBorders>
            <w:shd w:val="clear" w:color="auto" w:fill="FFFFFF" w:themeFill="background1"/>
            <w:vAlign w:val="center"/>
          </w:tcPr>
          <w:p w14:paraId="33C77DCA"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b/>
                <w:bCs/>
                <w:szCs w:val="14"/>
              </w:rPr>
              <w:t>1</w:t>
            </w:r>
            <w:r>
              <w:rPr>
                <w:rFonts w:cs="Arial"/>
                <w:b/>
                <w:bCs/>
                <w:szCs w:val="14"/>
              </w:rPr>
              <w:t>,</w:t>
            </w:r>
            <w:r w:rsidRPr="00A50823">
              <w:rPr>
                <w:rFonts w:cs="Arial"/>
                <w:b/>
                <w:bCs/>
                <w:szCs w:val="14"/>
              </w:rPr>
              <w:t>561</w:t>
            </w:r>
          </w:p>
        </w:tc>
        <w:tc>
          <w:tcPr>
            <w:tcW w:w="1441" w:type="dxa"/>
            <w:tcBorders>
              <w:top w:val="nil"/>
              <w:bottom w:val="nil"/>
            </w:tcBorders>
            <w:shd w:val="clear" w:color="auto" w:fill="FFFFFF" w:themeFill="background1"/>
            <w:vAlign w:val="center"/>
          </w:tcPr>
          <w:p w14:paraId="07317532" w14:textId="77777777" w:rsidR="00773721" w:rsidRPr="00EE532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50823">
              <w:rPr>
                <w:rFonts w:cs="Arial"/>
                <w:b/>
                <w:bCs/>
                <w:szCs w:val="14"/>
              </w:rPr>
              <w:t>5</w:t>
            </w:r>
            <w:r>
              <w:rPr>
                <w:rFonts w:cs="Arial"/>
                <w:b/>
                <w:bCs/>
                <w:szCs w:val="14"/>
              </w:rPr>
              <w:t>,</w:t>
            </w:r>
            <w:r w:rsidRPr="00A50823">
              <w:rPr>
                <w:rFonts w:cs="Arial"/>
                <w:b/>
                <w:bCs/>
                <w:szCs w:val="14"/>
              </w:rPr>
              <w:t>045</w:t>
            </w:r>
          </w:p>
        </w:tc>
        <w:tc>
          <w:tcPr>
            <w:tcW w:w="1720" w:type="dxa"/>
            <w:tcBorders>
              <w:top w:val="nil"/>
              <w:bottom w:val="nil"/>
            </w:tcBorders>
            <w:shd w:val="clear" w:color="auto" w:fill="FFFFFF" w:themeFill="background1"/>
            <w:vAlign w:val="center"/>
          </w:tcPr>
          <w:p w14:paraId="0F69A53B"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b/>
                <w:bCs/>
                <w:color w:val="000000"/>
                <w:szCs w:val="14"/>
              </w:rPr>
              <w:t>3</w:t>
            </w:r>
            <w:r>
              <w:rPr>
                <w:rFonts w:cs="Arial"/>
                <w:b/>
                <w:bCs/>
                <w:color w:val="000000"/>
                <w:szCs w:val="14"/>
              </w:rPr>
              <w:t>,</w:t>
            </w:r>
            <w:r w:rsidRPr="00A50823">
              <w:rPr>
                <w:rFonts w:cs="Arial"/>
                <w:b/>
                <w:bCs/>
                <w:color w:val="000000"/>
                <w:szCs w:val="14"/>
              </w:rPr>
              <w:t>771</w:t>
            </w:r>
          </w:p>
        </w:tc>
        <w:tc>
          <w:tcPr>
            <w:tcW w:w="1720" w:type="dxa"/>
            <w:tcBorders>
              <w:top w:val="nil"/>
              <w:bottom w:val="nil"/>
            </w:tcBorders>
            <w:shd w:val="clear" w:color="auto" w:fill="FFFFFF" w:themeFill="background1"/>
            <w:vAlign w:val="center"/>
          </w:tcPr>
          <w:p w14:paraId="62F48666"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50823">
              <w:rPr>
                <w:rFonts w:cs="Arial"/>
                <w:b/>
                <w:bCs/>
                <w:szCs w:val="14"/>
              </w:rPr>
              <w:t>4</w:t>
            </w:r>
            <w:r>
              <w:rPr>
                <w:rFonts w:cs="Arial"/>
                <w:b/>
                <w:bCs/>
                <w:szCs w:val="14"/>
              </w:rPr>
              <w:t>,</w:t>
            </w:r>
            <w:r w:rsidRPr="00A50823">
              <w:rPr>
                <w:rFonts w:cs="Arial"/>
                <w:b/>
                <w:bCs/>
                <w:szCs w:val="14"/>
              </w:rPr>
              <w:t>663</w:t>
            </w:r>
          </w:p>
        </w:tc>
      </w:tr>
      <w:tr w:rsidR="00BF095A" w:rsidRPr="0093520D" w14:paraId="3C4DCFD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vAlign w:val="center"/>
          </w:tcPr>
          <w:p w14:paraId="559DC482" w14:textId="77777777" w:rsidR="00773721" w:rsidRPr="0093520D" w:rsidRDefault="00773721">
            <w:pPr>
              <w:pStyle w:val="08-Tabelageral"/>
              <w:jc w:val="left"/>
              <w:rPr>
                <w:rFonts w:cs="Arial"/>
                <w:szCs w:val="14"/>
              </w:rPr>
            </w:pPr>
            <w:proofErr w:type="spellStart"/>
            <w:r w:rsidRPr="0093520D">
              <w:rPr>
                <w:rFonts w:cs="Arial"/>
                <w:color w:val="000000"/>
                <w:szCs w:val="14"/>
              </w:rPr>
              <w:t>Equity</w:t>
            </w:r>
            <w:proofErr w:type="spellEnd"/>
            <w:r w:rsidRPr="0093520D">
              <w:rPr>
                <w:rFonts w:cs="Arial"/>
                <w:color w:val="000000"/>
                <w:szCs w:val="14"/>
              </w:rPr>
              <w:t xml:space="preserve"> income</w:t>
            </w:r>
          </w:p>
        </w:tc>
        <w:tc>
          <w:tcPr>
            <w:tcW w:w="1441" w:type="dxa"/>
            <w:tcBorders>
              <w:top w:val="nil"/>
              <w:bottom w:val="single" w:sz="2" w:space="0" w:color="1F3864" w:themeColor="accent1" w:themeShade="80"/>
            </w:tcBorders>
            <w:vAlign w:val="center"/>
          </w:tcPr>
          <w:p w14:paraId="20888B8A"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1</w:t>
            </w:r>
            <w:r>
              <w:rPr>
                <w:rFonts w:cs="Arial"/>
                <w:b/>
                <w:bCs/>
                <w:szCs w:val="14"/>
              </w:rPr>
              <w:t>,</w:t>
            </w:r>
            <w:r w:rsidRPr="00A50823">
              <w:rPr>
                <w:rFonts w:cs="Arial"/>
                <w:b/>
                <w:bCs/>
                <w:szCs w:val="14"/>
              </w:rPr>
              <w:t>561</w:t>
            </w:r>
          </w:p>
        </w:tc>
        <w:tc>
          <w:tcPr>
            <w:tcW w:w="1441" w:type="dxa"/>
            <w:tcBorders>
              <w:top w:val="nil"/>
              <w:bottom w:val="single" w:sz="2" w:space="0" w:color="1F3864" w:themeColor="accent1" w:themeShade="80"/>
            </w:tcBorders>
            <w:vAlign w:val="center"/>
          </w:tcPr>
          <w:p w14:paraId="315DFE95" w14:textId="77777777" w:rsidR="00773721" w:rsidRPr="00EE532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5</w:t>
            </w:r>
            <w:r>
              <w:rPr>
                <w:rFonts w:cs="Arial"/>
                <w:b/>
                <w:bCs/>
                <w:szCs w:val="14"/>
              </w:rPr>
              <w:t>,</w:t>
            </w:r>
            <w:r w:rsidRPr="00A50823">
              <w:rPr>
                <w:rFonts w:cs="Arial"/>
                <w:b/>
                <w:bCs/>
                <w:szCs w:val="14"/>
              </w:rPr>
              <w:t>045</w:t>
            </w:r>
          </w:p>
        </w:tc>
        <w:tc>
          <w:tcPr>
            <w:tcW w:w="1720" w:type="dxa"/>
            <w:tcBorders>
              <w:top w:val="nil"/>
              <w:bottom w:val="single" w:sz="2" w:space="0" w:color="1F3864" w:themeColor="accent1" w:themeShade="80"/>
            </w:tcBorders>
            <w:vAlign w:val="center"/>
          </w:tcPr>
          <w:p w14:paraId="7DFC5E9C"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color w:val="000000"/>
                <w:szCs w:val="14"/>
              </w:rPr>
              <w:t>3</w:t>
            </w:r>
            <w:r>
              <w:rPr>
                <w:rFonts w:cs="Arial"/>
                <w:b/>
                <w:bCs/>
                <w:color w:val="000000"/>
                <w:szCs w:val="14"/>
              </w:rPr>
              <w:t>,</w:t>
            </w:r>
            <w:r w:rsidRPr="00A50823">
              <w:rPr>
                <w:rFonts w:cs="Arial"/>
                <w:b/>
                <w:bCs/>
                <w:color w:val="000000"/>
                <w:szCs w:val="14"/>
              </w:rPr>
              <w:t>771</w:t>
            </w:r>
          </w:p>
        </w:tc>
        <w:tc>
          <w:tcPr>
            <w:tcW w:w="1720" w:type="dxa"/>
            <w:tcBorders>
              <w:top w:val="nil"/>
              <w:bottom w:val="single" w:sz="2" w:space="0" w:color="1F3864" w:themeColor="accent1" w:themeShade="80"/>
            </w:tcBorders>
            <w:vAlign w:val="center"/>
          </w:tcPr>
          <w:p w14:paraId="55C6879F"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50823">
              <w:rPr>
                <w:rFonts w:cs="Arial"/>
                <w:b/>
                <w:bCs/>
                <w:szCs w:val="14"/>
              </w:rPr>
              <w:t>4</w:t>
            </w:r>
            <w:r>
              <w:rPr>
                <w:rFonts w:cs="Arial"/>
                <w:b/>
                <w:bCs/>
                <w:szCs w:val="14"/>
              </w:rPr>
              <w:t>,</w:t>
            </w:r>
            <w:r w:rsidRPr="00A50823">
              <w:rPr>
                <w:rFonts w:cs="Arial"/>
                <w:b/>
                <w:bCs/>
                <w:szCs w:val="14"/>
              </w:rPr>
              <w:t>663</w:t>
            </w:r>
          </w:p>
        </w:tc>
      </w:tr>
    </w:tbl>
    <w:p w14:paraId="102AD588" w14:textId="6AB7F7E3" w:rsidR="00773721" w:rsidRPr="000C5BE5" w:rsidRDefault="00773721" w:rsidP="00521E57">
      <w:pPr>
        <w:pStyle w:val="PargrafodaLista"/>
        <w:numPr>
          <w:ilvl w:val="0"/>
          <w:numId w:val="37"/>
        </w:numPr>
        <w:spacing w:line="276" w:lineRule="auto"/>
        <w:rPr>
          <w:rFonts w:ascii="Arial" w:eastAsia="Times New Roman" w:hAnsi="Arial" w:cs="Times New Roman"/>
          <w:sz w:val="14"/>
          <w:szCs w:val="14"/>
          <w:lang w:val="en-US" w:eastAsia="pt-BR"/>
        </w:rPr>
      </w:pPr>
      <w:r w:rsidRPr="000C5BE5">
        <w:rPr>
          <w:rFonts w:ascii="Arial" w:eastAsia="Times New Roman" w:hAnsi="Arial" w:cs="Times New Roman"/>
          <w:sz w:val="14"/>
          <w:szCs w:val="14"/>
          <w:lang w:val="en-US" w:eastAsia="pt-BR"/>
        </w:rPr>
        <w:t xml:space="preserve">Starting in 2025, amounts related to revenue from the Benefits Club, previously recognized until 2024 in “Other </w:t>
      </w:r>
      <w:r w:rsidR="006B3D12">
        <w:rPr>
          <w:rFonts w:ascii="Arial" w:eastAsia="Times New Roman" w:hAnsi="Arial" w:cs="Times New Roman"/>
          <w:sz w:val="14"/>
          <w:szCs w:val="14"/>
          <w:lang w:val="en-US" w:eastAsia="pt-BR"/>
        </w:rPr>
        <w:t>income</w:t>
      </w:r>
      <w:r w:rsidRPr="000C5BE5">
        <w:rPr>
          <w:rFonts w:ascii="Arial" w:eastAsia="Times New Roman" w:hAnsi="Arial" w:cs="Times New Roman"/>
          <w:sz w:val="14"/>
          <w:szCs w:val="14"/>
          <w:lang w:val="en-US" w:eastAsia="pt-BR"/>
        </w:rPr>
        <w:t xml:space="preserve">”, began to be recognized in “Commission </w:t>
      </w:r>
      <w:r w:rsidR="006B3D12">
        <w:rPr>
          <w:rFonts w:ascii="Arial" w:eastAsia="Times New Roman" w:hAnsi="Arial" w:cs="Times New Roman"/>
          <w:sz w:val="14"/>
          <w:szCs w:val="14"/>
          <w:lang w:val="en-US" w:eastAsia="pt-BR"/>
        </w:rPr>
        <w:t>income</w:t>
      </w:r>
      <w:r w:rsidRPr="000C5BE5">
        <w:rPr>
          <w:rFonts w:ascii="Arial" w:eastAsia="Times New Roman" w:hAnsi="Arial" w:cs="Times New Roman"/>
          <w:sz w:val="14"/>
          <w:szCs w:val="14"/>
          <w:lang w:val="en-US" w:eastAsia="pt-BR"/>
        </w:rPr>
        <w:t>”.</w:t>
      </w:r>
    </w:p>
    <w:p w14:paraId="564E69E4" w14:textId="77777777" w:rsidR="00773721" w:rsidRPr="000C5BE5" w:rsidRDefault="00773721" w:rsidP="00773721">
      <w:pPr>
        <w:pStyle w:val="PargrafodaLista"/>
        <w:keepNext/>
        <w:keepLines/>
        <w:spacing w:after="0" w:line="240" w:lineRule="auto"/>
        <w:ind w:left="360" w:hanging="360"/>
        <w:rPr>
          <w:rFonts w:ascii="Arial" w:eastAsia="Times New Roman" w:hAnsi="Arial" w:cs="Times New Roman"/>
          <w:b/>
          <w:color w:val="1F3864" w:themeColor="accent1" w:themeShade="80"/>
          <w:spacing w:val="-2"/>
          <w:sz w:val="18"/>
          <w:szCs w:val="20"/>
          <w:lang w:val="en-US" w:eastAsia="pt-BR"/>
        </w:rPr>
      </w:pPr>
    </w:p>
    <w:p w14:paraId="19414578" w14:textId="77777777" w:rsidR="00773721" w:rsidRDefault="00773721" w:rsidP="00773721">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812C6CF" w14:textId="77777777" w:rsidR="00773721" w:rsidRPr="00C91A1E" w:rsidRDefault="00773721" w:rsidP="00773721">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773721" w:rsidRPr="00805B55" w14:paraId="42B6129A" w14:textId="77777777" w:rsidTr="00C7687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361F893" w14:textId="77777777" w:rsidR="00773721" w:rsidRPr="00D318F3" w:rsidRDefault="00773721">
            <w:pPr>
              <w:pStyle w:val="08-Tabelageral"/>
              <w:jc w:val="left"/>
              <w:rPr>
                <w:rFonts w:cs="Arial"/>
                <w:b w:val="0"/>
                <w:bCs w:val="0"/>
                <w:highlight w:val="yellow"/>
              </w:rPr>
            </w:pPr>
          </w:p>
        </w:tc>
        <w:tc>
          <w:tcPr>
            <w:tcW w:w="24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089DF2A" w14:textId="77777777" w:rsidR="00773721" w:rsidRPr="00D318F3" w:rsidRDefault="00773721">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June</w:t>
            </w:r>
            <w:proofErr w:type="spellEnd"/>
            <w:r>
              <w:rPr>
                <w:rFonts w:cs="Arial"/>
                <w:szCs w:val="14"/>
              </w:rPr>
              <w:t xml:space="preserve"> 30, 2025</w:t>
            </w:r>
          </w:p>
        </w:tc>
        <w:tc>
          <w:tcPr>
            <w:tcW w:w="241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4433E34" w14:textId="77777777" w:rsidR="00773721" w:rsidRPr="00D318F3" w:rsidRDefault="00773721">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D342E2" w:rsidRPr="00D318F3" w14:paraId="5CDCB04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vAlign w:val="center"/>
          </w:tcPr>
          <w:p w14:paraId="5DF4833F" w14:textId="77777777" w:rsidR="00773721" w:rsidRPr="00D318F3" w:rsidRDefault="00773721">
            <w:pPr>
              <w:pStyle w:val="08-Tabelageral"/>
              <w:jc w:val="left"/>
              <w:rPr>
                <w:rFonts w:cs="Arial"/>
                <w:szCs w:val="14"/>
                <w:highlight w:val="yellow"/>
              </w:rPr>
            </w:pPr>
            <w:proofErr w:type="spellStart"/>
            <w:r>
              <w:t>Current</w:t>
            </w:r>
            <w:proofErr w:type="spellEnd"/>
            <w:r>
              <w:t xml:space="preserve"> </w:t>
            </w:r>
            <w:proofErr w:type="spellStart"/>
            <w:r>
              <w:t>Assets</w:t>
            </w:r>
            <w:proofErr w:type="spellEnd"/>
            <w:r w:rsidRPr="00D318F3">
              <w:t xml:space="preserve"> </w:t>
            </w:r>
          </w:p>
        </w:tc>
        <w:tc>
          <w:tcPr>
            <w:tcW w:w="2409" w:type="dxa"/>
            <w:tcBorders>
              <w:top w:val="single" w:sz="2" w:space="0" w:color="1F3864" w:themeColor="accent1" w:themeShade="80"/>
              <w:left w:val="nil"/>
              <w:bottom w:val="nil"/>
              <w:right w:val="nil"/>
            </w:tcBorders>
            <w:vAlign w:val="center"/>
          </w:tcPr>
          <w:p w14:paraId="085BF7E9" w14:textId="77777777" w:rsidR="00773721" w:rsidRPr="00F152E3" w:rsidRDefault="00773721">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152E3">
              <w:rPr>
                <w:rFonts w:cs="Arial"/>
                <w:b/>
                <w:bCs/>
                <w:color w:val="000000"/>
                <w:szCs w:val="14"/>
              </w:rPr>
              <w:t xml:space="preserve"> 25</w:t>
            </w:r>
            <w:r>
              <w:rPr>
                <w:rFonts w:cs="Arial"/>
                <w:b/>
                <w:bCs/>
                <w:color w:val="000000"/>
                <w:szCs w:val="14"/>
              </w:rPr>
              <w:t>,</w:t>
            </w:r>
            <w:r w:rsidRPr="00F152E3">
              <w:rPr>
                <w:rFonts w:cs="Arial"/>
                <w:b/>
                <w:bCs/>
                <w:color w:val="000000"/>
                <w:szCs w:val="14"/>
              </w:rPr>
              <w:t>131</w:t>
            </w:r>
          </w:p>
          <w:p w14:paraId="4B4247F6" w14:textId="77777777" w:rsidR="00773721" w:rsidRPr="005F3760" w:rsidRDefault="00773721">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p>
        </w:tc>
        <w:tc>
          <w:tcPr>
            <w:tcW w:w="2410" w:type="dxa"/>
            <w:tcBorders>
              <w:top w:val="single" w:sz="2" w:space="0" w:color="1F3864" w:themeColor="accent1" w:themeShade="80"/>
              <w:left w:val="nil"/>
              <w:bottom w:val="nil"/>
              <w:right w:val="nil"/>
            </w:tcBorders>
            <w:vAlign w:val="center"/>
          </w:tcPr>
          <w:p w14:paraId="48CF898D" w14:textId="77777777" w:rsidR="00773721" w:rsidRPr="00D318F3" w:rsidRDefault="00773721">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highlight w:val="yellow"/>
              </w:rPr>
            </w:pPr>
            <w:r w:rsidRPr="00CA62D2">
              <w:rPr>
                <w:rFonts w:cs="Arial"/>
                <w:b/>
                <w:bCs/>
                <w:color w:val="000000"/>
                <w:szCs w:val="14"/>
              </w:rPr>
              <w:t>19</w:t>
            </w:r>
            <w:r>
              <w:rPr>
                <w:rFonts w:cs="Arial"/>
                <w:b/>
                <w:bCs/>
                <w:color w:val="000000"/>
                <w:szCs w:val="14"/>
              </w:rPr>
              <w:t>,</w:t>
            </w:r>
            <w:r w:rsidRPr="00CA62D2">
              <w:rPr>
                <w:rFonts w:cs="Arial"/>
                <w:b/>
                <w:bCs/>
                <w:color w:val="000000"/>
                <w:szCs w:val="14"/>
              </w:rPr>
              <w:t>092</w:t>
            </w:r>
          </w:p>
        </w:tc>
      </w:tr>
      <w:tr w:rsidR="00D342E2" w:rsidRPr="00CD78B9" w14:paraId="554208FA"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196272C6" w14:textId="77777777" w:rsidR="00773721" w:rsidRPr="00D318F3" w:rsidRDefault="00773721">
            <w:pPr>
              <w:pStyle w:val="08-Tabelageral"/>
              <w:ind w:left="113"/>
              <w:jc w:val="left"/>
              <w:rPr>
                <w:rFonts w:cs="Arial"/>
                <w:b w:val="0"/>
                <w:bCs w:val="0"/>
                <w:szCs w:val="14"/>
                <w:highlight w:val="yellow"/>
              </w:rPr>
            </w:pPr>
            <w:proofErr w:type="spellStart"/>
            <w:r w:rsidRPr="00DF3503">
              <w:rPr>
                <w:b w:val="0"/>
                <w:bCs w:val="0"/>
              </w:rPr>
              <w:t>Applications</w:t>
            </w:r>
            <w:proofErr w:type="spellEnd"/>
          </w:p>
        </w:tc>
        <w:tc>
          <w:tcPr>
            <w:tcW w:w="2409" w:type="dxa"/>
            <w:tcBorders>
              <w:top w:val="nil"/>
              <w:left w:val="nil"/>
              <w:bottom w:val="nil"/>
              <w:right w:val="nil"/>
            </w:tcBorders>
            <w:shd w:val="clear" w:color="auto" w:fill="FFFFFF" w:themeFill="background1"/>
            <w:vAlign w:val="center"/>
          </w:tcPr>
          <w:p w14:paraId="70D9E281" w14:textId="77777777" w:rsidR="00773721" w:rsidRPr="0095285B" w:rsidRDefault="00773721">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152E3">
              <w:rPr>
                <w:rFonts w:cs="Arial"/>
                <w:color w:val="000000"/>
                <w:szCs w:val="14"/>
              </w:rPr>
              <w:t>13</w:t>
            </w:r>
            <w:r>
              <w:rPr>
                <w:rFonts w:cs="Arial"/>
                <w:color w:val="000000"/>
                <w:szCs w:val="14"/>
              </w:rPr>
              <w:t>,</w:t>
            </w:r>
            <w:r w:rsidRPr="00F152E3">
              <w:rPr>
                <w:rFonts w:cs="Arial"/>
                <w:color w:val="000000"/>
                <w:szCs w:val="14"/>
              </w:rPr>
              <w:t>258</w:t>
            </w:r>
          </w:p>
        </w:tc>
        <w:tc>
          <w:tcPr>
            <w:tcW w:w="2410" w:type="dxa"/>
            <w:tcBorders>
              <w:top w:val="nil"/>
              <w:left w:val="nil"/>
              <w:bottom w:val="nil"/>
              <w:right w:val="nil"/>
            </w:tcBorders>
            <w:shd w:val="clear" w:color="auto" w:fill="FFFFFF" w:themeFill="background1"/>
            <w:vAlign w:val="center"/>
          </w:tcPr>
          <w:p w14:paraId="71D36120" w14:textId="77777777" w:rsidR="00773721" w:rsidRPr="0095285B" w:rsidRDefault="00773721">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152E3">
              <w:rPr>
                <w:rFonts w:cs="Arial"/>
                <w:color w:val="000000"/>
                <w:szCs w:val="14"/>
              </w:rPr>
              <w:t>10</w:t>
            </w:r>
            <w:r>
              <w:rPr>
                <w:rFonts w:cs="Arial"/>
                <w:color w:val="000000"/>
                <w:szCs w:val="14"/>
              </w:rPr>
              <w:t>,</w:t>
            </w:r>
            <w:r w:rsidRPr="00F152E3">
              <w:rPr>
                <w:rFonts w:cs="Arial"/>
                <w:color w:val="000000"/>
                <w:szCs w:val="14"/>
              </w:rPr>
              <w:t>784</w:t>
            </w:r>
          </w:p>
        </w:tc>
      </w:tr>
      <w:tr w:rsidR="00D342E2" w:rsidRPr="001D6BE8" w14:paraId="41D8CEB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615F3E81" w14:textId="77777777" w:rsidR="00773721" w:rsidRPr="00D318F3" w:rsidRDefault="00773721">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p>
        </w:tc>
        <w:tc>
          <w:tcPr>
            <w:tcW w:w="2409" w:type="dxa"/>
            <w:tcBorders>
              <w:top w:val="nil"/>
              <w:left w:val="nil"/>
              <w:bottom w:val="nil"/>
              <w:right w:val="nil"/>
            </w:tcBorders>
            <w:vAlign w:val="center"/>
          </w:tcPr>
          <w:p w14:paraId="1DEDB2FB"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11</w:t>
            </w:r>
            <w:r>
              <w:rPr>
                <w:rFonts w:cs="Arial"/>
                <w:color w:val="000000"/>
                <w:szCs w:val="14"/>
              </w:rPr>
              <w:t>,</w:t>
            </w:r>
            <w:r w:rsidRPr="00F152E3">
              <w:rPr>
                <w:rFonts w:cs="Arial"/>
                <w:color w:val="000000"/>
                <w:szCs w:val="14"/>
              </w:rPr>
              <w:t>873</w:t>
            </w:r>
          </w:p>
        </w:tc>
        <w:tc>
          <w:tcPr>
            <w:tcW w:w="2410" w:type="dxa"/>
            <w:tcBorders>
              <w:top w:val="nil"/>
              <w:left w:val="nil"/>
              <w:bottom w:val="nil"/>
              <w:right w:val="nil"/>
            </w:tcBorders>
            <w:vAlign w:val="center"/>
          </w:tcPr>
          <w:p w14:paraId="42F81209"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8</w:t>
            </w:r>
            <w:r>
              <w:rPr>
                <w:rFonts w:cs="Arial"/>
                <w:color w:val="000000"/>
                <w:szCs w:val="14"/>
              </w:rPr>
              <w:t>,</w:t>
            </w:r>
            <w:r w:rsidRPr="00F152E3">
              <w:rPr>
                <w:rFonts w:cs="Arial"/>
                <w:color w:val="000000"/>
                <w:szCs w:val="14"/>
              </w:rPr>
              <w:t>308</w:t>
            </w:r>
          </w:p>
        </w:tc>
      </w:tr>
      <w:tr w:rsidR="00D342E2" w:rsidRPr="00D318F3" w14:paraId="7D82AA58"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57F2E74" w14:textId="77777777" w:rsidR="00773721" w:rsidRPr="00D318F3" w:rsidRDefault="00773721">
            <w:pPr>
              <w:pStyle w:val="08-Tabelageral"/>
              <w:jc w:val="left"/>
              <w:rPr>
                <w:rFonts w:cs="Arial"/>
                <w:szCs w:val="14"/>
                <w:highlight w:val="yellow"/>
              </w:rPr>
            </w:pPr>
            <w:r>
              <w:t>Non-</w:t>
            </w:r>
            <w:proofErr w:type="spellStart"/>
            <w:r>
              <w:t>Current</w:t>
            </w:r>
            <w:proofErr w:type="spellEnd"/>
            <w:r>
              <w:t xml:space="preserve"> </w:t>
            </w:r>
            <w:proofErr w:type="spellStart"/>
            <w:r>
              <w:t>Assets</w:t>
            </w:r>
            <w:proofErr w:type="spellEnd"/>
            <w:r w:rsidRPr="00D318F3">
              <w:t xml:space="preserve"> </w:t>
            </w:r>
          </w:p>
        </w:tc>
        <w:tc>
          <w:tcPr>
            <w:tcW w:w="2409" w:type="dxa"/>
            <w:tcBorders>
              <w:top w:val="nil"/>
              <w:left w:val="nil"/>
              <w:bottom w:val="nil"/>
              <w:right w:val="nil"/>
            </w:tcBorders>
            <w:shd w:val="clear" w:color="auto" w:fill="FFFFFF" w:themeFill="background1"/>
            <w:vAlign w:val="center"/>
          </w:tcPr>
          <w:p w14:paraId="6B25E829"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F152E3">
              <w:rPr>
                <w:rFonts w:cs="Arial"/>
                <w:b/>
                <w:bCs/>
                <w:color w:val="000000"/>
                <w:szCs w:val="14"/>
              </w:rPr>
              <w:t>4</w:t>
            </w:r>
            <w:r>
              <w:rPr>
                <w:rFonts w:cs="Arial"/>
                <w:b/>
                <w:bCs/>
                <w:color w:val="000000"/>
                <w:szCs w:val="14"/>
              </w:rPr>
              <w:t>,</w:t>
            </w:r>
            <w:r w:rsidRPr="00F152E3">
              <w:rPr>
                <w:rFonts w:cs="Arial"/>
                <w:b/>
                <w:bCs/>
                <w:color w:val="000000"/>
                <w:szCs w:val="14"/>
              </w:rPr>
              <w:t>616</w:t>
            </w:r>
          </w:p>
        </w:tc>
        <w:tc>
          <w:tcPr>
            <w:tcW w:w="2410" w:type="dxa"/>
            <w:tcBorders>
              <w:top w:val="nil"/>
              <w:bottom w:val="nil"/>
            </w:tcBorders>
            <w:shd w:val="clear" w:color="auto" w:fill="FFFFFF" w:themeFill="background1"/>
            <w:vAlign w:val="center"/>
          </w:tcPr>
          <w:p w14:paraId="28486CCD" w14:textId="77777777" w:rsidR="00773721" w:rsidRPr="00D318F3" w:rsidRDefault="00773721">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8F0D60">
              <w:rPr>
                <w:rFonts w:cs="Arial"/>
                <w:b/>
                <w:bCs/>
                <w:color w:val="000000"/>
                <w:szCs w:val="14"/>
              </w:rPr>
              <w:t>5</w:t>
            </w:r>
            <w:r>
              <w:rPr>
                <w:rFonts w:cs="Arial"/>
                <w:b/>
                <w:bCs/>
                <w:color w:val="000000"/>
                <w:szCs w:val="14"/>
              </w:rPr>
              <w:t>,</w:t>
            </w:r>
            <w:r w:rsidRPr="008F0D60">
              <w:rPr>
                <w:rFonts w:cs="Arial"/>
                <w:b/>
                <w:bCs/>
                <w:color w:val="000000"/>
                <w:szCs w:val="14"/>
              </w:rPr>
              <w:t>776</w:t>
            </w:r>
          </w:p>
        </w:tc>
      </w:tr>
      <w:tr w:rsidR="00D342E2" w:rsidRPr="009A4C3D" w14:paraId="1A19F0A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18CDE2D0" w14:textId="77777777" w:rsidR="00773721" w:rsidRPr="00D318F3" w:rsidRDefault="00773721">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r w:rsidRPr="00D318F3">
              <w:rPr>
                <w:b w:val="0"/>
                <w:bCs w:val="0"/>
              </w:rPr>
              <w:t xml:space="preserve"> </w:t>
            </w:r>
          </w:p>
        </w:tc>
        <w:tc>
          <w:tcPr>
            <w:tcW w:w="2409" w:type="dxa"/>
            <w:tcBorders>
              <w:top w:val="nil"/>
              <w:left w:val="nil"/>
              <w:bottom w:val="nil"/>
              <w:right w:val="nil"/>
            </w:tcBorders>
            <w:vAlign w:val="center"/>
          </w:tcPr>
          <w:p w14:paraId="2D830E52"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F152E3">
              <w:rPr>
                <w:rFonts w:cs="Arial"/>
                <w:color w:val="000000"/>
                <w:szCs w:val="14"/>
              </w:rPr>
              <w:t>4</w:t>
            </w:r>
            <w:r>
              <w:rPr>
                <w:rFonts w:cs="Arial"/>
                <w:color w:val="000000"/>
                <w:szCs w:val="14"/>
              </w:rPr>
              <w:t>,</w:t>
            </w:r>
            <w:r w:rsidRPr="00F152E3">
              <w:rPr>
                <w:rFonts w:cs="Arial"/>
                <w:color w:val="000000"/>
                <w:szCs w:val="14"/>
              </w:rPr>
              <w:t>616</w:t>
            </w:r>
          </w:p>
        </w:tc>
        <w:tc>
          <w:tcPr>
            <w:tcW w:w="2410" w:type="dxa"/>
            <w:tcBorders>
              <w:top w:val="nil"/>
              <w:left w:val="nil"/>
              <w:bottom w:val="nil"/>
              <w:right w:val="nil"/>
            </w:tcBorders>
            <w:vAlign w:val="center"/>
          </w:tcPr>
          <w:p w14:paraId="17C92194"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5</w:t>
            </w:r>
            <w:r>
              <w:rPr>
                <w:rFonts w:cs="Arial"/>
                <w:color w:val="000000"/>
                <w:szCs w:val="14"/>
              </w:rPr>
              <w:t>,</w:t>
            </w:r>
            <w:r w:rsidRPr="00F152E3">
              <w:rPr>
                <w:rFonts w:cs="Arial"/>
                <w:color w:val="000000"/>
                <w:szCs w:val="14"/>
              </w:rPr>
              <w:t>776</w:t>
            </w:r>
          </w:p>
        </w:tc>
      </w:tr>
      <w:tr w:rsidR="00773721" w:rsidRPr="00D318F3" w14:paraId="6D2F8608"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7032E261" w14:textId="77777777" w:rsidR="00773721" w:rsidRDefault="00773721">
            <w:pPr>
              <w:pStyle w:val="08-Tabelageral"/>
              <w:jc w:val="left"/>
            </w:pPr>
            <w:r>
              <w:rPr>
                <w:rFonts w:cs="Arial"/>
                <w:color w:val="000000"/>
                <w:szCs w:val="14"/>
              </w:rPr>
              <w:t xml:space="preserve">Total </w:t>
            </w:r>
            <w:proofErr w:type="spellStart"/>
            <w:r>
              <w:rPr>
                <w:rFonts w:cs="Arial"/>
                <w:color w:val="000000"/>
                <w:szCs w:val="14"/>
              </w:rPr>
              <w:t>Assets</w:t>
            </w:r>
            <w:proofErr w:type="spellEnd"/>
          </w:p>
        </w:tc>
        <w:tc>
          <w:tcPr>
            <w:tcW w:w="2409" w:type="dxa"/>
            <w:tcBorders>
              <w:top w:val="nil"/>
              <w:bottom w:val="nil"/>
            </w:tcBorders>
            <w:shd w:val="clear" w:color="auto" w:fill="FFFFFF" w:themeFill="background1"/>
            <w:vAlign w:val="center"/>
          </w:tcPr>
          <w:p w14:paraId="6B2392A8" w14:textId="77777777" w:rsidR="00773721" w:rsidRPr="00E3722F"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F152E3">
              <w:rPr>
                <w:rFonts w:cs="Arial"/>
                <w:b/>
                <w:bCs/>
                <w:color w:val="000000"/>
                <w:szCs w:val="14"/>
              </w:rPr>
              <w:t>29</w:t>
            </w:r>
            <w:r>
              <w:rPr>
                <w:rFonts w:cs="Arial"/>
                <w:b/>
                <w:bCs/>
                <w:color w:val="000000"/>
                <w:szCs w:val="14"/>
              </w:rPr>
              <w:t>,</w:t>
            </w:r>
            <w:r w:rsidRPr="00F152E3">
              <w:rPr>
                <w:rFonts w:cs="Arial"/>
                <w:b/>
                <w:bCs/>
                <w:color w:val="000000"/>
                <w:szCs w:val="14"/>
              </w:rPr>
              <w:t>747</w:t>
            </w:r>
          </w:p>
        </w:tc>
        <w:tc>
          <w:tcPr>
            <w:tcW w:w="2410" w:type="dxa"/>
            <w:tcBorders>
              <w:top w:val="nil"/>
              <w:bottom w:val="nil"/>
            </w:tcBorders>
            <w:shd w:val="clear" w:color="auto" w:fill="FFFFFF" w:themeFill="background1"/>
            <w:vAlign w:val="center"/>
          </w:tcPr>
          <w:p w14:paraId="4EBE14C4" w14:textId="77777777" w:rsidR="00773721" w:rsidRPr="00D25D7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CA62D2">
              <w:rPr>
                <w:rFonts w:cs="Arial"/>
                <w:b/>
                <w:bCs/>
                <w:color w:val="000000"/>
                <w:szCs w:val="14"/>
              </w:rPr>
              <w:t>24</w:t>
            </w:r>
            <w:r>
              <w:rPr>
                <w:rFonts w:cs="Arial"/>
                <w:b/>
                <w:bCs/>
                <w:color w:val="000000"/>
                <w:szCs w:val="14"/>
              </w:rPr>
              <w:t>,</w:t>
            </w:r>
            <w:r w:rsidRPr="00CA62D2">
              <w:rPr>
                <w:rFonts w:cs="Arial"/>
                <w:b/>
                <w:bCs/>
                <w:color w:val="000000"/>
                <w:szCs w:val="14"/>
              </w:rPr>
              <w:t>868</w:t>
            </w:r>
          </w:p>
        </w:tc>
      </w:tr>
      <w:tr w:rsidR="00773721" w:rsidRPr="00D318F3" w14:paraId="063A99B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335D126" w14:textId="77777777" w:rsidR="00773721" w:rsidRDefault="00773721">
            <w:pPr>
              <w:pStyle w:val="08-Tabelageral"/>
              <w:jc w:val="left"/>
            </w:pPr>
          </w:p>
        </w:tc>
        <w:tc>
          <w:tcPr>
            <w:tcW w:w="2409" w:type="dxa"/>
            <w:tcBorders>
              <w:top w:val="nil"/>
              <w:bottom w:val="nil"/>
            </w:tcBorders>
            <w:vAlign w:val="center"/>
          </w:tcPr>
          <w:p w14:paraId="52A57C8A" w14:textId="77777777" w:rsidR="00773721" w:rsidRPr="00E3722F"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410" w:type="dxa"/>
            <w:tcBorders>
              <w:top w:val="nil"/>
              <w:bottom w:val="nil"/>
            </w:tcBorders>
            <w:vAlign w:val="center"/>
          </w:tcPr>
          <w:p w14:paraId="31A79CE4" w14:textId="77777777" w:rsidR="00773721" w:rsidRPr="00D25D7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r>
      <w:tr w:rsidR="00773721" w:rsidRPr="00D318F3" w14:paraId="59F1E864"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1128C95F" w14:textId="77777777" w:rsidR="00773721" w:rsidRPr="00D318F3" w:rsidRDefault="00773721">
            <w:pPr>
              <w:pStyle w:val="08-Tabelageral"/>
              <w:jc w:val="left"/>
              <w:rPr>
                <w:rFonts w:cs="Arial"/>
                <w:szCs w:val="14"/>
                <w:highlight w:val="yellow"/>
              </w:rPr>
            </w:pPr>
            <w:proofErr w:type="spellStart"/>
            <w:r>
              <w:t>Current</w:t>
            </w:r>
            <w:proofErr w:type="spellEnd"/>
            <w:r>
              <w:t xml:space="preserve"> </w:t>
            </w:r>
            <w:proofErr w:type="spellStart"/>
            <w:r>
              <w:t>Liabilities</w:t>
            </w:r>
            <w:proofErr w:type="spellEnd"/>
          </w:p>
        </w:tc>
        <w:tc>
          <w:tcPr>
            <w:tcW w:w="2409" w:type="dxa"/>
            <w:tcBorders>
              <w:top w:val="nil"/>
              <w:bottom w:val="nil"/>
            </w:tcBorders>
            <w:shd w:val="clear" w:color="auto" w:fill="FFFFFF" w:themeFill="background1"/>
            <w:vAlign w:val="center"/>
          </w:tcPr>
          <w:p w14:paraId="64C1EF97"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F152E3">
              <w:rPr>
                <w:rFonts w:cs="Arial"/>
                <w:b/>
                <w:bCs/>
                <w:color w:val="000000"/>
                <w:szCs w:val="14"/>
              </w:rPr>
              <w:t>7</w:t>
            </w:r>
            <w:r>
              <w:rPr>
                <w:rFonts w:cs="Arial"/>
                <w:b/>
                <w:bCs/>
                <w:color w:val="000000"/>
                <w:szCs w:val="14"/>
              </w:rPr>
              <w:t>,</w:t>
            </w:r>
            <w:r w:rsidRPr="00F152E3">
              <w:rPr>
                <w:rFonts w:cs="Arial"/>
                <w:b/>
                <w:bCs/>
                <w:color w:val="000000"/>
                <w:szCs w:val="14"/>
              </w:rPr>
              <w:t>143</w:t>
            </w:r>
          </w:p>
        </w:tc>
        <w:tc>
          <w:tcPr>
            <w:tcW w:w="2410" w:type="dxa"/>
            <w:tcBorders>
              <w:top w:val="nil"/>
              <w:bottom w:val="nil"/>
            </w:tcBorders>
            <w:shd w:val="clear" w:color="auto" w:fill="FFFFFF" w:themeFill="background1"/>
            <w:vAlign w:val="center"/>
          </w:tcPr>
          <w:p w14:paraId="7F1168E4" w14:textId="77777777" w:rsidR="00773721" w:rsidRPr="00D318F3" w:rsidRDefault="00773721">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8</w:t>
            </w:r>
            <w:r>
              <w:rPr>
                <w:rFonts w:cs="Arial"/>
                <w:b/>
                <w:bCs/>
                <w:color w:val="000000"/>
                <w:szCs w:val="14"/>
              </w:rPr>
              <w:t>,</w:t>
            </w:r>
            <w:r w:rsidRPr="00CA62D2">
              <w:rPr>
                <w:rFonts w:cs="Arial"/>
                <w:b/>
                <w:bCs/>
                <w:color w:val="000000"/>
                <w:szCs w:val="14"/>
              </w:rPr>
              <w:t>991</w:t>
            </w:r>
          </w:p>
        </w:tc>
      </w:tr>
      <w:tr w:rsidR="00773721" w:rsidRPr="001D6BE8" w14:paraId="62B8CA0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06D1E05" w14:textId="77777777" w:rsidR="00773721" w:rsidRPr="00D318F3" w:rsidRDefault="00773721">
            <w:pPr>
              <w:pStyle w:val="08-Tabelageral"/>
              <w:ind w:left="113"/>
              <w:jc w:val="left"/>
              <w:rPr>
                <w:rFonts w:cs="Arial"/>
                <w:b w:val="0"/>
                <w:bCs w:val="0"/>
                <w:szCs w:val="14"/>
                <w:highlight w:val="yellow"/>
              </w:rPr>
            </w:pPr>
            <w:r>
              <w:rPr>
                <w:b w:val="0"/>
                <w:bCs w:val="0"/>
              </w:rPr>
              <w:t xml:space="preserve">Financial </w:t>
            </w:r>
            <w:proofErr w:type="spellStart"/>
            <w:r>
              <w:rPr>
                <w:b w:val="0"/>
                <w:bCs w:val="0"/>
              </w:rPr>
              <w:t>liabilities</w:t>
            </w:r>
            <w:proofErr w:type="spellEnd"/>
          </w:p>
        </w:tc>
        <w:tc>
          <w:tcPr>
            <w:tcW w:w="2409" w:type="dxa"/>
            <w:tcBorders>
              <w:top w:val="nil"/>
              <w:bottom w:val="nil"/>
            </w:tcBorders>
            <w:vAlign w:val="center"/>
          </w:tcPr>
          <w:p w14:paraId="6525698D"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szCs w:val="14"/>
                <w:highlight w:val="yellow"/>
              </w:rPr>
            </w:pPr>
            <w:r w:rsidRPr="00F152E3">
              <w:rPr>
                <w:rFonts w:cs="Arial"/>
                <w:color w:val="000000"/>
                <w:szCs w:val="14"/>
              </w:rPr>
              <w:t>836</w:t>
            </w:r>
          </w:p>
        </w:tc>
        <w:tc>
          <w:tcPr>
            <w:tcW w:w="2410" w:type="dxa"/>
            <w:tcBorders>
              <w:top w:val="nil"/>
              <w:bottom w:val="nil"/>
            </w:tcBorders>
            <w:vAlign w:val="center"/>
          </w:tcPr>
          <w:p w14:paraId="674F27DA"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F152E3">
              <w:rPr>
                <w:rFonts w:cs="Arial"/>
                <w:color w:val="000000"/>
                <w:szCs w:val="14"/>
              </w:rPr>
              <w:t>1</w:t>
            </w:r>
            <w:r>
              <w:rPr>
                <w:rFonts w:cs="Arial"/>
                <w:color w:val="000000"/>
                <w:szCs w:val="14"/>
              </w:rPr>
              <w:t>,</w:t>
            </w:r>
            <w:r w:rsidRPr="00F152E3">
              <w:rPr>
                <w:rFonts w:cs="Arial"/>
                <w:color w:val="000000"/>
                <w:szCs w:val="14"/>
              </w:rPr>
              <w:t>187</w:t>
            </w:r>
          </w:p>
        </w:tc>
      </w:tr>
      <w:tr w:rsidR="00773721" w:rsidRPr="001D6BE8" w14:paraId="61939216"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662B8E10" w14:textId="77777777" w:rsidR="00773721" w:rsidRPr="00D318F3" w:rsidRDefault="00773721">
            <w:pPr>
              <w:pStyle w:val="08-Tabelageral"/>
              <w:ind w:left="113"/>
              <w:jc w:val="left"/>
              <w:rPr>
                <w:rFonts w:cs="Arial"/>
                <w:b w:val="0"/>
                <w:bCs w:val="0"/>
                <w:color w:val="FF0000"/>
                <w:szCs w:val="14"/>
                <w:highlight w:val="yellow"/>
              </w:rPr>
            </w:pPr>
            <w:proofErr w:type="spellStart"/>
            <w:r>
              <w:rPr>
                <w:b w:val="0"/>
                <w:bCs w:val="0"/>
              </w:rPr>
              <w:t>Technical</w:t>
            </w:r>
            <w:proofErr w:type="spellEnd"/>
            <w:r>
              <w:rPr>
                <w:b w:val="0"/>
                <w:bCs w:val="0"/>
              </w:rPr>
              <w:t xml:space="preserve"> </w:t>
            </w:r>
            <w:proofErr w:type="spellStart"/>
            <w:r>
              <w:rPr>
                <w:b w:val="0"/>
                <w:bCs w:val="0"/>
              </w:rPr>
              <w:t>provisions</w:t>
            </w:r>
            <w:proofErr w:type="spellEnd"/>
          </w:p>
        </w:tc>
        <w:tc>
          <w:tcPr>
            <w:tcW w:w="2409" w:type="dxa"/>
            <w:tcBorders>
              <w:top w:val="nil"/>
              <w:bottom w:val="nil"/>
            </w:tcBorders>
            <w:shd w:val="clear" w:color="auto" w:fill="FFFFFF" w:themeFill="background1"/>
            <w:vAlign w:val="center"/>
          </w:tcPr>
          <w:p w14:paraId="2FF5F100" w14:textId="77777777" w:rsidR="00773721" w:rsidRPr="0095285B"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F152E3">
              <w:rPr>
                <w:rFonts w:cs="Arial"/>
                <w:color w:val="000000"/>
                <w:szCs w:val="14"/>
              </w:rPr>
              <w:t>3</w:t>
            </w:r>
            <w:r>
              <w:rPr>
                <w:rFonts w:cs="Arial"/>
                <w:color w:val="000000"/>
                <w:szCs w:val="14"/>
              </w:rPr>
              <w:t>,</w:t>
            </w:r>
            <w:r w:rsidRPr="00F152E3">
              <w:rPr>
                <w:rFonts w:cs="Arial"/>
                <w:color w:val="000000"/>
                <w:szCs w:val="14"/>
              </w:rPr>
              <w:t>572</w:t>
            </w:r>
          </w:p>
        </w:tc>
        <w:tc>
          <w:tcPr>
            <w:tcW w:w="2410" w:type="dxa"/>
            <w:tcBorders>
              <w:top w:val="nil"/>
              <w:bottom w:val="nil"/>
            </w:tcBorders>
            <w:shd w:val="clear" w:color="auto" w:fill="FFFFFF" w:themeFill="background1"/>
            <w:vAlign w:val="center"/>
          </w:tcPr>
          <w:p w14:paraId="092B6A24" w14:textId="77777777" w:rsidR="00773721" w:rsidRPr="0095285B" w:rsidRDefault="00773721">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152E3">
              <w:rPr>
                <w:rFonts w:cs="Arial"/>
                <w:color w:val="000000"/>
                <w:szCs w:val="14"/>
              </w:rPr>
              <w:t>3</w:t>
            </w:r>
            <w:r>
              <w:rPr>
                <w:rFonts w:cs="Arial"/>
                <w:color w:val="000000"/>
                <w:szCs w:val="14"/>
              </w:rPr>
              <w:t>,</w:t>
            </w:r>
            <w:r w:rsidRPr="00F152E3">
              <w:rPr>
                <w:rFonts w:cs="Arial"/>
                <w:color w:val="000000"/>
                <w:szCs w:val="14"/>
              </w:rPr>
              <w:t>246</w:t>
            </w:r>
          </w:p>
        </w:tc>
      </w:tr>
      <w:tr w:rsidR="00D342E2" w:rsidRPr="001D6BE8" w14:paraId="28C58DE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755839DE" w14:textId="77777777" w:rsidR="00773721" w:rsidRPr="00D318F3" w:rsidRDefault="00773721">
            <w:pPr>
              <w:pStyle w:val="08-Tabelageral"/>
              <w:ind w:left="113"/>
              <w:jc w:val="left"/>
              <w:rPr>
                <w:b w:val="0"/>
                <w:bCs w:val="0"/>
                <w:highlight w:val="yellow"/>
              </w:rPr>
            </w:pPr>
            <w:r>
              <w:rPr>
                <w:b w:val="0"/>
                <w:bCs w:val="0"/>
              </w:rPr>
              <w:t xml:space="preserve">Other </w:t>
            </w:r>
            <w:proofErr w:type="spellStart"/>
            <w:r>
              <w:rPr>
                <w:b w:val="0"/>
                <w:bCs w:val="0"/>
              </w:rPr>
              <w:t>liabilities</w:t>
            </w:r>
            <w:proofErr w:type="spellEnd"/>
          </w:p>
        </w:tc>
        <w:tc>
          <w:tcPr>
            <w:tcW w:w="2409" w:type="dxa"/>
            <w:tcBorders>
              <w:top w:val="nil"/>
              <w:left w:val="nil"/>
              <w:bottom w:val="nil"/>
              <w:right w:val="nil"/>
            </w:tcBorders>
            <w:vAlign w:val="center"/>
          </w:tcPr>
          <w:p w14:paraId="54B0FEB8"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F152E3">
              <w:rPr>
                <w:rFonts w:cs="Arial"/>
                <w:color w:val="000000"/>
                <w:szCs w:val="14"/>
              </w:rPr>
              <w:t>2</w:t>
            </w:r>
            <w:r>
              <w:rPr>
                <w:rFonts w:cs="Arial"/>
                <w:color w:val="000000"/>
                <w:szCs w:val="14"/>
              </w:rPr>
              <w:t>,</w:t>
            </w:r>
            <w:r w:rsidRPr="00F152E3">
              <w:rPr>
                <w:rFonts w:cs="Arial"/>
                <w:color w:val="000000"/>
                <w:szCs w:val="14"/>
              </w:rPr>
              <w:t>73</w:t>
            </w:r>
            <w:r>
              <w:rPr>
                <w:rFonts w:cs="Arial"/>
                <w:color w:val="000000"/>
                <w:szCs w:val="14"/>
              </w:rPr>
              <w:t>5</w:t>
            </w:r>
          </w:p>
        </w:tc>
        <w:tc>
          <w:tcPr>
            <w:tcW w:w="2410" w:type="dxa"/>
            <w:tcBorders>
              <w:top w:val="nil"/>
              <w:left w:val="nil"/>
              <w:bottom w:val="nil"/>
              <w:right w:val="nil"/>
            </w:tcBorders>
            <w:vAlign w:val="center"/>
          </w:tcPr>
          <w:p w14:paraId="2528C977" w14:textId="77777777" w:rsidR="00773721" w:rsidRPr="0095285B" w:rsidRDefault="00773721">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4</w:t>
            </w:r>
            <w:r>
              <w:rPr>
                <w:rFonts w:cs="Arial"/>
                <w:color w:val="000000"/>
                <w:szCs w:val="14"/>
              </w:rPr>
              <w:t>,</w:t>
            </w:r>
            <w:r w:rsidRPr="00F152E3">
              <w:rPr>
                <w:rFonts w:cs="Arial"/>
                <w:color w:val="000000"/>
                <w:szCs w:val="14"/>
              </w:rPr>
              <w:t>558</w:t>
            </w:r>
          </w:p>
        </w:tc>
      </w:tr>
      <w:tr w:rsidR="00773721" w:rsidRPr="00D318F3" w14:paraId="02A35894"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DE2CA0A" w14:textId="77777777" w:rsidR="00773721" w:rsidRPr="00D318F3" w:rsidRDefault="00773721">
            <w:pPr>
              <w:pStyle w:val="08-Tabelageral"/>
              <w:jc w:val="left"/>
              <w:rPr>
                <w:highlight w:val="yellow"/>
              </w:rPr>
            </w:pPr>
            <w:proofErr w:type="spellStart"/>
            <w:r>
              <w:t>Equity</w:t>
            </w:r>
            <w:proofErr w:type="spellEnd"/>
          </w:p>
        </w:tc>
        <w:tc>
          <w:tcPr>
            <w:tcW w:w="2409" w:type="dxa"/>
            <w:tcBorders>
              <w:top w:val="nil"/>
              <w:bottom w:val="nil"/>
            </w:tcBorders>
            <w:shd w:val="clear" w:color="auto" w:fill="FFFFFF" w:themeFill="background1"/>
            <w:vAlign w:val="center"/>
          </w:tcPr>
          <w:p w14:paraId="406DAEA9" w14:textId="77777777" w:rsidR="00773721" w:rsidRPr="00DF350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F152E3">
              <w:rPr>
                <w:rFonts w:cs="Arial"/>
                <w:b/>
                <w:bCs/>
                <w:color w:val="000000"/>
                <w:szCs w:val="14"/>
              </w:rPr>
              <w:t>22</w:t>
            </w:r>
            <w:r>
              <w:rPr>
                <w:rFonts w:cs="Arial"/>
                <w:b/>
                <w:bCs/>
                <w:color w:val="000000"/>
                <w:szCs w:val="14"/>
              </w:rPr>
              <w:t>,</w:t>
            </w:r>
            <w:r w:rsidRPr="00F152E3">
              <w:rPr>
                <w:rFonts w:cs="Arial"/>
                <w:b/>
                <w:bCs/>
                <w:color w:val="000000"/>
                <w:szCs w:val="14"/>
              </w:rPr>
              <w:t>604</w:t>
            </w:r>
          </w:p>
        </w:tc>
        <w:tc>
          <w:tcPr>
            <w:tcW w:w="2410" w:type="dxa"/>
            <w:tcBorders>
              <w:top w:val="nil"/>
              <w:bottom w:val="nil"/>
            </w:tcBorders>
            <w:shd w:val="clear" w:color="auto" w:fill="FFFFFF" w:themeFill="background1"/>
            <w:vAlign w:val="center"/>
          </w:tcPr>
          <w:p w14:paraId="4AD258BE" w14:textId="77777777" w:rsidR="00773721" w:rsidRPr="00D318F3" w:rsidRDefault="00773721">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15</w:t>
            </w:r>
            <w:r>
              <w:rPr>
                <w:rFonts w:cs="Arial"/>
                <w:b/>
                <w:bCs/>
                <w:color w:val="000000"/>
                <w:szCs w:val="14"/>
              </w:rPr>
              <w:t>,</w:t>
            </w:r>
            <w:r w:rsidRPr="00CA62D2">
              <w:rPr>
                <w:rFonts w:cs="Arial"/>
                <w:b/>
                <w:bCs/>
                <w:color w:val="000000"/>
                <w:szCs w:val="14"/>
              </w:rPr>
              <w:t>877</w:t>
            </w:r>
          </w:p>
        </w:tc>
      </w:tr>
      <w:tr w:rsidR="00773721" w:rsidRPr="00D318F3" w14:paraId="3D4FC51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F89DA4A" w14:textId="77777777" w:rsidR="00773721" w:rsidRDefault="00773721">
            <w:pPr>
              <w:pStyle w:val="08-Tabelageral"/>
              <w:jc w:val="left"/>
            </w:pPr>
            <w:proofErr w:type="spellStart"/>
            <w:r>
              <w:rPr>
                <w:rFonts w:cs="Arial"/>
                <w:color w:val="000000"/>
                <w:szCs w:val="14"/>
              </w:rPr>
              <w:t>L</w:t>
            </w:r>
            <w:r w:rsidRPr="00C453A1">
              <w:rPr>
                <w:rFonts w:cs="Arial"/>
                <w:color w:val="000000"/>
                <w:szCs w:val="14"/>
              </w:rPr>
              <w:t>iabilities</w:t>
            </w:r>
            <w:proofErr w:type="spellEnd"/>
            <w:r w:rsidRPr="00C453A1">
              <w:rPr>
                <w:rFonts w:cs="Arial"/>
                <w:color w:val="000000"/>
                <w:szCs w:val="14"/>
              </w:rPr>
              <w:t xml:space="preserve"> </w:t>
            </w:r>
            <w:proofErr w:type="spellStart"/>
            <w:r>
              <w:rPr>
                <w:rFonts w:cs="Arial"/>
                <w:color w:val="000000"/>
                <w:szCs w:val="14"/>
              </w:rPr>
              <w:t>and</w:t>
            </w:r>
            <w:proofErr w:type="spellEnd"/>
            <w:r w:rsidRPr="00824585">
              <w:rPr>
                <w:rFonts w:cs="Arial"/>
                <w:color w:val="000000"/>
                <w:szCs w:val="14"/>
              </w:rPr>
              <w:t xml:space="preserve"> </w:t>
            </w:r>
            <w:proofErr w:type="spellStart"/>
            <w:r>
              <w:rPr>
                <w:rFonts w:cs="Arial"/>
                <w:color w:val="000000"/>
                <w:szCs w:val="14"/>
              </w:rPr>
              <w:t>Equity</w:t>
            </w:r>
            <w:proofErr w:type="spellEnd"/>
          </w:p>
        </w:tc>
        <w:tc>
          <w:tcPr>
            <w:tcW w:w="2409" w:type="dxa"/>
            <w:tcBorders>
              <w:top w:val="nil"/>
              <w:bottom w:val="nil"/>
            </w:tcBorders>
            <w:vAlign w:val="center"/>
          </w:tcPr>
          <w:p w14:paraId="76882F62" w14:textId="77777777" w:rsidR="00773721" w:rsidRPr="00DF350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F152E3">
              <w:rPr>
                <w:rFonts w:cs="Arial"/>
                <w:b/>
                <w:bCs/>
                <w:color w:val="000000"/>
                <w:szCs w:val="14"/>
              </w:rPr>
              <w:t>29</w:t>
            </w:r>
            <w:r>
              <w:rPr>
                <w:rFonts w:cs="Arial"/>
                <w:b/>
                <w:bCs/>
                <w:color w:val="000000"/>
                <w:szCs w:val="14"/>
              </w:rPr>
              <w:t>,</w:t>
            </w:r>
            <w:r w:rsidRPr="00F152E3">
              <w:rPr>
                <w:rFonts w:cs="Arial"/>
                <w:b/>
                <w:bCs/>
                <w:color w:val="000000"/>
                <w:szCs w:val="14"/>
              </w:rPr>
              <w:t>747</w:t>
            </w:r>
          </w:p>
        </w:tc>
        <w:tc>
          <w:tcPr>
            <w:tcW w:w="2410" w:type="dxa"/>
            <w:tcBorders>
              <w:top w:val="nil"/>
              <w:bottom w:val="nil"/>
            </w:tcBorders>
            <w:vAlign w:val="center"/>
          </w:tcPr>
          <w:p w14:paraId="618EC606" w14:textId="77777777" w:rsidR="00773721" w:rsidRPr="00D25D7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F0D60">
              <w:rPr>
                <w:rFonts w:cs="Arial"/>
                <w:b/>
                <w:bCs/>
                <w:color w:val="000000"/>
                <w:szCs w:val="14"/>
              </w:rPr>
              <w:t>24</w:t>
            </w:r>
            <w:r>
              <w:rPr>
                <w:rFonts w:cs="Arial"/>
                <w:b/>
                <w:bCs/>
                <w:color w:val="000000"/>
                <w:szCs w:val="14"/>
              </w:rPr>
              <w:t>,</w:t>
            </w:r>
            <w:r w:rsidRPr="008F0D60">
              <w:rPr>
                <w:rFonts w:cs="Arial"/>
                <w:b/>
                <w:bCs/>
                <w:color w:val="000000"/>
                <w:szCs w:val="14"/>
              </w:rPr>
              <w:t>868</w:t>
            </w:r>
          </w:p>
        </w:tc>
      </w:tr>
      <w:tr w:rsidR="00773721" w:rsidRPr="00D318F3" w14:paraId="7208816E"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8491FA8" w14:textId="77777777" w:rsidR="00773721" w:rsidRPr="00D318F3" w:rsidRDefault="00773721">
            <w:pPr>
              <w:pStyle w:val="08-Tabelageral"/>
              <w:jc w:val="left"/>
              <w:rPr>
                <w:highlight w:val="yellow"/>
              </w:rPr>
            </w:pPr>
            <w:proofErr w:type="spellStart"/>
            <w:r>
              <w:t>Attributable</w:t>
            </w:r>
            <w:proofErr w:type="spellEnd"/>
            <w:r>
              <w:t xml:space="preserve"> </w:t>
            </w:r>
            <w:proofErr w:type="spellStart"/>
            <w:r>
              <w:t>to</w:t>
            </w:r>
            <w:proofErr w:type="spellEnd"/>
            <w:r>
              <w:t xml:space="preserve"> BB Seguridade</w:t>
            </w:r>
          </w:p>
        </w:tc>
        <w:tc>
          <w:tcPr>
            <w:tcW w:w="2409" w:type="dxa"/>
            <w:tcBorders>
              <w:top w:val="nil"/>
              <w:bottom w:val="nil"/>
            </w:tcBorders>
            <w:shd w:val="clear" w:color="auto" w:fill="FFFFFF" w:themeFill="background1"/>
            <w:vAlign w:val="center"/>
          </w:tcPr>
          <w:p w14:paraId="6850461F"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F152E3">
              <w:rPr>
                <w:rFonts w:cs="Arial"/>
                <w:b/>
                <w:bCs/>
                <w:color w:val="000000"/>
                <w:szCs w:val="14"/>
              </w:rPr>
              <w:t>16</w:t>
            </w:r>
            <w:r>
              <w:rPr>
                <w:rFonts w:cs="Arial"/>
                <w:b/>
                <w:bCs/>
                <w:color w:val="000000"/>
                <w:szCs w:val="14"/>
              </w:rPr>
              <w:t>,</w:t>
            </w:r>
            <w:r w:rsidRPr="00F152E3">
              <w:rPr>
                <w:rFonts w:cs="Arial"/>
                <w:b/>
                <w:bCs/>
                <w:color w:val="000000"/>
                <w:szCs w:val="14"/>
              </w:rPr>
              <w:t>951</w:t>
            </w:r>
          </w:p>
        </w:tc>
        <w:tc>
          <w:tcPr>
            <w:tcW w:w="2410" w:type="dxa"/>
            <w:tcBorders>
              <w:top w:val="nil"/>
              <w:bottom w:val="nil"/>
            </w:tcBorders>
            <w:shd w:val="clear" w:color="auto" w:fill="FFFFFF" w:themeFill="background1"/>
            <w:vAlign w:val="center"/>
          </w:tcPr>
          <w:p w14:paraId="6A9F0826" w14:textId="77777777" w:rsidR="00773721" w:rsidRPr="00D318F3" w:rsidRDefault="00773721">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11</w:t>
            </w:r>
            <w:r>
              <w:rPr>
                <w:rFonts w:cs="Arial"/>
                <w:b/>
                <w:bCs/>
                <w:color w:val="000000"/>
                <w:szCs w:val="14"/>
              </w:rPr>
              <w:t>,</w:t>
            </w:r>
            <w:r w:rsidRPr="00CA62D2">
              <w:rPr>
                <w:rFonts w:cs="Arial"/>
                <w:b/>
                <w:bCs/>
                <w:color w:val="000000"/>
                <w:szCs w:val="14"/>
              </w:rPr>
              <w:t>908</w:t>
            </w:r>
          </w:p>
        </w:tc>
      </w:tr>
      <w:tr w:rsidR="00773721" w:rsidRPr="008D5956" w14:paraId="7F09BB1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B5A3AD1" w14:textId="77777777" w:rsidR="00773721" w:rsidRPr="008D5956" w:rsidRDefault="00773721">
            <w:pPr>
              <w:pStyle w:val="08-Tabelageral"/>
              <w:ind w:left="113"/>
              <w:jc w:val="left"/>
              <w:rPr>
                <w:b w:val="0"/>
                <w:bCs w:val="0"/>
              </w:rPr>
            </w:pPr>
            <w:proofErr w:type="spellStart"/>
            <w:r w:rsidRPr="003A0513">
              <w:rPr>
                <w:b w:val="0"/>
                <w:bCs w:val="0"/>
              </w:rPr>
              <w:t>Results</w:t>
            </w:r>
            <w:proofErr w:type="spellEnd"/>
            <w:r w:rsidRPr="003A0513">
              <w:rPr>
                <w:b w:val="0"/>
                <w:bCs w:val="0"/>
              </w:rPr>
              <w:t xml:space="preserve"> </w:t>
            </w:r>
            <w:proofErr w:type="spellStart"/>
            <w:r w:rsidRPr="003A0513">
              <w:rPr>
                <w:b w:val="0"/>
                <w:bCs w:val="0"/>
              </w:rPr>
              <w:t>from</w:t>
            </w:r>
            <w:proofErr w:type="spellEnd"/>
            <w:r w:rsidRPr="003A0513">
              <w:rPr>
                <w:b w:val="0"/>
                <w:bCs w:val="0"/>
              </w:rPr>
              <w:t xml:space="preserve"> </w:t>
            </w:r>
            <w:proofErr w:type="spellStart"/>
            <w:r w:rsidRPr="003A0513">
              <w:rPr>
                <w:b w:val="0"/>
                <w:bCs w:val="0"/>
              </w:rPr>
              <w:t>previous</w:t>
            </w:r>
            <w:proofErr w:type="spellEnd"/>
            <w:r w:rsidRPr="003A0513">
              <w:rPr>
                <w:b w:val="0"/>
                <w:bCs w:val="0"/>
              </w:rPr>
              <w:t xml:space="preserve"> </w:t>
            </w:r>
            <w:proofErr w:type="spellStart"/>
            <w:r w:rsidRPr="003A0513">
              <w:rPr>
                <w:b w:val="0"/>
                <w:bCs w:val="0"/>
              </w:rPr>
              <w:t>exercises</w:t>
            </w:r>
            <w:proofErr w:type="spellEnd"/>
            <w:r w:rsidRPr="003A0513">
              <w:rPr>
                <w:b w:val="0"/>
                <w:bCs w:val="0"/>
              </w:rPr>
              <w:t xml:space="preserve"> </w:t>
            </w:r>
            <w:r w:rsidRPr="003A0513">
              <w:rPr>
                <w:b w:val="0"/>
                <w:bCs w:val="0"/>
                <w:vertAlign w:val="superscript"/>
              </w:rPr>
              <w:t>(1)</w:t>
            </w:r>
          </w:p>
        </w:tc>
        <w:tc>
          <w:tcPr>
            <w:tcW w:w="2409" w:type="dxa"/>
            <w:tcBorders>
              <w:top w:val="nil"/>
              <w:bottom w:val="nil"/>
            </w:tcBorders>
            <w:vAlign w:val="center"/>
          </w:tcPr>
          <w:p w14:paraId="5F8F4674" w14:textId="77777777" w:rsidR="00773721" w:rsidRPr="008D5956" w:rsidRDefault="00773721">
            <w:pPr>
              <w:pStyle w:val="08-Tabelageral"/>
              <w:cnfStyle w:val="000000100000" w:firstRow="0" w:lastRow="0" w:firstColumn="0" w:lastColumn="0" w:oddVBand="0" w:evenVBand="0" w:oddHBand="1" w:evenHBand="0" w:firstRowFirstColumn="0" w:firstRowLastColumn="0" w:lastRowFirstColumn="0" w:lastRowLastColumn="0"/>
            </w:pPr>
            <w:r w:rsidRPr="00F152E3">
              <w:rPr>
                <w:rFonts w:cs="Arial"/>
                <w:color w:val="000000"/>
                <w:szCs w:val="14"/>
              </w:rPr>
              <w:t>25</w:t>
            </w:r>
          </w:p>
        </w:tc>
        <w:tc>
          <w:tcPr>
            <w:tcW w:w="2410" w:type="dxa"/>
            <w:tcBorders>
              <w:top w:val="nil"/>
              <w:bottom w:val="nil"/>
            </w:tcBorders>
            <w:vAlign w:val="center"/>
          </w:tcPr>
          <w:p w14:paraId="168ECAE0" w14:textId="77777777" w:rsidR="00773721" w:rsidRPr="008D5956" w:rsidRDefault="00773721">
            <w:pPr>
              <w:pStyle w:val="08-Tabelageral"/>
              <w:cnfStyle w:val="000000100000" w:firstRow="0" w:lastRow="0" w:firstColumn="0" w:lastColumn="0" w:oddVBand="0" w:evenVBand="0" w:oddHBand="1" w:evenHBand="0" w:firstRowFirstColumn="0" w:firstRowLastColumn="0" w:lastRowFirstColumn="0" w:lastRowLastColumn="0"/>
            </w:pPr>
            <w:r w:rsidRPr="00F152E3">
              <w:rPr>
                <w:rFonts w:cs="Arial"/>
                <w:szCs w:val="14"/>
              </w:rPr>
              <w:t>133</w:t>
            </w:r>
          </w:p>
        </w:tc>
      </w:tr>
      <w:tr w:rsidR="00D342E2" w:rsidRPr="00D318F3" w14:paraId="6F3A624D" w14:textId="77777777" w:rsidTr="00C7687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FFFFFF" w:themeFill="background1"/>
            <w:vAlign w:val="center"/>
          </w:tcPr>
          <w:p w14:paraId="335AE7F3" w14:textId="77777777" w:rsidR="00773721" w:rsidRPr="00D318F3" w:rsidRDefault="00773721">
            <w:pPr>
              <w:pStyle w:val="08-Tabelageral"/>
              <w:jc w:val="left"/>
              <w:rPr>
                <w:highlight w:val="yellow"/>
              </w:rPr>
            </w:pPr>
            <w:proofErr w:type="spellStart"/>
            <w:r>
              <w:t>Investment</w:t>
            </w:r>
            <w:proofErr w:type="spellEnd"/>
            <w:r>
              <w:t xml:space="preserve"> balance</w:t>
            </w:r>
          </w:p>
        </w:tc>
        <w:tc>
          <w:tcPr>
            <w:tcW w:w="2409" w:type="dxa"/>
            <w:tcBorders>
              <w:top w:val="nil"/>
              <w:left w:val="nil"/>
              <w:bottom w:val="single" w:sz="2" w:space="0" w:color="1F3864" w:themeColor="accent1" w:themeShade="80"/>
              <w:right w:val="nil"/>
            </w:tcBorders>
            <w:shd w:val="clear" w:color="auto" w:fill="FFFFFF" w:themeFill="background1"/>
            <w:vAlign w:val="center"/>
          </w:tcPr>
          <w:p w14:paraId="41812E84" w14:textId="77777777" w:rsidR="00773721" w:rsidRPr="005F3760" w:rsidRDefault="00773721">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F152E3">
              <w:rPr>
                <w:rFonts w:cs="Arial"/>
                <w:b/>
                <w:bCs/>
                <w:color w:val="000000"/>
                <w:szCs w:val="14"/>
              </w:rPr>
              <w:t>16</w:t>
            </w:r>
            <w:r>
              <w:rPr>
                <w:rFonts w:cs="Arial"/>
                <w:b/>
                <w:bCs/>
                <w:color w:val="000000"/>
                <w:szCs w:val="14"/>
              </w:rPr>
              <w:t>,</w:t>
            </w:r>
            <w:r w:rsidRPr="00F152E3">
              <w:rPr>
                <w:rFonts w:cs="Arial"/>
                <w:b/>
                <w:bCs/>
                <w:color w:val="000000"/>
                <w:szCs w:val="14"/>
              </w:rPr>
              <w:t>976</w:t>
            </w:r>
          </w:p>
        </w:tc>
        <w:tc>
          <w:tcPr>
            <w:tcW w:w="2410" w:type="dxa"/>
            <w:tcBorders>
              <w:top w:val="nil"/>
              <w:bottom w:val="single" w:sz="2" w:space="0" w:color="1F3864" w:themeColor="accent1" w:themeShade="80"/>
            </w:tcBorders>
            <w:shd w:val="clear" w:color="auto" w:fill="FFFFFF" w:themeFill="background1"/>
            <w:vAlign w:val="center"/>
          </w:tcPr>
          <w:p w14:paraId="13E2649C" w14:textId="77777777" w:rsidR="00773721" w:rsidRPr="00D318F3" w:rsidRDefault="00773721">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szCs w:val="14"/>
              </w:rPr>
              <w:t>12</w:t>
            </w:r>
            <w:r>
              <w:rPr>
                <w:rFonts w:cs="Arial"/>
                <w:b/>
                <w:bCs/>
                <w:szCs w:val="14"/>
              </w:rPr>
              <w:t>,</w:t>
            </w:r>
            <w:r w:rsidRPr="00CA62D2">
              <w:rPr>
                <w:rFonts w:cs="Arial"/>
                <w:b/>
                <w:bCs/>
                <w:szCs w:val="14"/>
              </w:rPr>
              <w:t>041</w:t>
            </w:r>
          </w:p>
        </w:tc>
      </w:tr>
    </w:tbl>
    <w:p w14:paraId="2DDA1591" w14:textId="77777777" w:rsidR="00773721" w:rsidRPr="003A0513" w:rsidRDefault="00773721" w:rsidP="00773721">
      <w:pPr>
        <w:keepNext/>
        <w:keepLines/>
        <w:spacing w:after="0" w:line="240" w:lineRule="auto"/>
        <w:ind w:left="142" w:hanging="142"/>
        <w:rPr>
          <w:rFonts w:ascii="Arial" w:eastAsia="Times New Roman" w:hAnsi="Arial" w:cs="Arial"/>
          <w:spacing w:val="-2"/>
          <w:sz w:val="14"/>
          <w:szCs w:val="14"/>
          <w:lang w:val="en-US" w:eastAsia="zh-CN"/>
        </w:rPr>
      </w:pPr>
      <w:r w:rsidRPr="003A0513">
        <w:rPr>
          <w:rStyle w:val="rynqvb"/>
          <w:rFonts w:ascii="Arial" w:hAnsi="Arial" w:cs="Arial"/>
          <w:sz w:val="14"/>
          <w:szCs w:val="14"/>
          <w:lang w:val="en"/>
        </w:rPr>
        <w:t xml:space="preserve">(1) Refers to results from years prior to BB Corretora's participation in </w:t>
      </w:r>
      <w:proofErr w:type="spellStart"/>
      <w:r w:rsidRPr="003A0513">
        <w:rPr>
          <w:rStyle w:val="rynqvb"/>
          <w:rFonts w:ascii="Arial" w:hAnsi="Arial" w:cs="Arial"/>
          <w:sz w:val="14"/>
          <w:szCs w:val="14"/>
          <w:lang w:val="en"/>
        </w:rPr>
        <w:t>Ciclic</w:t>
      </w:r>
      <w:proofErr w:type="spellEnd"/>
      <w:r w:rsidRPr="003A0513">
        <w:rPr>
          <w:rStyle w:val="rynqvb"/>
          <w:rFonts w:ascii="Arial" w:hAnsi="Arial" w:cs="Arial"/>
          <w:sz w:val="14"/>
          <w:szCs w:val="14"/>
          <w:lang w:val="en"/>
        </w:rPr>
        <w:t>.</w:t>
      </w:r>
    </w:p>
    <w:p w14:paraId="227A1D3D" w14:textId="77777777" w:rsidR="00773721" w:rsidRPr="00057D2F" w:rsidRDefault="00773721" w:rsidP="00773721">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057D2F">
        <w:rPr>
          <w:rFonts w:ascii="Arial" w:eastAsia="Times New Roman" w:hAnsi="Arial" w:cs="Times New Roman"/>
          <w:b/>
          <w:color w:val="1F3864" w:themeColor="accent1" w:themeShade="80"/>
          <w:spacing w:val="-2"/>
          <w:sz w:val="18"/>
          <w:szCs w:val="20"/>
          <w:lang w:val="en-US" w:eastAsia="pt-BR"/>
        </w:rPr>
        <w:t>6) BB Corretora</w:t>
      </w:r>
    </w:p>
    <w:p w14:paraId="41C08487" w14:textId="77777777" w:rsidR="00773721" w:rsidRPr="00057D2F"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p>
    <w:p w14:paraId="11A900F1" w14:textId="77777777" w:rsidR="00773721"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1B95E57C" w14:textId="77777777" w:rsidR="00773721" w:rsidRPr="00BE390A" w:rsidRDefault="00773721" w:rsidP="00773721">
      <w:pPr>
        <w:spacing w:after="0" w:line="240" w:lineRule="auto"/>
        <w:jc w:val="right"/>
        <w:rPr>
          <w:rFonts w:ascii="Arial" w:eastAsia="Times New Roman" w:hAnsi="Arial" w:cs="Arial"/>
          <w:b/>
          <w:bCs/>
          <w:color w:val="1F3864" w:themeColor="accent1" w:themeShade="80"/>
          <w:spacing w:val="-2"/>
          <w:sz w:val="18"/>
          <w:szCs w:val="20"/>
          <w:lang w:val="en-US" w:eastAsia="pt-BR"/>
        </w:rPr>
      </w:pPr>
      <w:r w:rsidRPr="00BE390A">
        <w:rPr>
          <w:rFonts w:ascii="Arial" w:hAnsi="Arial" w:cs="Arial"/>
          <w:b/>
          <w:bCs/>
          <w:sz w:val="14"/>
          <w:szCs w:val="14"/>
        </w:rPr>
        <w:t xml:space="preserve">R$ </w:t>
      </w:r>
      <w:proofErr w:type="spellStart"/>
      <w:r w:rsidRPr="00BE390A">
        <w:rPr>
          <w:rFonts w:ascii="Arial" w:hAnsi="Arial" w:cs="Arial"/>
          <w:b/>
          <w:bCs/>
          <w:sz w:val="14"/>
          <w:szCs w:val="14"/>
        </w:rPr>
        <w:t>thousand</w:t>
      </w:r>
      <w:proofErr w:type="spellEnd"/>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3267"/>
        <w:gridCol w:w="1552"/>
        <w:gridCol w:w="1558"/>
        <w:gridCol w:w="1437"/>
        <w:gridCol w:w="142"/>
        <w:gridCol w:w="1541"/>
        <w:gridCol w:w="142"/>
      </w:tblGrid>
      <w:tr w:rsidR="00773721" w:rsidRPr="00D25D79" w14:paraId="050E0C1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09187E8" w14:textId="77777777" w:rsidR="00773721" w:rsidRPr="00D25D79" w:rsidRDefault="00773721">
            <w:pPr>
              <w:pStyle w:val="08-Tabelageral"/>
              <w:jc w:val="left"/>
              <w:rPr>
                <w:rFonts w:cs="Arial"/>
              </w:rPr>
            </w:pPr>
          </w:p>
        </w:tc>
        <w:tc>
          <w:tcPr>
            <w:tcW w:w="155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A17C285" w14:textId="77777777" w:rsidR="00773721" w:rsidRPr="00D25D79" w:rsidRDefault="00773721">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F929C3">
              <w:rPr>
                <w:rFonts w:cs="Arial"/>
                <w:szCs w:val="14"/>
              </w:rPr>
              <w:t>2</w:t>
            </w:r>
            <w:r w:rsidRPr="00C76870">
              <w:rPr>
                <w:rFonts w:cs="Arial"/>
                <w:szCs w:val="14"/>
                <w:vertAlign w:val="superscript"/>
              </w:rPr>
              <w:t>nd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5</w:t>
            </w:r>
          </w:p>
        </w:tc>
        <w:tc>
          <w:tcPr>
            <w:tcW w:w="155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C8E5018" w14:textId="77777777" w:rsidR="00773721" w:rsidRPr="00D25D79" w:rsidRDefault="00773721">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F929C3">
              <w:rPr>
                <w:rFonts w:cs="Arial"/>
                <w:szCs w:val="14"/>
              </w:rPr>
              <w:t>1</w:t>
            </w:r>
            <w:r w:rsidRPr="00C76870">
              <w:rPr>
                <w:rFonts w:cs="Arial"/>
                <w:szCs w:val="14"/>
                <w:vertAlign w:val="superscript"/>
              </w:rPr>
              <w:t xml:space="preserve">st </w:t>
            </w:r>
            <w:r w:rsidRPr="00F929C3">
              <w:rPr>
                <w:rFonts w:cs="Arial"/>
                <w:szCs w:val="14"/>
              </w:rPr>
              <w:t>Half 202</w:t>
            </w:r>
            <w:r>
              <w:rPr>
                <w:rFonts w:cs="Arial"/>
                <w:szCs w:val="14"/>
              </w:rPr>
              <w:t>5</w:t>
            </w:r>
          </w:p>
        </w:tc>
        <w:tc>
          <w:tcPr>
            <w:tcW w:w="157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AA37226" w14:textId="77777777" w:rsidR="00773721" w:rsidRPr="00D25D79" w:rsidRDefault="00773721">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283622">
              <w:rPr>
                <w:rFonts w:eastAsia="MS Mincho" w:cs="Arial"/>
                <w:spacing w:val="0"/>
                <w:szCs w:val="14"/>
                <w:lang w:eastAsia="en-US"/>
              </w:rPr>
              <w:t>2</w:t>
            </w:r>
            <w:r w:rsidRPr="00C76870">
              <w:rPr>
                <w:rFonts w:eastAsia="MS Mincho" w:cs="Arial"/>
                <w:spacing w:val="0"/>
                <w:szCs w:val="14"/>
                <w:vertAlign w:val="superscript"/>
                <w:lang w:eastAsia="en-US"/>
              </w:rPr>
              <w:t>nd</w:t>
            </w:r>
            <w:r w:rsidRPr="00283622">
              <w:rPr>
                <w:rFonts w:eastAsia="MS Mincho" w:cs="Arial"/>
                <w:spacing w:val="0"/>
                <w:szCs w:val="14"/>
                <w:lang w:eastAsia="en-US"/>
              </w:rPr>
              <w:t xml:space="preserve"> </w:t>
            </w:r>
            <w:proofErr w:type="spellStart"/>
            <w:r w:rsidRPr="00283622">
              <w:rPr>
                <w:rFonts w:eastAsia="MS Mincho" w:cs="Arial"/>
                <w:spacing w:val="0"/>
                <w:szCs w:val="14"/>
                <w:lang w:eastAsia="en-US"/>
              </w:rPr>
              <w:t>Quarter</w:t>
            </w:r>
            <w:proofErr w:type="spellEnd"/>
            <w:r w:rsidRPr="00283622">
              <w:rPr>
                <w:rFonts w:eastAsia="MS Mincho" w:cs="Arial"/>
                <w:spacing w:val="0"/>
                <w:szCs w:val="14"/>
                <w:lang w:eastAsia="en-US"/>
              </w:rPr>
              <w:t xml:space="preserve"> 2024</w:t>
            </w:r>
          </w:p>
        </w:tc>
        <w:tc>
          <w:tcPr>
            <w:tcW w:w="1683"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B5EF5F1" w14:textId="77777777" w:rsidR="00773721" w:rsidRPr="00D25D79" w:rsidRDefault="00773721">
            <w:pPr>
              <w:pStyle w:val="08-Tabelageral"/>
              <w:ind w:left="113" w:right="-110"/>
              <w:cnfStyle w:val="100000000000" w:firstRow="1" w:lastRow="0" w:firstColumn="0" w:lastColumn="0" w:oddVBand="0" w:evenVBand="0" w:oddHBand="0" w:evenHBand="0" w:firstRowFirstColumn="0" w:firstRowLastColumn="0" w:lastRowFirstColumn="0" w:lastRowLastColumn="0"/>
              <w:rPr>
                <w:rFonts w:cs="Arial"/>
              </w:rPr>
            </w:pPr>
            <w:r w:rsidRPr="00283622">
              <w:rPr>
                <w:rFonts w:eastAsia="MS Mincho" w:cs="Arial"/>
                <w:spacing w:val="0"/>
                <w:szCs w:val="14"/>
                <w:lang w:eastAsia="en-US"/>
              </w:rPr>
              <w:t>1</w:t>
            </w:r>
            <w:r w:rsidRPr="00C76870">
              <w:rPr>
                <w:rFonts w:eastAsia="MS Mincho" w:cs="Arial"/>
                <w:spacing w:val="0"/>
                <w:szCs w:val="14"/>
                <w:vertAlign w:val="superscript"/>
                <w:lang w:eastAsia="en-US"/>
              </w:rPr>
              <w:t xml:space="preserve">st </w:t>
            </w:r>
            <w:r w:rsidRPr="00283622">
              <w:rPr>
                <w:rFonts w:eastAsia="MS Mincho" w:cs="Arial"/>
                <w:spacing w:val="0"/>
                <w:szCs w:val="14"/>
                <w:lang w:eastAsia="en-US"/>
              </w:rPr>
              <w:t>Half 2024</w:t>
            </w:r>
          </w:p>
        </w:tc>
      </w:tr>
      <w:tr w:rsidR="00391D54" w:rsidRPr="00FB39C9" w14:paraId="43137872"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tcBorders>
            <w:vAlign w:val="center"/>
          </w:tcPr>
          <w:p w14:paraId="06F2E424" w14:textId="77777777" w:rsidR="00773721" w:rsidRPr="00FB39C9" w:rsidRDefault="00773721">
            <w:pPr>
              <w:pStyle w:val="08-Tabelageral"/>
              <w:jc w:val="left"/>
              <w:rPr>
                <w:rFonts w:cs="Arial"/>
                <w:szCs w:val="14"/>
              </w:rPr>
            </w:pPr>
            <w:proofErr w:type="spellStart"/>
            <w:r w:rsidRPr="00D078AA">
              <w:rPr>
                <w:rFonts w:cs="Arial"/>
                <w:szCs w:val="14"/>
              </w:rPr>
              <w:t>Operating</w:t>
            </w:r>
            <w:proofErr w:type="spellEnd"/>
            <w:r w:rsidRPr="00D078AA">
              <w:rPr>
                <w:rFonts w:cs="Arial"/>
                <w:szCs w:val="14"/>
              </w:rPr>
              <w:t xml:space="preserve"> income</w:t>
            </w:r>
          </w:p>
        </w:tc>
        <w:tc>
          <w:tcPr>
            <w:tcW w:w="1552" w:type="dxa"/>
            <w:tcBorders>
              <w:top w:val="nil"/>
            </w:tcBorders>
            <w:vAlign w:val="center"/>
          </w:tcPr>
          <w:p w14:paraId="2F26F060"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1</w:t>
            </w:r>
            <w:r>
              <w:rPr>
                <w:rFonts w:cs="Arial"/>
                <w:b/>
                <w:bCs/>
                <w:color w:val="000000"/>
                <w:szCs w:val="14"/>
              </w:rPr>
              <w:t>,</w:t>
            </w:r>
            <w:r w:rsidRPr="00A73891">
              <w:rPr>
                <w:rFonts w:cs="Arial"/>
                <w:b/>
                <w:bCs/>
                <w:color w:val="000000"/>
                <w:szCs w:val="14"/>
              </w:rPr>
              <w:t>247</w:t>
            </w:r>
            <w:r>
              <w:rPr>
                <w:rFonts w:cs="Arial"/>
                <w:b/>
                <w:bCs/>
                <w:color w:val="000000"/>
                <w:szCs w:val="14"/>
              </w:rPr>
              <w:t>,</w:t>
            </w:r>
            <w:r w:rsidRPr="00A73891">
              <w:rPr>
                <w:rFonts w:cs="Arial"/>
                <w:b/>
                <w:bCs/>
                <w:color w:val="000000"/>
                <w:szCs w:val="14"/>
              </w:rPr>
              <w:t>359</w:t>
            </w:r>
          </w:p>
        </w:tc>
        <w:tc>
          <w:tcPr>
            <w:tcW w:w="1558" w:type="dxa"/>
            <w:tcBorders>
              <w:top w:val="nil"/>
            </w:tcBorders>
            <w:vAlign w:val="center"/>
          </w:tcPr>
          <w:p w14:paraId="03E06EAB"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2</w:t>
            </w:r>
            <w:r>
              <w:rPr>
                <w:rFonts w:cs="Arial"/>
                <w:b/>
                <w:bCs/>
                <w:color w:val="000000"/>
                <w:szCs w:val="14"/>
              </w:rPr>
              <w:t>,</w:t>
            </w:r>
            <w:r w:rsidRPr="00A73891">
              <w:rPr>
                <w:rFonts w:cs="Arial"/>
                <w:b/>
                <w:bCs/>
                <w:color w:val="000000"/>
                <w:szCs w:val="14"/>
              </w:rPr>
              <w:t>486</w:t>
            </w:r>
            <w:r>
              <w:rPr>
                <w:rFonts w:cs="Arial"/>
                <w:b/>
                <w:bCs/>
                <w:color w:val="000000"/>
                <w:szCs w:val="14"/>
              </w:rPr>
              <w:t>,</w:t>
            </w:r>
            <w:r w:rsidRPr="00A73891">
              <w:rPr>
                <w:rFonts w:cs="Arial"/>
                <w:b/>
                <w:bCs/>
                <w:color w:val="000000"/>
                <w:szCs w:val="14"/>
              </w:rPr>
              <w:t>819</w:t>
            </w:r>
          </w:p>
        </w:tc>
        <w:tc>
          <w:tcPr>
            <w:tcW w:w="1437" w:type="dxa"/>
            <w:tcBorders>
              <w:top w:val="nil"/>
              <w:left w:val="nil"/>
              <w:bottom w:val="nil"/>
              <w:right w:val="nil"/>
            </w:tcBorders>
            <w:vAlign w:val="center"/>
          </w:tcPr>
          <w:p w14:paraId="540236CA"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3891">
              <w:rPr>
                <w:rFonts w:cs="Arial"/>
                <w:b/>
                <w:bCs/>
                <w:color w:val="000000"/>
                <w:szCs w:val="14"/>
              </w:rPr>
              <w:t>1</w:t>
            </w:r>
            <w:r>
              <w:rPr>
                <w:rFonts w:cs="Arial"/>
                <w:b/>
                <w:bCs/>
                <w:color w:val="000000"/>
                <w:szCs w:val="14"/>
              </w:rPr>
              <w:t>,</w:t>
            </w:r>
            <w:r w:rsidRPr="00A73891">
              <w:rPr>
                <w:rFonts w:cs="Arial"/>
                <w:b/>
                <w:bCs/>
                <w:color w:val="000000"/>
                <w:szCs w:val="14"/>
              </w:rPr>
              <w:t>181</w:t>
            </w:r>
            <w:r>
              <w:rPr>
                <w:rFonts w:cs="Arial"/>
                <w:b/>
                <w:bCs/>
                <w:color w:val="000000"/>
                <w:szCs w:val="14"/>
              </w:rPr>
              <w:t>,</w:t>
            </w:r>
            <w:r w:rsidRPr="00A73891">
              <w:rPr>
                <w:rFonts w:cs="Arial"/>
                <w:b/>
                <w:bCs/>
                <w:color w:val="000000"/>
                <w:szCs w:val="14"/>
              </w:rPr>
              <w:t>086</w:t>
            </w:r>
          </w:p>
        </w:tc>
        <w:tc>
          <w:tcPr>
            <w:tcW w:w="1683" w:type="dxa"/>
            <w:gridSpan w:val="2"/>
            <w:tcBorders>
              <w:top w:val="single" w:sz="2" w:space="0" w:color="1F3864" w:themeColor="accent1" w:themeShade="80"/>
            </w:tcBorders>
            <w:vAlign w:val="center"/>
          </w:tcPr>
          <w:p w14:paraId="73FCC4B6"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A73891">
              <w:rPr>
                <w:rFonts w:cs="Arial"/>
                <w:b/>
                <w:bCs/>
                <w:color w:val="000000"/>
                <w:szCs w:val="14"/>
              </w:rPr>
              <w:t>2</w:t>
            </w:r>
            <w:r>
              <w:rPr>
                <w:rFonts w:cs="Arial"/>
                <w:b/>
                <w:bCs/>
                <w:color w:val="000000"/>
                <w:szCs w:val="14"/>
              </w:rPr>
              <w:t>,</w:t>
            </w:r>
            <w:r w:rsidRPr="00A73891">
              <w:rPr>
                <w:rFonts w:cs="Arial"/>
                <w:b/>
                <w:bCs/>
                <w:color w:val="000000"/>
                <w:szCs w:val="14"/>
              </w:rPr>
              <w:t>371</w:t>
            </w:r>
            <w:r>
              <w:rPr>
                <w:rFonts w:cs="Arial"/>
                <w:b/>
                <w:bCs/>
                <w:color w:val="000000"/>
                <w:szCs w:val="14"/>
              </w:rPr>
              <w:t>,</w:t>
            </w:r>
            <w:r w:rsidRPr="00A73891">
              <w:rPr>
                <w:rFonts w:cs="Arial"/>
                <w:b/>
                <w:bCs/>
                <w:color w:val="000000"/>
                <w:szCs w:val="14"/>
              </w:rPr>
              <w:t>803</w:t>
            </w:r>
          </w:p>
        </w:tc>
      </w:tr>
      <w:tr w:rsidR="00BF095A" w:rsidRPr="00FB39C9" w14:paraId="6AC2C618"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D0090D8" w14:textId="77777777" w:rsidR="00773721" w:rsidRPr="00D25D79" w:rsidRDefault="00773721">
            <w:pPr>
              <w:pStyle w:val="08-Tabelageral"/>
              <w:ind w:left="113"/>
              <w:jc w:val="left"/>
              <w:rPr>
                <w:rFonts w:cs="Arial"/>
                <w:b w:val="0"/>
                <w:szCs w:val="14"/>
              </w:rPr>
            </w:pPr>
            <w:r w:rsidRPr="00D078AA">
              <w:rPr>
                <w:rFonts w:cs="Arial"/>
                <w:b w:val="0"/>
                <w:szCs w:val="14"/>
              </w:rPr>
              <w:t>Commission income, net</w:t>
            </w:r>
          </w:p>
        </w:tc>
        <w:tc>
          <w:tcPr>
            <w:tcW w:w="1552" w:type="dxa"/>
            <w:shd w:val="clear" w:color="auto" w:fill="FFFFFF" w:themeFill="background1"/>
            <w:vAlign w:val="center"/>
          </w:tcPr>
          <w:p w14:paraId="79C189BA"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73891">
              <w:rPr>
                <w:rFonts w:cs="Arial"/>
                <w:bCs/>
                <w:color w:val="000000"/>
                <w:szCs w:val="14"/>
              </w:rPr>
              <w:t>1</w:t>
            </w:r>
            <w:r>
              <w:rPr>
                <w:rFonts w:cs="Arial"/>
                <w:bCs/>
                <w:color w:val="000000"/>
                <w:szCs w:val="14"/>
              </w:rPr>
              <w:t>,</w:t>
            </w:r>
            <w:r w:rsidRPr="00A73891">
              <w:rPr>
                <w:rFonts w:cs="Arial"/>
                <w:bCs/>
                <w:color w:val="000000"/>
                <w:szCs w:val="14"/>
              </w:rPr>
              <w:t>247</w:t>
            </w:r>
            <w:r>
              <w:rPr>
                <w:rFonts w:cs="Arial"/>
                <w:bCs/>
                <w:color w:val="000000"/>
                <w:szCs w:val="14"/>
              </w:rPr>
              <w:t>,</w:t>
            </w:r>
            <w:r w:rsidRPr="00A73891">
              <w:rPr>
                <w:rFonts w:cs="Arial"/>
                <w:bCs/>
                <w:color w:val="000000"/>
                <w:szCs w:val="14"/>
              </w:rPr>
              <w:t>359</w:t>
            </w:r>
          </w:p>
        </w:tc>
        <w:tc>
          <w:tcPr>
            <w:tcW w:w="1558" w:type="dxa"/>
            <w:shd w:val="clear" w:color="auto" w:fill="FFFFFF" w:themeFill="background1"/>
            <w:vAlign w:val="center"/>
          </w:tcPr>
          <w:p w14:paraId="10CDADEB"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73891">
              <w:rPr>
                <w:rFonts w:cs="Arial"/>
                <w:bCs/>
                <w:color w:val="000000"/>
                <w:szCs w:val="14"/>
              </w:rPr>
              <w:t>2</w:t>
            </w:r>
            <w:r>
              <w:rPr>
                <w:rFonts w:cs="Arial"/>
                <w:bCs/>
                <w:color w:val="000000"/>
                <w:szCs w:val="14"/>
              </w:rPr>
              <w:t>,</w:t>
            </w:r>
            <w:r w:rsidRPr="00A73891">
              <w:rPr>
                <w:rFonts w:cs="Arial"/>
                <w:bCs/>
                <w:color w:val="000000"/>
                <w:szCs w:val="14"/>
              </w:rPr>
              <w:t>486</w:t>
            </w:r>
            <w:r>
              <w:rPr>
                <w:rFonts w:cs="Arial"/>
                <w:bCs/>
                <w:color w:val="000000"/>
                <w:szCs w:val="14"/>
              </w:rPr>
              <w:t>,</w:t>
            </w:r>
            <w:r w:rsidRPr="00A73891">
              <w:rPr>
                <w:rFonts w:cs="Arial"/>
                <w:bCs/>
                <w:color w:val="000000"/>
                <w:szCs w:val="14"/>
              </w:rPr>
              <w:t>819</w:t>
            </w:r>
          </w:p>
        </w:tc>
        <w:tc>
          <w:tcPr>
            <w:tcW w:w="1437" w:type="dxa"/>
            <w:tcBorders>
              <w:top w:val="nil"/>
              <w:left w:val="nil"/>
              <w:bottom w:val="nil"/>
              <w:right w:val="nil"/>
            </w:tcBorders>
            <w:shd w:val="clear" w:color="auto" w:fill="FFFFFF" w:themeFill="background1"/>
            <w:vAlign w:val="center"/>
          </w:tcPr>
          <w:p w14:paraId="3D95C1E6"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3891">
              <w:rPr>
                <w:rFonts w:cs="Arial"/>
                <w:bCs/>
                <w:color w:val="000000"/>
                <w:szCs w:val="14"/>
              </w:rPr>
              <w:t>1</w:t>
            </w:r>
            <w:r>
              <w:rPr>
                <w:rFonts w:cs="Arial"/>
                <w:bCs/>
                <w:color w:val="000000"/>
                <w:szCs w:val="14"/>
              </w:rPr>
              <w:t>,</w:t>
            </w:r>
            <w:r w:rsidRPr="00A73891">
              <w:rPr>
                <w:rFonts w:cs="Arial"/>
                <w:bCs/>
                <w:color w:val="000000"/>
                <w:szCs w:val="14"/>
              </w:rPr>
              <w:t>181</w:t>
            </w:r>
            <w:r>
              <w:rPr>
                <w:rFonts w:cs="Arial"/>
                <w:bCs/>
                <w:color w:val="000000"/>
                <w:szCs w:val="14"/>
              </w:rPr>
              <w:t>,</w:t>
            </w:r>
            <w:r w:rsidRPr="00A73891">
              <w:rPr>
                <w:rFonts w:cs="Arial"/>
                <w:bCs/>
                <w:color w:val="000000"/>
                <w:szCs w:val="14"/>
              </w:rPr>
              <w:t>086</w:t>
            </w:r>
          </w:p>
        </w:tc>
        <w:tc>
          <w:tcPr>
            <w:tcW w:w="1683" w:type="dxa"/>
            <w:gridSpan w:val="2"/>
            <w:tcBorders>
              <w:top w:val="nil"/>
              <w:left w:val="nil"/>
              <w:bottom w:val="nil"/>
              <w:right w:val="nil"/>
            </w:tcBorders>
            <w:shd w:val="clear" w:color="auto" w:fill="FFFFFF" w:themeFill="background1"/>
            <w:vAlign w:val="center"/>
          </w:tcPr>
          <w:p w14:paraId="353C70DE"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A73891">
              <w:rPr>
                <w:rFonts w:cs="Arial"/>
                <w:bCs/>
                <w:color w:val="000000"/>
                <w:szCs w:val="14"/>
              </w:rPr>
              <w:t>2</w:t>
            </w:r>
            <w:r>
              <w:rPr>
                <w:rFonts w:cs="Arial"/>
                <w:bCs/>
                <w:color w:val="000000"/>
                <w:szCs w:val="14"/>
              </w:rPr>
              <w:t>,</w:t>
            </w:r>
            <w:r w:rsidRPr="00A73891">
              <w:rPr>
                <w:rFonts w:cs="Arial"/>
                <w:bCs/>
                <w:color w:val="000000"/>
                <w:szCs w:val="14"/>
              </w:rPr>
              <w:t>371</w:t>
            </w:r>
            <w:r>
              <w:rPr>
                <w:rFonts w:cs="Arial"/>
                <w:bCs/>
                <w:color w:val="000000"/>
                <w:szCs w:val="14"/>
              </w:rPr>
              <w:t>,</w:t>
            </w:r>
            <w:r w:rsidRPr="00A73891">
              <w:rPr>
                <w:rFonts w:cs="Arial"/>
                <w:bCs/>
                <w:color w:val="000000"/>
                <w:szCs w:val="14"/>
              </w:rPr>
              <w:t>803</w:t>
            </w:r>
          </w:p>
        </w:tc>
      </w:tr>
      <w:tr w:rsidR="00BF095A" w:rsidRPr="00FB39C9" w14:paraId="6A7BB127"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D367191" w14:textId="77777777" w:rsidR="00773721" w:rsidRPr="00FB39C9" w:rsidRDefault="00773721">
            <w:pPr>
              <w:pStyle w:val="08-Tabelageral"/>
              <w:jc w:val="left"/>
              <w:rPr>
                <w:rFonts w:cs="Arial"/>
                <w:bCs w:val="0"/>
                <w:szCs w:val="14"/>
              </w:rPr>
            </w:pPr>
            <w:proofErr w:type="spellStart"/>
            <w:r w:rsidRPr="00D078AA">
              <w:rPr>
                <w:rFonts w:cs="Arial"/>
                <w:bCs w:val="0"/>
                <w:szCs w:val="14"/>
              </w:rPr>
              <w:t>Cost</w:t>
            </w:r>
            <w:proofErr w:type="spellEnd"/>
            <w:r w:rsidRPr="00D078AA">
              <w:rPr>
                <w:rFonts w:cs="Arial"/>
                <w:bCs w:val="0"/>
                <w:szCs w:val="14"/>
              </w:rPr>
              <w:t xml:space="preserve"> </w:t>
            </w:r>
            <w:proofErr w:type="spellStart"/>
            <w:r w:rsidRPr="00D078AA">
              <w:rPr>
                <w:rFonts w:cs="Arial"/>
                <w:bCs w:val="0"/>
                <w:szCs w:val="14"/>
              </w:rPr>
              <w:t>of</w:t>
            </w:r>
            <w:proofErr w:type="spellEnd"/>
            <w:r w:rsidRPr="00D078AA">
              <w:rPr>
                <w:rFonts w:cs="Arial"/>
                <w:bCs w:val="0"/>
                <w:szCs w:val="14"/>
              </w:rPr>
              <w:t xml:space="preserve"> Services </w:t>
            </w:r>
            <w:proofErr w:type="spellStart"/>
            <w:r w:rsidRPr="00D078AA">
              <w:rPr>
                <w:rFonts w:cs="Arial"/>
                <w:bCs w:val="0"/>
                <w:szCs w:val="14"/>
              </w:rPr>
              <w:t>Provided</w:t>
            </w:r>
            <w:proofErr w:type="spellEnd"/>
          </w:p>
        </w:tc>
        <w:tc>
          <w:tcPr>
            <w:tcW w:w="1552" w:type="dxa"/>
            <w:tcBorders>
              <w:top w:val="nil"/>
              <w:left w:val="nil"/>
              <w:bottom w:val="nil"/>
              <w:right w:val="nil"/>
            </w:tcBorders>
            <w:vAlign w:val="center"/>
          </w:tcPr>
          <w:p w14:paraId="3CAFA244"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Pr>
                <w:rFonts w:cs="Arial"/>
                <w:b/>
                <w:color w:val="000000"/>
                <w:szCs w:val="14"/>
              </w:rPr>
              <w:t>(</w:t>
            </w:r>
            <w:r w:rsidRPr="00A73891">
              <w:rPr>
                <w:rFonts w:cs="Arial"/>
                <w:b/>
                <w:color w:val="000000"/>
                <w:szCs w:val="14"/>
              </w:rPr>
              <w:t>39</w:t>
            </w:r>
            <w:r>
              <w:rPr>
                <w:rFonts w:cs="Arial"/>
                <w:b/>
                <w:color w:val="000000"/>
                <w:szCs w:val="14"/>
              </w:rPr>
              <w:t>,</w:t>
            </w:r>
            <w:r w:rsidRPr="00A73891">
              <w:rPr>
                <w:rFonts w:cs="Arial"/>
                <w:b/>
                <w:color w:val="000000"/>
                <w:szCs w:val="14"/>
              </w:rPr>
              <w:t>611</w:t>
            </w:r>
            <w:r>
              <w:rPr>
                <w:rFonts w:cs="Arial"/>
                <w:b/>
                <w:color w:val="000000"/>
                <w:szCs w:val="14"/>
              </w:rPr>
              <w:t>)</w:t>
            </w:r>
          </w:p>
        </w:tc>
        <w:tc>
          <w:tcPr>
            <w:tcW w:w="1558" w:type="dxa"/>
            <w:tcBorders>
              <w:top w:val="nil"/>
              <w:left w:val="nil"/>
              <w:bottom w:val="nil"/>
              <w:right w:val="nil"/>
            </w:tcBorders>
            <w:vAlign w:val="center"/>
          </w:tcPr>
          <w:p w14:paraId="38F0D555"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Pr>
                <w:rFonts w:cs="Arial"/>
                <w:b/>
                <w:color w:val="000000"/>
                <w:szCs w:val="14"/>
              </w:rPr>
              <w:t>(</w:t>
            </w:r>
            <w:r w:rsidRPr="00A73891">
              <w:rPr>
                <w:rFonts w:cs="Arial"/>
                <w:b/>
                <w:color w:val="000000"/>
                <w:szCs w:val="14"/>
              </w:rPr>
              <w:t>85</w:t>
            </w:r>
            <w:r>
              <w:rPr>
                <w:rFonts w:cs="Arial"/>
                <w:b/>
                <w:color w:val="000000"/>
                <w:szCs w:val="14"/>
              </w:rPr>
              <w:t>,</w:t>
            </w:r>
            <w:r w:rsidRPr="00A73891">
              <w:rPr>
                <w:rFonts w:cs="Arial"/>
                <w:b/>
                <w:color w:val="000000"/>
                <w:szCs w:val="14"/>
              </w:rPr>
              <w:t>208</w:t>
            </w:r>
            <w:r>
              <w:rPr>
                <w:rFonts w:cs="Arial"/>
                <w:b/>
                <w:color w:val="000000"/>
                <w:szCs w:val="14"/>
              </w:rPr>
              <w:t>)</w:t>
            </w:r>
          </w:p>
        </w:tc>
        <w:tc>
          <w:tcPr>
            <w:tcW w:w="1437" w:type="dxa"/>
            <w:tcBorders>
              <w:top w:val="nil"/>
              <w:left w:val="nil"/>
              <w:bottom w:val="nil"/>
              <w:right w:val="nil"/>
            </w:tcBorders>
            <w:vAlign w:val="center"/>
          </w:tcPr>
          <w:p w14:paraId="0A34F46D"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color w:val="000000"/>
                <w:szCs w:val="14"/>
              </w:rPr>
              <w:t>(</w:t>
            </w:r>
            <w:r w:rsidRPr="00A73891">
              <w:rPr>
                <w:rFonts w:cs="Arial"/>
                <w:b/>
                <w:color w:val="000000"/>
                <w:szCs w:val="14"/>
              </w:rPr>
              <w:t>45</w:t>
            </w:r>
            <w:r>
              <w:rPr>
                <w:rFonts w:cs="Arial"/>
                <w:b/>
                <w:color w:val="000000"/>
                <w:szCs w:val="14"/>
              </w:rPr>
              <w:t>,</w:t>
            </w:r>
            <w:r w:rsidRPr="00A73891">
              <w:rPr>
                <w:rFonts w:cs="Arial"/>
                <w:b/>
                <w:color w:val="000000"/>
                <w:szCs w:val="14"/>
              </w:rPr>
              <w:t>365</w:t>
            </w:r>
            <w:r>
              <w:rPr>
                <w:rFonts w:cs="Arial"/>
                <w:b/>
                <w:color w:val="000000"/>
                <w:szCs w:val="14"/>
              </w:rPr>
              <w:t>)</w:t>
            </w:r>
          </w:p>
        </w:tc>
        <w:tc>
          <w:tcPr>
            <w:tcW w:w="1683" w:type="dxa"/>
            <w:gridSpan w:val="2"/>
            <w:tcBorders>
              <w:top w:val="nil"/>
              <w:left w:val="nil"/>
              <w:bottom w:val="nil"/>
              <w:right w:val="nil"/>
            </w:tcBorders>
            <w:vAlign w:val="center"/>
          </w:tcPr>
          <w:p w14:paraId="2C91A535"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b/>
              </w:rPr>
            </w:pPr>
            <w:r>
              <w:rPr>
                <w:rFonts w:cs="Arial"/>
                <w:b/>
                <w:color w:val="000000"/>
                <w:szCs w:val="14"/>
              </w:rPr>
              <w:t>(</w:t>
            </w:r>
            <w:r w:rsidRPr="00A73891">
              <w:rPr>
                <w:rFonts w:cs="Arial"/>
                <w:b/>
                <w:color w:val="000000"/>
                <w:szCs w:val="14"/>
              </w:rPr>
              <w:t>93</w:t>
            </w:r>
            <w:r>
              <w:rPr>
                <w:rFonts w:cs="Arial"/>
                <w:b/>
                <w:color w:val="000000"/>
                <w:szCs w:val="14"/>
              </w:rPr>
              <w:t>,</w:t>
            </w:r>
            <w:r w:rsidRPr="00A73891">
              <w:rPr>
                <w:rFonts w:cs="Arial"/>
                <w:b/>
                <w:color w:val="000000"/>
                <w:szCs w:val="14"/>
              </w:rPr>
              <w:t>245</w:t>
            </w:r>
            <w:r>
              <w:rPr>
                <w:rFonts w:cs="Arial"/>
                <w:b/>
                <w:color w:val="000000"/>
                <w:szCs w:val="14"/>
              </w:rPr>
              <w:t>)</w:t>
            </w:r>
          </w:p>
        </w:tc>
      </w:tr>
      <w:tr w:rsidR="00BF095A" w:rsidRPr="00FB39C9" w14:paraId="415E500A"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26480946" w14:textId="77777777" w:rsidR="00773721" w:rsidRPr="00FB39C9" w:rsidRDefault="00773721">
            <w:pPr>
              <w:pStyle w:val="08-Tabelageral"/>
              <w:jc w:val="left"/>
              <w:rPr>
                <w:rFonts w:cs="Arial"/>
                <w:szCs w:val="14"/>
              </w:rPr>
            </w:pPr>
            <w:r w:rsidRPr="00D078AA">
              <w:rPr>
                <w:rFonts w:cs="Arial"/>
                <w:szCs w:val="14"/>
              </w:rPr>
              <w:t>Gross Profit</w:t>
            </w:r>
          </w:p>
        </w:tc>
        <w:tc>
          <w:tcPr>
            <w:tcW w:w="1552" w:type="dxa"/>
            <w:tcBorders>
              <w:top w:val="nil"/>
              <w:left w:val="nil"/>
              <w:bottom w:val="nil"/>
              <w:right w:val="nil"/>
            </w:tcBorders>
            <w:shd w:val="clear" w:color="auto" w:fill="FFFFFF" w:themeFill="background1"/>
            <w:vAlign w:val="center"/>
          </w:tcPr>
          <w:p w14:paraId="34988FAF"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color w:val="000000"/>
                <w:szCs w:val="14"/>
              </w:rPr>
              <w:t>1</w:t>
            </w:r>
            <w:r>
              <w:rPr>
                <w:rFonts w:cs="Arial"/>
                <w:b/>
                <w:color w:val="000000"/>
                <w:szCs w:val="14"/>
              </w:rPr>
              <w:t>,</w:t>
            </w:r>
            <w:r w:rsidRPr="00A73891">
              <w:rPr>
                <w:rFonts w:cs="Arial"/>
                <w:b/>
                <w:color w:val="000000"/>
                <w:szCs w:val="14"/>
              </w:rPr>
              <w:t>207</w:t>
            </w:r>
            <w:r>
              <w:rPr>
                <w:rFonts w:cs="Arial"/>
                <w:b/>
                <w:color w:val="000000"/>
                <w:szCs w:val="14"/>
              </w:rPr>
              <w:t>,</w:t>
            </w:r>
            <w:r w:rsidRPr="00A73891">
              <w:rPr>
                <w:rFonts w:cs="Arial"/>
                <w:b/>
                <w:color w:val="000000"/>
                <w:szCs w:val="14"/>
              </w:rPr>
              <w:t>748</w:t>
            </w:r>
          </w:p>
        </w:tc>
        <w:tc>
          <w:tcPr>
            <w:tcW w:w="1558" w:type="dxa"/>
            <w:tcBorders>
              <w:top w:val="nil"/>
              <w:left w:val="nil"/>
              <w:bottom w:val="nil"/>
              <w:right w:val="nil"/>
            </w:tcBorders>
            <w:shd w:val="clear" w:color="auto" w:fill="FFFFFF" w:themeFill="background1"/>
            <w:vAlign w:val="center"/>
          </w:tcPr>
          <w:p w14:paraId="5BCCEA77"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color w:val="000000"/>
                <w:szCs w:val="14"/>
              </w:rPr>
              <w:t>2</w:t>
            </w:r>
            <w:r>
              <w:rPr>
                <w:rFonts w:cs="Arial"/>
                <w:b/>
                <w:color w:val="000000"/>
                <w:szCs w:val="14"/>
              </w:rPr>
              <w:t>,</w:t>
            </w:r>
            <w:r w:rsidRPr="00A73891">
              <w:rPr>
                <w:rFonts w:cs="Arial"/>
                <w:b/>
                <w:color w:val="000000"/>
                <w:szCs w:val="14"/>
              </w:rPr>
              <w:t>401</w:t>
            </w:r>
            <w:r>
              <w:rPr>
                <w:rFonts w:cs="Arial"/>
                <w:b/>
                <w:color w:val="000000"/>
                <w:szCs w:val="14"/>
              </w:rPr>
              <w:t>,</w:t>
            </w:r>
            <w:r w:rsidRPr="00A73891">
              <w:rPr>
                <w:rFonts w:cs="Arial"/>
                <w:b/>
                <w:color w:val="000000"/>
                <w:szCs w:val="14"/>
              </w:rPr>
              <w:t>611</w:t>
            </w:r>
          </w:p>
        </w:tc>
        <w:tc>
          <w:tcPr>
            <w:tcW w:w="1437" w:type="dxa"/>
            <w:tcBorders>
              <w:top w:val="nil"/>
              <w:left w:val="nil"/>
              <w:bottom w:val="nil"/>
              <w:right w:val="nil"/>
            </w:tcBorders>
            <w:shd w:val="clear" w:color="auto" w:fill="FFFFFF" w:themeFill="background1"/>
            <w:vAlign w:val="center"/>
          </w:tcPr>
          <w:p w14:paraId="5F4BB26B"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A73891">
              <w:rPr>
                <w:rFonts w:cs="Arial"/>
                <w:b/>
                <w:color w:val="000000"/>
                <w:szCs w:val="14"/>
              </w:rPr>
              <w:t>1</w:t>
            </w:r>
            <w:r>
              <w:rPr>
                <w:rFonts w:cs="Arial"/>
                <w:b/>
                <w:color w:val="000000"/>
                <w:szCs w:val="14"/>
              </w:rPr>
              <w:t>,</w:t>
            </w:r>
            <w:r w:rsidRPr="00A73891">
              <w:rPr>
                <w:rFonts w:cs="Arial"/>
                <w:b/>
                <w:color w:val="000000"/>
                <w:szCs w:val="14"/>
              </w:rPr>
              <w:t>135</w:t>
            </w:r>
            <w:r>
              <w:rPr>
                <w:rFonts w:cs="Arial"/>
                <w:b/>
                <w:color w:val="000000"/>
                <w:szCs w:val="14"/>
              </w:rPr>
              <w:t>,</w:t>
            </w:r>
            <w:r w:rsidRPr="00A73891">
              <w:rPr>
                <w:rFonts w:cs="Arial"/>
                <w:b/>
                <w:color w:val="000000"/>
                <w:szCs w:val="14"/>
              </w:rPr>
              <w:t>721</w:t>
            </w:r>
          </w:p>
        </w:tc>
        <w:tc>
          <w:tcPr>
            <w:tcW w:w="1683" w:type="dxa"/>
            <w:gridSpan w:val="2"/>
            <w:tcBorders>
              <w:top w:val="nil"/>
              <w:left w:val="nil"/>
              <w:bottom w:val="nil"/>
              <w:right w:val="nil"/>
            </w:tcBorders>
            <w:shd w:val="clear" w:color="auto" w:fill="FFFFFF" w:themeFill="background1"/>
            <w:vAlign w:val="center"/>
          </w:tcPr>
          <w:p w14:paraId="76088EE1"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rPr>
            </w:pPr>
            <w:r w:rsidRPr="00A73891">
              <w:rPr>
                <w:rFonts w:cs="Arial"/>
                <w:b/>
                <w:color w:val="000000"/>
                <w:szCs w:val="14"/>
              </w:rPr>
              <w:t>2</w:t>
            </w:r>
            <w:r>
              <w:rPr>
                <w:rFonts w:cs="Arial"/>
                <w:b/>
                <w:color w:val="000000"/>
                <w:szCs w:val="14"/>
              </w:rPr>
              <w:t>,</w:t>
            </w:r>
            <w:r w:rsidRPr="00A73891">
              <w:rPr>
                <w:rFonts w:cs="Arial"/>
                <w:b/>
                <w:color w:val="000000"/>
                <w:szCs w:val="14"/>
              </w:rPr>
              <w:t>278</w:t>
            </w:r>
            <w:r>
              <w:rPr>
                <w:rFonts w:cs="Arial"/>
                <w:b/>
                <w:color w:val="000000"/>
                <w:szCs w:val="14"/>
              </w:rPr>
              <w:t>,</w:t>
            </w:r>
            <w:r w:rsidRPr="00A73891">
              <w:rPr>
                <w:rFonts w:cs="Arial"/>
                <w:b/>
                <w:color w:val="000000"/>
                <w:szCs w:val="14"/>
              </w:rPr>
              <w:t>558</w:t>
            </w:r>
          </w:p>
        </w:tc>
      </w:tr>
      <w:tr w:rsidR="00BF095A" w:rsidRPr="00FB39C9" w14:paraId="763CBC15"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5A3164AD" w14:textId="77777777" w:rsidR="00773721" w:rsidRPr="00FB39C9" w:rsidRDefault="00773721">
            <w:pPr>
              <w:pStyle w:val="08-Tabelageral"/>
              <w:jc w:val="left"/>
              <w:rPr>
                <w:rFonts w:cs="Arial"/>
                <w:szCs w:val="14"/>
              </w:rPr>
            </w:pPr>
            <w:r>
              <w:rPr>
                <w:rFonts w:cs="Arial"/>
                <w:szCs w:val="14"/>
              </w:rPr>
              <w:t xml:space="preserve">Other income </w:t>
            </w:r>
            <w:proofErr w:type="spellStart"/>
            <w:r>
              <w:rPr>
                <w:rFonts w:cs="Arial"/>
                <w:szCs w:val="14"/>
              </w:rPr>
              <w:t>and</w:t>
            </w:r>
            <w:proofErr w:type="spellEnd"/>
            <w:r>
              <w:rPr>
                <w:rFonts w:cs="Arial"/>
                <w:szCs w:val="14"/>
              </w:rPr>
              <w:t xml:space="preserve"> </w:t>
            </w:r>
            <w:proofErr w:type="spellStart"/>
            <w:r>
              <w:rPr>
                <w:rFonts w:cs="Arial"/>
                <w:szCs w:val="14"/>
              </w:rPr>
              <w:t>expenses</w:t>
            </w:r>
            <w:proofErr w:type="spellEnd"/>
          </w:p>
        </w:tc>
        <w:tc>
          <w:tcPr>
            <w:tcW w:w="1552" w:type="dxa"/>
            <w:tcBorders>
              <w:top w:val="nil"/>
              <w:left w:val="nil"/>
              <w:bottom w:val="nil"/>
              <w:right w:val="nil"/>
            </w:tcBorders>
            <w:vAlign w:val="center"/>
          </w:tcPr>
          <w:p w14:paraId="33F020E8"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color w:val="000000"/>
                <w:szCs w:val="14"/>
              </w:rPr>
              <w:t>(</w:t>
            </w:r>
            <w:r w:rsidRPr="00A73891">
              <w:rPr>
                <w:rFonts w:cs="Arial"/>
                <w:b/>
                <w:color w:val="000000"/>
                <w:szCs w:val="14"/>
              </w:rPr>
              <w:t>41</w:t>
            </w:r>
            <w:r>
              <w:rPr>
                <w:rFonts w:cs="Arial"/>
                <w:b/>
                <w:color w:val="000000"/>
                <w:szCs w:val="14"/>
              </w:rPr>
              <w:t>,</w:t>
            </w:r>
            <w:r w:rsidRPr="00A73891">
              <w:rPr>
                <w:rFonts w:cs="Arial"/>
                <w:b/>
                <w:color w:val="000000"/>
                <w:szCs w:val="14"/>
              </w:rPr>
              <w:t>310</w:t>
            </w:r>
            <w:r>
              <w:rPr>
                <w:rFonts w:cs="Arial"/>
                <w:b/>
                <w:color w:val="000000"/>
                <w:szCs w:val="14"/>
              </w:rPr>
              <w:t>)</w:t>
            </w:r>
          </w:p>
        </w:tc>
        <w:tc>
          <w:tcPr>
            <w:tcW w:w="1558" w:type="dxa"/>
            <w:tcBorders>
              <w:top w:val="nil"/>
              <w:left w:val="nil"/>
              <w:bottom w:val="nil"/>
              <w:right w:val="nil"/>
            </w:tcBorders>
            <w:vAlign w:val="center"/>
          </w:tcPr>
          <w:p w14:paraId="1E2B38E1"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color w:val="000000"/>
                <w:szCs w:val="14"/>
              </w:rPr>
              <w:t>(</w:t>
            </w:r>
            <w:r w:rsidRPr="00A73891">
              <w:rPr>
                <w:rFonts w:cs="Arial"/>
                <w:b/>
                <w:color w:val="000000"/>
                <w:szCs w:val="14"/>
              </w:rPr>
              <w:t>76</w:t>
            </w:r>
            <w:r>
              <w:rPr>
                <w:rFonts w:cs="Arial"/>
                <w:b/>
                <w:color w:val="000000"/>
                <w:szCs w:val="14"/>
              </w:rPr>
              <w:t>,</w:t>
            </w:r>
            <w:r w:rsidRPr="00A73891">
              <w:rPr>
                <w:rFonts w:cs="Arial"/>
                <w:b/>
                <w:color w:val="000000"/>
                <w:szCs w:val="14"/>
              </w:rPr>
              <w:t>657</w:t>
            </w:r>
            <w:r>
              <w:rPr>
                <w:rFonts w:cs="Arial"/>
                <w:b/>
                <w:color w:val="000000"/>
                <w:szCs w:val="14"/>
              </w:rPr>
              <w:t>)</w:t>
            </w:r>
          </w:p>
        </w:tc>
        <w:tc>
          <w:tcPr>
            <w:tcW w:w="1437" w:type="dxa"/>
            <w:tcBorders>
              <w:top w:val="nil"/>
              <w:left w:val="nil"/>
              <w:bottom w:val="nil"/>
              <w:right w:val="nil"/>
            </w:tcBorders>
            <w:vAlign w:val="center"/>
          </w:tcPr>
          <w:p w14:paraId="7B31C5FC"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color w:val="000000"/>
                <w:szCs w:val="14"/>
              </w:rPr>
              <w:t>(</w:t>
            </w:r>
            <w:r w:rsidRPr="00A73891">
              <w:rPr>
                <w:rFonts w:cs="Arial"/>
                <w:b/>
                <w:color w:val="000000"/>
                <w:szCs w:val="14"/>
              </w:rPr>
              <w:t>43</w:t>
            </w:r>
            <w:r>
              <w:rPr>
                <w:rFonts w:cs="Arial"/>
                <w:b/>
                <w:color w:val="000000"/>
                <w:szCs w:val="14"/>
              </w:rPr>
              <w:t>,</w:t>
            </w:r>
            <w:r w:rsidRPr="00A73891">
              <w:rPr>
                <w:rFonts w:cs="Arial"/>
                <w:b/>
                <w:color w:val="000000"/>
                <w:szCs w:val="14"/>
              </w:rPr>
              <w:t>349</w:t>
            </w:r>
            <w:r>
              <w:rPr>
                <w:rFonts w:cs="Arial"/>
                <w:b/>
                <w:color w:val="000000"/>
                <w:szCs w:val="14"/>
              </w:rPr>
              <w:t>)</w:t>
            </w:r>
          </w:p>
        </w:tc>
        <w:tc>
          <w:tcPr>
            <w:tcW w:w="1683" w:type="dxa"/>
            <w:gridSpan w:val="2"/>
            <w:tcBorders>
              <w:top w:val="nil"/>
              <w:left w:val="nil"/>
              <w:bottom w:val="nil"/>
              <w:right w:val="nil"/>
            </w:tcBorders>
            <w:vAlign w:val="center"/>
          </w:tcPr>
          <w:p w14:paraId="3F8541DE"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Pr>
                <w:rFonts w:cs="Arial"/>
                <w:b/>
                <w:color w:val="000000"/>
                <w:szCs w:val="14"/>
              </w:rPr>
              <w:t>(</w:t>
            </w:r>
            <w:r w:rsidRPr="00A73891">
              <w:rPr>
                <w:rFonts w:cs="Arial"/>
                <w:b/>
                <w:color w:val="000000"/>
                <w:szCs w:val="14"/>
              </w:rPr>
              <w:t>76</w:t>
            </w:r>
            <w:r>
              <w:rPr>
                <w:rFonts w:cs="Arial"/>
                <w:b/>
                <w:color w:val="000000"/>
                <w:szCs w:val="14"/>
              </w:rPr>
              <w:t>,</w:t>
            </w:r>
            <w:r w:rsidRPr="00A73891">
              <w:rPr>
                <w:rFonts w:cs="Arial"/>
                <w:b/>
                <w:color w:val="000000"/>
                <w:szCs w:val="14"/>
              </w:rPr>
              <w:t>375</w:t>
            </w:r>
            <w:r>
              <w:rPr>
                <w:rFonts w:cs="Arial"/>
                <w:b/>
                <w:color w:val="000000"/>
                <w:szCs w:val="14"/>
              </w:rPr>
              <w:t>)</w:t>
            </w:r>
          </w:p>
        </w:tc>
      </w:tr>
      <w:tr w:rsidR="00BF095A" w:rsidRPr="00FB39C9" w14:paraId="79EF976C"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13087B0D" w14:textId="77777777" w:rsidR="00773721" w:rsidRPr="00BE390A" w:rsidRDefault="00773721">
            <w:pPr>
              <w:pStyle w:val="08-Tabelageral"/>
              <w:ind w:left="113"/>
              <w:jc w:val="left"/>
              <w:rPr>
                <w:rFonts w:cs="Arial"/>
                <w:b w:val="0"/>
                <w:szCs w:val="14"/>
                <w:lang w:val="en-US"/>
              </w:rPr>
            </w:pPr>
            <w:r w:rsidRPr="00E038BB">
              <w:rPr>
                <w:rFonts w:cs="Arial"/>
                <w:b w:val="0"/>
                <w:szCs w:val="14"/>
                <w:lang w:val="en-US"/>
              </w:rPr>
              <w:t>Income from investments in equity interests</w:t>
            </w:r>
          </w:p>
        </w:tc>
        <w:tc>
          <w:tcPr>
            <w:tcW w:w="1552" w:type="dxa"/>
            <w:tcBorders>
              <w:top w:val="nil"/>
              <w:left w:val="nil"/>
              <w:bottom w:val="nil"/>
              <w:right w:val="nil"/>
            </w:tcBorders>
            <w:shd w:val="clear" w:color="auto" w:fill="FFFFFF" w:themeFill="background1"/>
            <w:vAlign w:val="center"/>
          </w:tcPr>
          <w:p w14:paraId="47655A4B" w14:textId="77777777" w:rsidR="00773721" w:rsidRPr="00647E0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r w:rsidRPr="00A73891">
              <w:rPr>
                <w:rFonts w:cs="Arial"/>
                <w:bCs/>
                <w:color w:val="000000"/>
                <w:szCs w:val="14"/>
              </w:rPr>
              <w:t>1</w:t>
            </w:r>
            <w:r>
              <w:rPr>
                <w:rFonts w:cs="Arial"/>
                <w:bCs/>
                <w:color w:val="000000"/>
                <w:szCs w:val="14"/>
              </w:rPr>
              <w:t>,</w:t>
            </w:r>
            <w:r w:rsidRPr="00A73891">
              <w:rPr>
                <w:rFonts w:cs="Arial"/>
                <w:bCs/>
                <w:color w:val="000000"/>
                <w:szCs w:val="14"/>
              </w:rPr>
              <w:t>561</w:t>
            </w:r>
          </w:p>
        </w:tc>
        <w:tc>
          <w:tcPr>
            <w:tcW w:w="1558" w:type="dxa"/>
            <w:tcBorders>
              <w:top w:val="nil"/>
              <w:left w:val="nil"/>
              <w:bottom w:val="nil"/>
              <w:right w:val="nil"/>
            </w:tcBorders>
            <w:shd w:val="clear" w:color="auto" w:fill="FFFFFF" w:themeFill="background1"/>
            <w:vAlign w:val="center"/>
          </w:tcPr>
          <w:p w14:paraId="1645CE68" w14:textId="77777777" w:rsidR="00773721" w:rsidRPr="00647E0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r w:rsidRPr="00A73891">
              <w:rPr>
                <w:rFonts w:cs="Arial"/>
                <w:bCs/>
                <w:color w:val="000000"/>
                <w:szCs w:val="14"/>
              </w:rPr>
              <w:t>5</w:t>
            </w:r>
            <w:r>
              <w:rPr>
                <w:rFonts w:cs="Arial"/>
                <w:bCs/>
                <w:color w:val="000000"/>
                <w:szCs w:val="14"/>
              </w:rPr>
              <w:t>,</w:t>
            </w:r>
            <w:r w:rsidRPr="00A73891">
              <w:rPr>
                <w:rFonts w:cs="Arial"/>
                <w:bCs/>
                <w:color w:val="000000"/>
                <w:szCs w:val="14"/>
              </w:rPr>
              <w:t>045</w:t>
            </w:r>
          </w:p>
        </w:tc>
        <w:tc>
          <w:tcPr>
            <w:tcW w:w="1437" w:type="dxa"/>
            <w:tcBorders>
              <w:top w:val="nil"/>
              <w:left w:val="nil"/>
              <w:bottom w:val="nil"/>
              <w:right w:val="nil"/>
            </w:tcBorders>
            <w:shd w:val="clear" w:color="auto" w:fill="FFFFFF" w:themeFill="background1"/>
            <w:vAlign w:val="center"/>
          </w:tcPr>
          <w:p w14:paraId="0F0C397C"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3891">
              <w:rPr>
                <w:rFonts w:cs="Arial"/>
                <w:bCs/>
                <w:color w:val="000000"/>
                <w:szCs w:val="14"/>
              </w:rPr>
              <w:t>3</w:t>
            </w:r>
            <w:r>
              <w:rPr>
                <w:rFonts w:cs="Arial"/>
                <w:bCs/>
                <w:color w:val="000000"/>
                <w:szCs w:val="14"/>
              </w:rPr>
              <w:t>,</w:t>
            </w:r>
            <w:r w:rsidRPr="00A73891">
              <w:rPr>
                <w:rFonts w:cs="Arial"/>
                <w:bCs/>
                <w:color w:val="000000"/>
                <w:szCs w:val="14"/>
              </w:rPr>
              <w:t>771</w:t>
            </w:r>
          </w:p>
        </w:tc>
        <w:tc>
          <w:tcPr>
            <w:tcW w:w="1683" w:type="dxa"/>
            <w:gridSpan w:val="2"/>
            <w:tcBorders>
              <w:top w:val="nil"/>
              <w:left w:val="nil"/>
              <w:bottom w:val="nil"/>
              <w:right w:val="nil"/>
            </w:tcBorders>
            <w:shd w:val="clear" w:color="auto" w:fill="FFFFFF" w:themeFill="background1"/>
            <w:vAlign w:val="center"/>
          </w:tcPr>
          <w:p w14:paraId="63060B62"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A73891">
              <w:rPr>
                <w:rFonts w:cs="Arial"/>
                <w:bCs/>
                <w:color w:val="000000"/>
                <w:szCs w:val="14"/>
              </w:rPr>
              <w:t>4</w:t>
            </w:r>
            <w:r>
              <w:rPr>
                <w:rFonts w:cs="Arial"/>
                <w:bCs/>
                <w:color w:val="000000"/>
                <w:szCs w:val="14"/>
              </w:rPr>
              <w:t>,</w:t>
            </w:r>
            <w:r w:rsidRPr="00A73891">
              <w:rPr>
                <w:rFonts w:cs="Arial"/>
                <w:bCs/>
                <w:color w:val="000000"/>
                <w:szCs w:val="14"/>
              </w:rPr>
              <w:t>663</w:t>
            </w:r>
          </w:p>
        </w:tc>
      </w:tr>
      <w:tr w:rsidR="00BF095A" w:rsidRPr="00FB39C9" w14:paraId="5A8C4930"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77910EDB" w14:textId="77777777" w:rsidR="00773721" w:rsidRPr="00D25D79" w:rsidRDefault="00773721">
            <w:pPr>
              <w:pStyle w:val="08-Tabelageral"/>
              <w:ind w:left="113"/>
              <w:jc w:val="left"/>
              <w:rPr>
                <w:rFonts w:cs="Arial"/>
                <w:b w:val="0"/>
                <w:szCs w:val="14"/>
              </w:rPr>
            </w:pPr>
            <w:proofErr w:type="spellStart"/>
            <w:r w:rsidRPr="00E038BB">
              <w:rPr>
                <w:rFonts w:cs="Arial"/>
                <w:b w:val="0"/>
                <w:szCs w:val="14"/>
              </w:rPr>
              <w:t>Personnel</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552" w:type="dxa"/>
            <w:tcBorders>
              <w:top w:val="nil"/>
              <w:left w:val="nil"/>
              <w:bottom w:val="nil"/>
              <w:right w:val="nil"/>
            </w:tcBorders>
            <w:vAlign w:val="center"/>
          </w:tcPr>
          <w:p w14:paraId="12F3D4E2"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19</w:t>
            </w:r>
            <w:r>
              <w:rPr>
                <w:rFonts w:cs="Arial"/>
                <w:bCs/>
                <w:color w:val="000000"/>
                <w:szCs w:val="14"/>
              </w:rPr>
              <w:t>,</w:t>
            </w:r>
            <w:r w:rsidRPr="00A73891">
              <w:rPr>
                <w:rFonts w:cs="Arial"/>
                <w:bCs/>
                <w:color w:val="000000"/>
                <w:szCs w:val="14"/>
              </w:rPr>
              <w:t>321</w:t>
            </w:r>
            <w:r>
              <w:rPr>
                <w:rFonts w:cs="Arial"/>
                <w:bCs/>
                <w:color w:val="000000"/>
                <w:szCs w:val="14"/>
              </w:rPr>
              <w:t>)</w:t>
            </w:r>
          </w:p>
        </w:tc>
        <w:tc>
          <w:tcPr>
            <w:tcW w:w="1558" w:type="dxa"/>
            <w:tcBorders>
              <w:top w:val="nil"/>
              <w:left w:val="nil"/>
              <w:bottom w:val="nil"/>
              <w:right w:val="nil"/>
            </w:tcBorders>
            <w:vAlign w:val="center"/>
          </w:tcPr>
          <w:p w14:paraId="2F3A962E"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36</w:t>
            </w:r>
            <w:r>
              <w:rPr>
                <w:rFonts w:cs="Arial"/>
                <w:bCs/>
                <w:color w:val="000000"/>
                <w:szCs w:val="14"/>
              </w:rPr>
              <w:t>,</w:t>
            </w:r>
            <w:r w:rsidRPr="00A73891">
              <w:rPr>
                <w:rFonts w:cs="Arial"/>
                <w:bCs/>
                <w:color w:val="000000"/>
                <w:szCs w:val="14"/>
              </w:rPr>
              <w:t>845</w:t>
            </w:r>
            <w:r>
              <w:rPr>
                <w:rFonts w:cs="Arial"/>
                <w:bCs/>
                <w:color w:val="000000"/>
                <w:szCs w:val="14"/>
              </w:rPr>
              <w:t>)</w:t>
            </w:r>
          </w:p>
        </w:tc>
        <w:tc>
          <w:tcPr>
            <w:tcW w:w="1437" w:type="dxa"/>
            <w:tcBorders>
              <w:top w:val="nil"/>
              <w:left w:val="nil"/>
              <w:bottom w:val="nil"/>
              <w:right w:val="nil"/>
            </w:tcBorders>
            <w:vAlign w:val="center"/>
          </w:tcPr>
          <w:p w14:paraId="75A01F66"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bCs/>
                <w:color w:val="000000"/>
                <w:szCs w:val="14"/>
              </w:rPr>
              <w:t>(</w:t>
            </w:r>
            <w:r w:rsidRPr="00A73891">
              <w:rPr>
                <w:rFonts w:cs="Arial"/>
                <w:bCs/>
                <w:color w:val="000000"/>
                <w:szCs w:val="14"/>
              </w:rPr>
              <w:t>17</w:t>
            </w:r>
            <w:r>
              <w:rPr>
                <w:rFonts w:cs="Arial"/>
                <w:bCs/>
                <w:color w:val="000000"/>
                <w:szCs w:val="14"/>
              </w:rPr>
              <w:t>,</w:t>
            </w:r>
            <w:r w:rsidRPr="00A73891">
              <w:rPr>
                <w:rFonts w:cs="Arial"/>
                <w:bCs/>
                <w:color w:val="000000"/>
                <w:szCs w:val="14"/>
              </w:rPr>
              <w:t>743</w:t>
            </w:r>
            <w:r>
              <w:rPr>
                <w:rFonts w:cs="Arial"/>
                <w:bCs/>
                <w:color w:val="000000"/>
                <w:szCs w:val="14"/>
              </w:rPr>
              <w:t>)</w:t>
            </w:r>
          </w:p>
        </w:tc>
        <w:tc>
          <w:tcPr>
            <w:tcW w:w="1683" w:type="dxa"/>
            <w:gridSpan w:val="2"/>
            <w:tcBorders>
              <w:top w:val="nil"/>
              <w:left w:val="nil"/>
              <w:bottom w:val="nil"/>
              <w:right w:val="nil"/>
            </w:tcBorders>
            <w:vAlign w:val="center"/>
          </w:tcPr>
          <w:p w14:paraId="1AE19134"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Pr>
                <w:rFonts w:cs="Arial"/>
                <w:bCs/>
                <w:color w:val="000000"/>
                <w:szCs w:val="14"/>
              </w:rPr>
              <w:t>(</w:t>
            </w:r>
            <w:r w:rsidRPr="00A73891">
              <w:rPr>
                <w:rFonts w:cs="Arial"/>
                <w:bCs/>
                <w:color w:val="000000"/>
                <w:szCs w:val="14"/>
              </w:rPr>
              <w:t>33</w:t>
            </w:r>
            <w:r>
              <w:rPr>
                <w:rFonts w:cs="Arial"/>
                <w:bCs/>
                <w:color w:val="000000"/>
                <w:szCs w:val="14"/>
              </w:rPr>
              <w:t>,</w:t>
            </w:r>
            <w:r w:rsidRPr="00A73891">
              <w:rPr>
                <w:rFonts w:cs="Arial"/>
                <w:bCs/>
                <w:color w:val="000000"/>
                <w:szCs w:val="14"/>
              </w:rPr>
              <w:t>790</w:t>
            </w:r>
            <w:r>
              <w:rPr>
                <w:rFonts w:cs="Arial"/>
                <w:bCs/>
                <w:color w:val="000000"/>
                <w:szCs w:val="14"/>
              </w:rPr>
              <w:t>)</w:t>
            </w:r>
          </w:p>
        </w:tc>
      </w:tr>
      <w:tr w:rsidR="00BF095A" w:rsidRPr="00FB39C9" w14:paraId="30D861E7"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2E09359" w14:textId="77777777" w:rsidR="00773721" w:rsidRPr="00D25D79" w:rsidRDefault="00773721">
            <w:pPr>
              <w:pStyle w:val="08-Tabelageral"/>
              <w:ind w:left="113"/>
              <w:jc w:val="left"/>
              <w:rPr>
                <w:rFonts w:cs="Arial"/>
                <w:b w:val="0"/>
                <w:szCs w:val="14"/>
              </w:rPr>
            </w:pPr>
            <w:proofErr w:type="spellStart"/>
            <w:r w:rsidRPr="00E038BB">
              <w:rPr>
                <w:rFonts w:cs="Arial"/>
                <w:b w:val="0"/>
                <w:szCs w:val="14"/>
              </w:rPr>
              <w:t>Administrative</w:t>
            </w:r>
            <w:proofErr w:type="spellEnd"/>
            <w:r w:rsidRPr="00E038BB">
              <w:rPr>
                <w:rFonts w:cs="Arial"/>
                <w:b w:val="0"/>
                <w:szCs w:val="14"/>
              </w:rPr>
              <w:t xml:space="preserve"> </w:t>
            </w:r>
            <w:proofErr w:type="spellStart"/>
            <w:r w:rsidRPr="00E038BB">
              <w:rPr>
                <w:rFonts w:cs="Arial"/>
                <w:b w:val="0"/>
                <w:szCs w:val="14"/>
              </w:rPr>
              <w:t>and</w:t>
            </w:r>
            <w:proofErr w:type="spellEnd"/>
            <w:r w:rsidRPr="00E038BB">
              <w:rPr>
                <w:rFonts w:cs="Arial"/>
                <w:b w:val="0"/>
                <w:szCs w:val="14"/>
              </w:rPr>
              <w:t xml:space="preserve"> </w:t>
            </w:r>
            <w:proofErr w:type="spellStart"/>
            <w:r w:rsidRPr="00E038BB">
              <w:rPr>
                <w:rFonts w:cs="Arial"/>
                <w:b w:val="0"/>
                <w:szCs w:val="14"/>
              </w:rPr>
              <w:t>selling</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552" w:type="dxa"/>
            <w:tcBorders>
              <w:top w:val="nil"/>
              <w:left w:val="nil"/>
              <w:bottom w:val="nil"/>
              <w:right w:val="nil"/>
            </w:tcBorders>
            <w:shd w:val="clear" w:color="auto" w:fill="FFFFFF" w:themeFill="background1"/>
            <w:vAlign w:val="center"/>
          </w:tcPr>
          <w:p w14:paraId="0C81A02A"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12</w:t>
            </w:r>
            <w:r>
              <w:rPr>
                <w:rFonts w:cs="Arial"/>
                <w:bCs/>
                <w:color w:val="000000"/>
                <w:szCs w:val="14"/>
              </w:rPr>
              <w:t>,</w:t>
            </w:r>
            <w:r w:rsidRPr="00A73891">
              <w:rPr>
                <w:rFonts w:cs="Arial"/>
                <w:bCs/>
                <w:color w:val="000000"/>
                <w:szCs w:val="14"/>
              </w:rPr>
              <w:t>956</w:t>
            </w:r>
            <w:r>
              <w:rPr>
                <w:rFonts w:cs="Arial"/>
                <w:bCs/>
                <w:color w:val="000000"/>
                <w:szCs w:val="14"/>
              </w:rPr>
              <w:t>)</w:t>
            </w:r>
          </w:p>
        </w:tc>
        <w:tc>
          <w:tcPr>
            <w:tcW w:w="1558" w:type="dxa"/>
            <w:tcBorders>
              <w:top w:val="nil"/>
              <w:left w:val="nil"/>
              <w:bottom w:val="nil"/>
              <w:right w:val="nil"/>
            </w:tcBorders>
            <w:shd w:val="clear" w:color="auto" w:fill="FFFFFF" w:themeFill="background1"/>
            <w:vAlign w:val="center"/>
          </w:tcPr>
          <w:p w14:paraId="63EA3523"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26</w:t>
            </w:r>
            <w:r>
              <w:rPr>
                <w:rFonts w:cs="Arial"/>
                <w:bCs/>
                <w:color w:val="000000"/>
                <w:szCs w:val="14"/>
              </w:rPr>
              <w:t>,</w:t>
            </w:r>
            <w:r w:rsidRPr="00A73891">
              <w:rPr>
                <w:rFonts w:cs="Arial"/>
                <w:bCs/>
                <w:color w:val="000000"/>
                <w:szCs w:val="14"/>
              </w:rPr>
              <w:t>040</w:t>
            </w:r>
            <w:r>
              <w:rPr>
                <w:rFonts w:cs="Arial"/>
                <w:bCs/>
                <w:color w:val="000000"/>
                <w:szCs w:val="14"/>
              </w:rPr>
              <w:t>)</w:t>
            </w:r>
          </w:p>
        </w:tc>
        <w:tc>
          <w:tcPr>
            <w:tcW w:w="1437" w:type="dxa"/>
            <w:tcBorders>
              <w:top w:val="nil"/>
              <w:left w:val="nil"/>
              <w:bottom w:val="nil"/>
              <w:right w:val="nil"/>
            </w:tcBorders>
            <w:shd w:val="clear" w:color="auto" w:fill="FFFFFF" w:themeFill="background1"/>
            <w:vAlign w:val="center"/>
          </w:tcPr>
          <w:p w14:paraId="2B055D4D"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bCs/>
                <w:color w:val="000000"/>
                <w:szCs w:val="14"/>
              </w:rPr>
              <w:t>(</w:t>
            </w:r>
            <w:r w:rsidRPr="00A73891">
              <w:rPr>
                <w:rFonts w:cs="Arial"/>
                <w:bCs/>
                <w:color w:val="000000"/>
                <w:szCs w:val="14"/>
              </w:rPr>
              <w:t>16</w:t>
            </w:r>
            <w:r>
              <w:rPr>
                <w:rFonts w:cs="Arial"/>
                <w:bCs/>
                <w:color w:val="000000"/>
                <w:szCs w:val="14"/>
              </w:rPr>
              <w:t>,</w:t>
            </w:r>
            <w:r w:rsidRPr="00A73891">
              <w:rPr>
                <w:rFonts w:cs="Arial"/>
                <w:bCs/>
                <w:color w:val="000000"/>
                <w:szCs w:val="14"/>
              </w:rPr>
              <w:t>015</w:t>
            </w:r>
            <w:r>
              <w:rPr>
                <w:rFonts w:cs="Arial"/>
                <w:bCs/>
                <w:color w:val="000000"/>
                <w:szCs w:val="14"/>
              </w:rPr>
              <w:t>)</w:t>
            </w:r>
          </w:p>
        </w:tc>
        <w:tc>
          <w:tcPr>
            <w:tcW w:w="1683" w:type="dxa"/>
            <w:gridSpan w:val="2"/>
            <w:tcBorders>
              <w:top w:val="nil"/>
              <w:left w:val="nil"/>
              <w:bottom w:val="nil"/>
              <w:right w:val="nil"/>
            </w:tcBorders>
            <w:shd w:val="clear" w:color="auto" w:fill="FFFFFF" w:themeFill="background1"/>
            <w:vAlign w:val="center"/>
          </w:tcPr>
          <w:p w14:paraId="07D927CC"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Pr>
                <w:rFonts w:cs="Arial"/>
                <w:bCs/>
                <w:color w:val="000000"/>
                <w:szCs w:val="14"/>
              </w:rPr>
              <w:t>(</w:t>
            </w:r>
            <w:r w:rsidRPr="00A73891">
              <w:rPr>
                <w:rFonts w:cs="Arial"/>
                <w:bCs/>
                <w:color w:val="000000"/>
                <w:szCs w:val="14"/>
              </w:rPr>
              <w:t>25</w:t>
            </w:r>
            <w:r>
              <w:rPr>
                <w:rFonts w:cs="Arial"/>
                <w:bCs/>
                <w:color w:val="000000"/>
                <w:szCs w:val="14"/>
              </w:rPr>
              <w:t>,</w:t>
            </w:r>
            <w:r w:rsidRPr="00A73891">
              <w:rPr>
                <w:rFonts w:cs="Arial"/>
                <w:bCs/>
                <w:color w:val="000000"/>
                <w:szCs w:val="14"/>
              </w:rPr>
              <w:t>882</w:t>
            </w:r>
            <w:r>
              <w:rPr>
                <w:rFonts w:cs="Arial"/>
                <w:bCs/>
                <w:color w:val="000000"/>
                <w:szCs w:val="14"/>
              </w:rPr>
              <w:t>)</w:t>
            </w:r>
          </w:p>
        </w:tc>
      </w:tr>
      <w:tr w:rsidR="00BF095A" w:rsidRPr="00FB39C9" w14:paraId="080D82B8"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78309582" w14:textId="77777777" w:rsidR="00773721" w:rsidRPr="00D25D79" w:rsidRDefault="00773721">
            <w:pPr>
              <w:pStyle w:val="08-Tabelageral"/>
              <w:ind w:left="113"/>
              <w:jc w:val="left"/>
              <w:rPr>
                <w:rFonts w:cs="Arial"/>
                <w:b w:val="0"/>
                <w:szCs w:val="14"/>
              </w:rPr>
            </w:pPr>
            <w:proofErr w:type="spellStart"/>
            <w:r>
              <w:rPr>
                <w:rFonts w:cs="Arial"/>
                <w:b w:val="0"/>
                <w:szCs w:val="14"/>
              </w:rPr>
              <w:t>T</w:t>
            </w:r>
            <w:r w:rsidRPr="00C453A1">
              <w:rPr>
                <w:rFonts w:cs="Arial"/>
                <w:b w:val="0"/>
                <w:szCs w:val="14"/>
              </w:rPr>
              <w:t>ax</w:t>
            </w:r>
            <w:proofErr w:type="spellEnd"/>
            <w:r w:rsidRPr="00C453A1">
              <w:rPr>
                <w:rFonts w:cs="Arial"/>
                <w:b w:val="0"/>
                <w:szCs w:val="14"/>
              </w:rPr>
              <w:t xml:space="preserve"> </w:t>
            </w:r>
            <w:proofErr w:type="spellStart"/>
            <w:r w:rsidRPr="00C453A1">
              <w:rPr>
                <w:rFonts w:cs="Arial"/>
                <w:b w:val="0"/>
                <w:szCs w:val="14"/>
              </w:rPr>
              <w:t>expenses</w:t>
            </w:r>
            <w:proofErr w:type="spellEnd"/>
          </w:p>
        </w:tc>
        <w:tc>
          <w:tcPr>
            <w:tcW w:w="1552" w:type="dxa"/>
            <w:tcBorders>
              <w:top w:val="nil"/>
              <w:left w:val="nil"/>
              <w:bottom w:val="nil"/>
              <w:right w:val="nil"/>
            </w:tcBorders>
            <w:vAlign w:val="center"/>
          </w:tcPr>
          <w:p w14:paraId="7AE49E13"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7</w:t>
            </w:r>
            <w:r>
              <w:rPr>
                <w:rFonts w:cs="Arial"/>
                <w:bCs/>
                <w:color w:val="000000"/>
                <w:szCs w:val="14"/>
              </w:rPr>
              <w:t>,</w:t>
            </w:r>
            <w:r w:rsidRPr="00A73891">
              <w:rPr>
                <w:rFonts w:cs="Arial"/>
                <w:bCs/>
                <w:color w:val="000000"/>
                <w:szCs w:val="14"/>
              </w:rPr>
              <w:t>863</w:t>
            </w:r>
            <w:r>
              <w:rPr>
                <w:rFonts w:cs="Arial"/>
                <w:bCs/>
                <w:color w:val="000000"/>
                <w:szCs w:val="14"/>
              </w:rPr>
              <w:t>)</w:t>
            </w:r>
          </w:p>
        </w:tc>
        <w:tc>
          <w:tcPr>
            <w:tcW w:w="1558" w:type="dxa"/>
            <w:tcBorders>
              <w:top w:val="nil"/>
              <w:left w:val="nil"/>
              <w:bottom w:val="nil"/>
              <w:right w:val="nil"/>
            </w:tcBorders>
            <w:vAlign w:val="center"/>
          </w:tcPr>
          <w:p w14:paraId="2F9136DD"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15</w:t>
            </w:r>
            <w:r>
              <w:rPr>
                <w:rFonts w:cs="Arial"/>
                <w:bCs/>
                <w:color w:val="000000"/>
                <w:szCs w:val="14"/>
              </w:rPr>
              <w:t>,</w:t>
            </w:r>
            <w:r w:rsidRPr="00A73891">
              <w:rPr>
                <w:rFonts w:cs="Arial"/>
                <w:bCs/>
                <w:color w:val="000000"/>
                <w:szCs w:val="14"/>
              </w:rPr>
              <w:t>504</w:t>
            </w:r>
            <w:r>
              <w:rPr>
                <w:rFonts w:cs="Arial"/>
                <w:bCs/>
                <w:color w:val="000000"/>
                <w:szCs w:val="14"/>
              </w:rPr>
              <w:t>)</w:t>
            </w:r>
          </w:p>
        </w:tc>
        <w:tc>
          <w:tcPr>
            <w:tcW w:w="1437" w:type="dxa"/>
            <w:tcBorders>
              <w:top w:val="nil"/>
              <w:left w:val="nil"/>
              <w:bottom w:val="nil"/>
              <w:right w:val="nil"/>
            </w:tcBorders>
            <w:vAlign w:val="center"/>
          </w:tcPr>
          <w:p w14:paraId="70F28EC7"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bCs/>
                <w:color w:val="000000"/>
                <w:szCs w:val="14"/>
              </w:rPr>
              <w:t>(</w:t>
            </w:r>
            <w:r w:rsidRPr="00A73891">
              <w:rPr>
                <w:rFonts w:cs="Arial"/>
                <w:bCs/>
                <w:color w:val="000000"/>
                <w:szCs w:val="14"/>
              </w:rPr>
              <w:t>5</w:t>
            </w:r>
            <w:r>
              <w:rPr>
                <w:rFonts w:cs="Arial"/>
                <w:bCs/>
                <w:color w:val="000000"/>
                <w:szCs w:val="14"/>
              </w:rPr>
              <w:t>,</w:t>
            </w:r>
            <w:r w:rsidRPr="00A73891">
              <w:rPr>
                <w:rFonts w:cs="Arial"/>
                <w:bCs/>
                <w:color w:val="000000"/>
                <w:szCs w:val="14"/>
              </w:rPr>
              <w:t>134</w:t>
            </w:r>
            <w:r>
              <w:rPr>
                <w:rFonts w:cs="Arial"/>
                <w:bCs/>
                <w:color w:val="000000"/>
                <w:szCs w:val="14"/>
              </w:rPr>
              <w:t>)</w:t>
            </w:r>
          </w:p>
        </w:tc>
        <w:tc>
          <w:tcPr>
            <w:tcW w:w="1683" w:type="dxa"/>
            <w:gridSpan w:val="2"/>
            <w:tcBorders>
              <w:top w:val="nil"/>
              <w:left w:val="nil"/>
              <w:bottom w:val="nil"/>
              <w:right w:val="nil"/>
            </w:tcBorders>
            <w:vAlign w:val="center"/>
          </w:tcPr>
          <w:p w14:paraId="245C67F9"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Pr>
                <w:rFonts w:cs="Arial"/>
                <w:bCs/>
                <w:color w:val="000000"/>
                <w:szCs w:val="14"/>
              </w:rPr>
              <w:t>(</w:t>
            </w:r>
            <w:r w:rsidRPr="00A73891">
              <w:rPr>
                <w:rFonts w:cs="Arial"/>
                <w:bCs/>
                <w:color w:val="000000"/>
                <w:szCs w:val="14"/>
              </w:rPr>
              <w:t>10</w:t>
            </w:r>
            <w:r>
              <w:rPr>
                <w:rFonts w:cs="Arial"/>
                <w:bCs/>
                <w:color w:val="000000"/>
                <w:szCs w:val="14"/>
              </w:rPr>
              <w:t>,</w:t>
            </w:r>
            <w:r w:rsidRPr="00A73891">
              <w:rPr>
                <w:rFonts w:cs="Arial"/>
                <w:bCs/>
                <w:color w:val="000000"/>
                <w:szCs w:val="14"/>
              </w:rPr>
              <w:t>629</w:t>
            </w:r>
            <w:r>
              <w:rPr>
                <w:rFonts w:cs="Arial"/>
                <w:bCs/>
                <w:color w:val="000000"/>
                <w:szCs w:val="14"/>
              </w:rPr>
              <w:t>)</w:t>
            </w:r>
          </w:p>
        </w:tc>
      </w:tr>
      <w:tr w:rsidR="00BF095A" w:rsidRPr="00FB39C9" w14:paraId="62D6365C"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095C765C" w14:textId="77777777" w:rsidR="00773721" w:rsidRPr="00FB39C9" w:rsidRDefault="00773721">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income</w:t>
            </w:r>
          </w:p>
        </w:tc>
        <w:tc>
          <w:tcPr>
            <w:tcW w:w="1552" w:type="dxa"/>
            <w:tcBorders>
              <w:top w:val="nil"/>
              <w:left w:val="nil"/>
              <w:bottom w:val="nil"/>
              <w:right w:val="nil"/>
            </w:tcBorders>
            <w:shd w:val="clear" w:color="auto" w:fill="FFFFFF" w:themeFill="background1"/>
            <w:vAlign w:val="center"/>
          </w:tcPr>
          <w:p w14:paraId="3B354CA9"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3891">
              <w:rPr>
                <w:rFonts w:cs="Arial"/>
                <w:bCs/>
                <w:color w:val="000000"/>
                <w:szCs w:val="14"/>
              </w:rPr>
              <w:t>4</w:t>
            </w:r>
            <w:r>
              <w:rPr>
                <w:rFonts w:cs="Arial"/>
                <w:bCs/>
                <w:color w:val="000000"/>
                <w:szCs w:val="14"/>
              </w:rPr>
              <w:t>,</w:t>
            </w:r>
            <w:r w:rsidRPr="00A73891">
              <w:rPr>
                <w:rFonts w:cs="Arial"/>
                <w:bCs/>
                <w:color w:val="000000"/>
                <w:szCs w:val="14"/>
              </w:rPr>
              <w:t>137</w:t>
            </w:r>
          </w:p>
        </w:tc>
        <w:tc>
          <w:tcPr>
            <w:tcW w:w="1558" w:type="dxa"/>
            <w:tcBorders>
              <w:top w:val="nil"/>
              <w:left w:val="nil"/>
              <w:bottom w:val="nil"/>
              <w:right w:val="nil"/>
            </w:tcBorders>
            <w:shd w:val="clear" w:color="auto" w:fill="FFFFFF" w:themeFill="background1"/>
            <w:vAlign w:val="center"/>
          </w:tcPr>
          <w:p w14:paraId="06CAD3CD"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3891">
              <w:rPr>
                <w:rFonts w:cs="Arial"/>
                <w:bCs/>
                <w:color w:val="000000"/>
                <w:szCs w:val="14"/>
              </w:rPr>
              <w:t>8</w:t>
            </w:r>
            <w:r>
              <w:rPr>
                <w:rFonts w:cs="Arial"/>
                <w:bCs/>
                <w:color w:val="000000"/>
                <w:szCs w:val="14"/>
              </w:rPr>
              <w:t>,</w:t>
            </w:r>
            <w:r w:rsidRPr="00A73891">
              <w:rPr>
                <w:rFonts w:cs="Arial"/>
                <w:bCs/>
                <w:color w:val="000000"/>
                <w:szCs w:val="14"/>
              </w:rPr>
              <w:t>830</w:t>
            </w:r>
          </w:p>
        </w:tc>
        <w:tc>
          <w:tcPr>
            <w:tcW w:w="1437" w:type="dxa"/>
            <w:tcBorders>
              <w:top w:val="nil"/>
              <w:left w:val="nil"/>
              <w:bottom w:val="nil"/>
              <w:right w:val="nil"/>
            </w:tcBorders>
            <w:shd w:val="clear" w:color="auto" w:fill="FFFFFF" w:themeFill="background1"/>
            <w:vAlign w:val="center"/>
          </w:tcPr>
          <w:p w14:paraId="2E2C223C"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pPr>
            <w:r w:rsidRPr="00A73891">
              <w:rPr>
                <w:rFonts w:cs="Arial"/>
                <w:bCs/>
                <w:color w:val="000000"/>
                <w:szCs w:val="14"/>
              </w:rPr>
              <w:t>3</w:t>
            </w:r>
            <w:r>
              <w:rPr>
                <w:rFonts w:cs="Arial"/>
                <w:bCs/>
                <w:color w:val="000000"/>
                <w:szCs w:val="14"/>
              </w:rPr>
              <w:t>,</w:t>
            </w:r>
            <w:r w:rsidRPr="00A73891">
              <w:rPr>
                <w:rFonts w:cs="Arial"/>
                <w:bCs/>
                <w:color w:val="000000"/>
                <w:szCs w:val="14"/>
              </w:rPr>
              <w:t>199</w:t>
            </w:r>
          </w:p>
        </w:tc>
        <w:tc>
          <w:tcPr>
            <w:tcW w:w="1683" w:type="dxa"/>
            <w:gridSpan w:val="2"/>
            <w:tcBorders>
              <w:top w:val="nil"/>
              <w:left w:val="nil"/>
              <w:bottom w:val="nil"/>
              <w:right w:val="nil"/>
            </w:tcBorders>
            <w:shd w:val="clear" w:color="auto" w:fill="FFFFFF" w:themeFill="background1"/>
            <w:vAlign w:val="center"/>
          </w:tcPr>
          <w:p w14:paraId="6E2A2B90"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pPr>
            <w:r w:rsidRPr="00A73891">
              <w:rPr>
                <w:rFonts w:cs="Arial"/>
                <w:bCs/>
                <w:color w:val="000000"/>
                <w:szCs w:val="14"/>
              </w:rPr>
              <w:t>6</w:t>
            </w:r>
            <w:r>
              <w:rPr>
                <w:rFonts w:cs="Arial"/>
                <w:bCs/>
                <w:color w:val="000000"/>
                <w:szCs w:val="14"/>
              </w:rPr>
              <w:t>,</w:t>
            </w:r>
            <w:r w:rsidRPr="00A73891">
              <w:rPr>
                <w:rFonts w:cs="Arial"/>
                <w:bCs/>
                <w:color w:val="000000"/>
                <w:szCs w:val="14"/>
              </w:rPr>
              <w:t>477</w:t>
            </w:r>
          </w:p>
        </w:tc>
      </w:tr>
      <w:tr w:rsidR="00BF095A" w:rsidRPr="00FB39C9" w14:paraId="4BEE82CD"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EF05BC9" w14:textId="77777777" w:rsidR="00773721" w:rsidRPr="00D25D79" w:rsidRDefault="00773721">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w:t>
            </w:r>
            <w:proofErr w:type="spellStart"/>
            <w:r w:rsidRPr="00EE5323">
              <w:rPr>
                <w:rFonts w:cs="Arial"/>
                <w:b w:val="0"/>
                <w:szCs w:val="14"/>
              </w:rPr>
              <w:t>expenses</w:t>
            </w:r>
            <w:proofErr w:type="spellEnd"/>
          </w:p>
        </w:tc>
        <w:tc>
          <w:tcPr>
            <w:tcW w:w="1552" w:type="dxa"/>
            <w:tcBorders>
              <w:top w:val="nil"/>
              <w:left w:val="nil"/>
              <w:bottom w:val="nil"/>
              <w:right w:val="nil"/>
            </w:tcBorders>
            <w:vAlign w:val="center"/>
          </w:tcPr>
          <w:p w14:paraId="75FE0B3A"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bCs/>
                <w:color w:val="000000"/>
                <w:szCs w:val="14"/>
              </w:rPr>
              <w:t>(</w:t>
            </w:r>
            <w:r w:rsidRPr="00A73891">
              <w:rPr>
                <w:rFonts w:cs="Arial"/>
                <w:bCs/>
                <w:color w:val="000000"/>
                <w:szCs w:val="14"/>
              </w:rPr>
              <w:t>6</w:t>
            </w:r>
            <w:r>
              <w:rPr>
                <w:rFonts w:cs="Arial"/>
                <w:bCs/>
                <w:color w:val="000000"/>
                <w:szCs w:val="14"/>
              </w:rPr>
              <w:t>,</w:t>
            </w:r>
            <w:r w:rsidRPr="00A73891">
              <w:rPr>
                <w:rFonts w:cs="Arial"/>
                <w:bCs/>
                <w:color w:val="000000"/>
                <w:szCs w:val="14"/>
              </w:rPr>
              <w:t>868</w:t>
            </w:r>
            <w:r>
              <w:rPr>
                <w:rFonts w:cs="Arial"/>
                <w:bCs/>
                <w:color w:val="000000"/>
                <w:szCs w:val="14"/>
              </w:rPr>
              <w:t>)</w:t>
            </w:r>
          </w:p>
        </w:tc>
        <w:tc>
          <w:tcPr>
            <w:tcW w:w="1558" w:type="dxa"/>
            <w:tcBorders>
              <w:top w:val="nil"/>
              <w:left w:val="nil"/>
              <w:bottom w:val="nil"/>
              <w:right w:val="nil"/>
            </w:tcBorders>
            <w:vAlign w:val="center"/>
          </w:tcPr>
          <w:p w14:paraId="2E01AEC7"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bCs/>
                <w:color w:val="000000"/>
                <w:szCs w:val="14"/>
              </w:rPr>
              <w:t>(</w:t>
            </w:r>
            <w:r w:rsidRPr="00A73891">
              <w:rPr>
                <w:rFonts w:cs="Arial"/>
                <w:bCs/>
                <w:color w:val="000000"/>
                <w:szCs w:val="14"/>
              </w:rPr>
              <w:t>12</w:t>
            </w:r>
            <w:r>
              <w:rPr>
                <w:rFonts w:cs="Arial"/>
                <w:bCs/>
                <w:color w:val="000000"/>
                <w:szCs w:val="14"/>
              </w:rPr>
              <w:t>,</w:t>
            </w:r>
            <w:r w:rsidRPr="00A73891">
              <w:rPr>
                <w:rFonts w:cs="Arial"/>
                <w:bCs/>
                <w:color w:val="000000"/>
                <w:szCs w:val="14"/>
              </w:rPr>
              <w:t>143</w:t>
            </w:r>
            <w:r>
              <w:rPr>
                <w:rFonts w:cs="Arial"/>
                <w:bCs/>
                <w:color w:val="000000"/>
                <w:szCs w:val="14"/>
              </w:rPr>
              <w:t>)</w:t>
            </w:r>
          </w:p>
        </w:tc>
        <w:tc>
          <w:tcPr>
            <w:tcW w:w="1437" w:type="dxa"/>
            <w:tcBorders>
              <w:top w:val="nil"/>
              <w:left w:val="nil"/>
              <w:bottom w:val="nil"/>
              <w:right w:val="nil"/>
            </w:tcBorders>
            <w:vAlign w:val="center"/>
          </w:tcPr>
          <w:p w14:paraId="119AC1C4"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color w:val="000000"/>
                <w:szCs w:val="14"/>
              </w:rPr>
              <w:t>(</w:t>
            </w:r>
            <w:r w:rsidRPr="00A73891">
              <w:rPr>
                <w:rFonts w:cs="Arial"/>
                <w:bCs/>
                <w:color w:val="000000"/>
                <w:szCs w:val="14"/>
              </w:rPr>
              <w:t>11</w:t>
            </w:r>
            <w:r>
              <w:rPr>
                <w:rFonts w:cs="Arial"/>
                <w:bCs/>
                <w:color w:val="000000"/>
                <w:szCs w:val="14"/>
              </w:rPr>
              <w:t>,</w:t>
            </w:r>
            <w:r w:rsidRPr="00A73891">
              <w:rPr>
                <w:rFonts w:cs="Arial"/>
                <w:bCs/>
                <w:color w:val="000000"/>
                <w:szCs w:val="14"/>
              </w:rPr>
              <w:t>427</w:t>
            </w:r>
            <w:r>
              <w:rPr>
                <w:rFonts w:cs="Arial"/>
                <w:bCs/>
                <w:color w:val="000000"/>
                <w:szCs w:val="14"/>
              </w:rPr>
              <w:t>)</w:t>
            </w:r>
          </w:p>
        </w:tc>
        <w:tc>
          <w:tcPr>
            <w:tcW w:w="1683" w:type="dxa"/>
            <w:gridSpan w:val="2"/>
            <w:tcBorders>
              <w:top w:val="nil"/>
              <w:left w:val="nil"/>
              <w:bottom w:val="nil"/>
              <w:right w:val="nil"/>
            </w:tcBorders>
            <w:vAlign w:val="center"/>
          </w:tcPr>
          <w:p w14:paraId="79083BE4"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color w:val="000000"/>
                <w:szCs w:val="14"/>
              </w:rPr>
              <w:t>(</w:t>
            </w:r>
            <w:r w:rsidRPr="00A73891">
              <w:rPr>
                <w:rFonts w:cs="Arial"/>
                <w:bCs/>
                <w:color w:val="000000"/>
                <w:szCs w:val="14"/>
              </w:rPr>
              <w:t>17</w:t>
            </w:r>
            <w:r>
              <w:rPr>
                <w:rFonts w:cs="Arial"/>
                <w:bCs/>
                <w:color w:val="000000"/>
                <w:szCs w:val="14"/>
              </w:rPr>
              <w:t>,</w:t>
            </w:r>
            <w:r w:rsidRPr="00A73891">
              <w:rPr>
                <w:rFonts w:cs="Arial"/>
                <w:bCs/>
                <w:color w:val="000000"/>
                <w:szCs w:val="14"/>
              </w:rPr>
              <w:t>214</w:t>
            </w:r>
            <w:r>
              <w:rPr>
                <w:rFonts w:cs="Arial"/>
                <w:bCs/>
                <w:color w:val="000000"/>
                <w:szCs w:val="14"/>
              </w:rPr>
              <w:t>)</w:t>
            </w:r>
          </w:p>
        </w:tc>
      </w:tr>
      <w:tr w:rsidR="00BF095A" w:rsidRPr="00FB39C9" w14:paraId="16B9E5CC"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181CDEBF" w14:textId="77777777" w:rsidR="00773721" w:rsidRPr="00BE390A" w:rsidRDefault="00773721">
            <w:pPr>
              <w:pStyle w:val="08-Tabelageral"/>
              <w:jc w:val="left"/>
              <w:rPr>
                <w:rFonts w:cs="Arial"/>
                <w:szCs w:val="14"/>
                <w:lang w:val="en-US"/>
              </w:rPr>
            </w:pPr>
            <w:r w:rsidRPr="00C453A1">
              <w:rPr>
                <w:rFonts w:cs="Arial"/>
                <w:szCs w:val="14"/>
                <w:lang w:val="en-US"/>
              </w:rPr>
              <w:t>Income Before Financial Income and Expenses</w:t>
            </w:r>
          </w:p>
        </w:tc>
        <w:tc>
          <w:tcPr>
            <w:tcW w:w="1552" w:type="dxa"/>
            <w:tcBorders>
              <w:top w:val="nil"/>
              <w:left w:val="nil"/>
              <w:bottom w:val="nil"/>
              <w:right w:val="nil"/>
            </w:tcBorders>
            <w:shd w:val="clear" w:color="auto" w:fill="FFFFFF" w:themeFill="background1"/>
            <w:vAlign w:val="center"/>
          </w:tcPr>
          <w:p w14:paraId="269A0AEC" w14:textId="77777777" w:rsidR="00773721" w:rsidRPr="00647E0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r w:rsidRPr="00A73891">
              <w:rPr>
                <w:rFonts w:cs="Arial"/>
                <w:b/>
                <w:bCs/>
                <w:color w:val="000000"/>
                <w:szCs w:val="14"/>
              </w:rPr>
              <w:t>1</w:t>
            </w:r>
            <w:r>
              <w:rPr>
                <w:rFonts w:cs="Arial"/>
                <w:b/>
                <w:bCs/>
                <w:color w:val="000000"/>
                <w:szCs w:val="14"/>
              </w:rPr>
              <w:t>,</w:t>
            </w:r>
            <w:r w:rsidRPr="00A73891">
              <w:rPr>
                <w:rFonts w:cs="Arial"/>
                <w:b/>
                <w:bCs/>
                <w:color w:val="000000"/>
                <w:szCs w:val="14"/>
              </w:rPr>
              <w:t>166</w:t>
            </w:r>
            <w:r>
              <w:rPr>
                <w:rFonts w:cs="Arial"/>
                <w:b/>
                <w:bCs/>
                <w:color w:val="000000"/>
                <w:szCs w:val="14"/>
              </w:rPr>
              <w:t>,</w:t>
            </w:r>
            <w:r w:rsidRPr="00A73891">
              <w:rPr>
                <w:rFonts w:cs="Arial"/>
                <w:b/>
                <w:bCs/>
                <w:color w:val="000000"/>
                <w:szCs w:val="14"/>
              </w:rPr>
              <w:t>438</w:t>
            </w:r>
          </w:p>
        </w:tc>
        <w:tc>
          <w:tcPr>
            <w:tcW w:w="1558" w:type="dxa"/>
            <w:tcBorders>
              <w:top w:val="nil"/>
              <w:left w:val="nil"/>
              <w:bottom w:val="nil"/>
              <w:right w:val="nil"/>
            </w:tcBorders>
            <w:shd w:val="clear" w:color="auto" w:fill="FFFFFF" w:themeFill="background1"/>
            <w:vAlign w:val="center"/>
          </w:tcPr>
          <w:p w14:paraId="7EA1C8C9" w14:textId="77777777" w:rsidR="00773721" w:rsidRPr="00647E08"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r w:rsidRPr="00A73891">
              <w:rPr>
                <w:rFonts w:cs="Arial"/>
                <w:b/>
                <w:bCs/>
                <w:color w:val="000000"/>
                <w:szCs w:val="14"/>
              </w:rPr>
              <w:t>2</w:t>
            </w:r>
            <w:r>
              <w:rPr>
                <w:rFonts w:cs="Arial"/>
                <w:b/>
                <w:bCs/>
                <w:color w:val="000000"/>
                <w:szCs w:val="14"/>
              </w:rPr>
              <w:t>,</w:t>
            </w:r>
            <w:r w:rsidRPr="00A73891">
              <w:rPr>
                <w:rFonts w:cs="Arial"/>
                <w:b/>
                <w:bCs/>
                <w:color w:val="000000"/>
                <w:szCs w:val="14"/>
              </w:rPr>
              <w:t>324</w:t>
            </w:r>
            <w:r>
              <w:rPr>
                <w:rFonts w:cs="Arial"/>
                <w:b/>
                <w:bCs/>
                <w:color w:val="000000"/>
                <w:szCs w:val="14"/>
              </w:rPr>
              <w:t>,</w:t>
            </w:r>
            <w:r w:rsidRPr="00A73891">
              <w:rPr>
                <w:rFonts w:cs="Arial"/>
                <w:b/>
                <w:bCs/>
                <w:color w:val="000000"/>
                <w:szCs w:val="14"/>
              </w:rPr>
              <w:t>954</w:t>
            </w:r>
          </w:p>
        </w:tc>
        <w:tc>
          <w:tcPr>
            <w:tcW w:w="1437" w:type="dxa"/>
            <w:tcBorders>
              <w:top w:val="nil"/>
              <w:left w:val="nil"/>
              <w:bottom w:val="nil"/>
              <w:right w:val="nil"/>
            </w:tcBorders>
            <w:shd w:val="clear" w:color="auto" w:fill="FFFFFF" w:themeFill="background1"/>
            <w:vAlign w:val="center"/>
          </w:tcPr>
          <w:p w14:paraId="1FA0CB0C"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1</w:t>
            </w:r>
            <w:r>
              <w:rPr>
                <w:rFonts w:cs="Arial"/>
                <w:b/>
                <w:bCs/>
                <w:color w:val="000000"/>
                <w:szCs w:val="14"/>
              </w:rPr>
              <w:t>,</w:t>
            </w:r>
            <w:r w:rsidRPr="00A73891">
              <w:rPr>
                <w:rFonts w:cs="Arial"/>
                <w:b/>
                <w:bCs/>
                <w:color w:val="000000"/>
                <w:szCs w:val="14"/>
              </w:rPr>
              <w:t>092</w:t>
            </w:r>
            <w:r>
              <w:rPr>
                <w:rFonts w:cs="Arial"/>
                <w:b/>
                <w:bCs/>
                <w:color w:val="000000"/>
                <w:szCs w:val="14"/>
              </w:rPr>
              <w:t>,</w:t>
            </w:r>
            <w:r w:rsidRPr="00A73891">
              <w:rPr>
                <w:rFonts w:cs="Arial"/>
                <w:b/>
                <w:bCs/>
                <w:color w:val="000000"/>
                <w:szCs w:val="14"/>
              </w:rPr>
              <w:t>372</w:t>
            </w:r>
          </w:p>
        </w:tc>
        <w:tc>
          <w:tcPr>
            <w:tcW w:w="1683" w:type="dxa"/>
            <w:gridSpan w:val="2"/>
            <w:tcBorders>
              <w:top w:val="nil"/>
              <w:left w:val="nil"/>
              <w:bottom w:val="nil"/>
              <w:right w:val="nil"/>
            </w:tcBorders>
            <w:shd w:val="clear" w:color="auto" w:fill="FFFFFF" w:themeFill="background1"/>
            <w:vAlign w:val="center"/>
          </w:tcPr>
          <w:p w14:paraId="769A40EE"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2</w:t>
            </w:r>
            <w:r>
              <w:rPr>
                <w:rFonts w:cs="Arial"/>
                <w:b/>
                <w:bCs/>
                <w:color w:val="000000"/>
                <w:szCs w:val="14"/>
              </w:rPr>
              <w:t>,</w:t>
            </w:r>
            <w:r w:rsidRPr="00A73891">
              <w:rPr>
                <w:rFonts w:cs="Arial"/>
                <w:b/>
                <w:bCs/>
                <w:color w:val="000000"/>
                <w:szCs w:val="14"/>
              </w:rPr>
              <w:t>202</w:t>
            </w:r>
            <w:r>
              <w:rPr>
                <w:rFonts w:cs="Arial"/>
                <w:b/>
                <w:bCs/>
                <w:color w:val="000000"/>
                <w:szCs w:val="14"/>
              </w:rPr>
              <w:t>,</w:t>
            </w:r>
            <w:r w:rsidRPr="00A73891">
              <w:rPr>
                <w:rFonts w:cs="Arial"/>
                <w:b/>
                <w:bCs/>
                <w:color w:val="000000"/>
                <w:szCs w:val="14"/>
              </w:rPr>
              <w:t>183</w:t>
            </w:r>
          </w:p>
        </w:tc>
      </w:tr>
      <w:tr w:rsidR="00BF095A" w:rsidRPr="00FB39C9" w14:paraId="2C1D2ED8"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74B175FC" w14:textId="77777777" w:rsidR="00773721" w:rsidRPr="00FB39C9" w:rsidRDefault="00773721">
            <w:pPr>
              <w:pStyle w:val="08-Tabelageral"/>
              <w:jc w:val="left"/>
              <w:rPr>
                <w:rFonts w:cs="Arial"/>
                <w:szCs w:val="14"/>
              </w:rPr>
            </w:pPr>
            <w:r>
              <w:rPr>
                <w:rFonts w:cs="Arial"/>
                <w:szCs w:val="14"/>
              </w:rPr>
              <w:t xml:space="preserve">Financial </w:t>
            </w:r>
            <w:proofErr w:type="spellStart"/>
            <w:r>
              <w:rPr>
                <w:rFonts w:cs="Arial"/>
                <w:szCs w:val="14"/>
              </w:rPr>
              <w:t>result</w:t>
            </w:r>
            <w:proofErr w:type="spellEnd"/>
          </w:p>
        </w:tc>
        <w:tc>
          <w:tcPr>
            <w:tcW w:w="1552" w:type="dxa"/>
            <w:tcBorders>
              <w:top w:val="nil"/>
              <w:left w:val="nil"/>
              <w:bottom w:val="nil"/>
              <w:right w:val="nil"/>
            </w:tcBorders>
            <w:vAlign w:val="center"/>
          </w:tcPr>
          <w:p w14:paraId="57082B33"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168</w:t>
            </w:r>
            <w:r>
              <w:rPr>
                <w:rFonts w:cs="Arial"/>
                <w:b/>
                <w:bCs/>
                <w:color w:val="000000"/>
                <w:szCs w:val="14"/>
              </w:rPr>
              <w:t>,</w:t>
            </w:r>
            <w:r w:rsidRPr="00A73891">
              <w:rPr>
                <w:rFonts w:cs="Arial"/>
                <w:b/>
                <w:bCs/>
                <w:color w:val="000000"/>
                <w:szCs w:val="14"/>
              </w:rPr>
              <w:t>929</w:t>
            </w:r>
          </w:p>
        </w:tc>
        <w:tc>
          <w:tcPr>
            <w:tcW w:w="1558" w:type="dxa"/>
            <w:tcBorders>
              <w:top w:val="nil"/>
              <w:left w:val="nil"/>
              <w:bottom w:val="nil"/>
              <w:right w:val="nil"/>
            </w:tcBorders>
            <w:vAlign w:val="center"/>
          </w:tcPr>
          <w:p w14:paraId="6F6E17AB"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73891">
              <w:rPr>
                <w:rFonts w:cs="Arial"/>
                <w:b/>
                <w:bCs/>
                <w:color w:val="000000"/>
                <w:szCs w:val="14"/>
              </w:rPr>
              <w:t>295</w:t>
            </w:r>
            <w:r>
              <w:rPr>
                <w:rFonts w:cs="Arial"/>
                <w:b/>
                <w:bCs/>
                <w:color w:val="000000"/>
                <w:szCs w:val="14"/>
              </w:rPr>
              <w:t>,</w:t>
            </w:r>
            <w:r w:rsidRPr="00A73891">
              <w:rPr>
                <w:rFonts w:cs="Arial"/>
                <w:b/>
                <w:bCs/>
                <w:color w:val="000000"/>
                <w:szCs w:val="14"/>
              </w:rPr>
              <w:t>523</w:t>
            </w:r>
          </w:p>
        </w:tc>
        <w:tc>
          <w:tcPr>
            <w:tcW w:w="1437" w:type="dxa"/>
            <w:tcBorders>
              <w:top w:val="nil"/>
              <w:left w:val="nil"/>
              <w:bottom w:val="nil"/>
              <w:right w:val="nil"/>
            </w:tcBorders>
            <w:vAlign w:val="center"/>
          </w:tcPr>
          <w:p w14:paraId="6D8EFAA6"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73891">
              <w:rPr>
                <w:rFonts w:cs="Arial"/>
                <w:b/>
                <w:bCs/>
                <w:color w:val="000000"/>
                <w:szCs w:val="14"/>
              </w:rPr>
              <w:t>109</w:t>
            </w:r>
            <w:r>
              <w:rPr>
                <w:rFonts w:cs="Arial"/>
                <w:b/>
                <w:bCs/>
                <w:color w:val="000000"/>
                <w:szCs w:val="14"/>
              </w:rPr>
              <w:t>,</w:t>
            </w:r>
            <w:r w:rsidRPr="00A73891">
              <w:rPr>
                <w:rFonts w:cs="Arial"/>
                <w:b/>
                <w:bCs/>
                <w:color w:val="000000"/>
                <w:szCs w:val="14"/>
              </w:rPr>
              <w:t>503</w:t>
            </w:r>
          </w:p>
        </w:tc>
        <w:tc>
          <w:tcPr>
            <w:tcW w:w="1683" w:type="dxa"/>
            <w:gridSpan w:val="2"/>
            <w:tcBorders>
              <w:top w:val="nil"/>
              <w:left w:val="nil"/>
              <w:bottom w:val="nil"/>
              <w:right w:val="nil"/>
            </w:tcBorders>
            <w:vAlign w:val="center"/>
          </w:tcPr>
          <w:p w14:paraId="21329224"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A73891">
              <w:rPr>
                <w:rFonts w:cs="Arial"/>
                <w:b/>
                <w:bCs/>
                <w:color w:val="000000"/>
                <w:szCs w:val="14"/>
              </w:rPr>
              <w:t>201</w:t>
            </w:r>
            <w:r>
              <w:rPr>
                <w:rFonts w:cs="Arial"/>
                <w:b/>
                <w:bCs/>
                <w:color w:val="000000"/>
                <w:szCs w:val="14"/>
              </w:rPr>
              <w:t>,</w:t>
            </w:r>
            <w:r w:rsidRPr="00A73891">
              <w:rPr>
                <w:rFonts w:cs="Arial"/>
                <w:b/>
                <w:bCs/>
                <w:color w:val="000000"/>
                <w:szCs w:val="14"/>
              </w:rPr>
              <w:t>072</w:t>
            </w:r>
          </w:p>
        </w:tc>
      </w:tr>
      <w:tr w:rsidR="00BF095A" w:rsidRPr="00FB39C9" w14:paraId="1F1C31A6"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769ADE0C" w14:textId="77777777" w:rsidR="00773721" w:rsidRPr="00D25D79" w:rsidRDefault="00773721">
            <w:pPr>
              <w:pStyle w:val="08-Tabelageral"/>
              <w:ind w:left="113"/>
              <w:jc w:val="left"/>
              <w:rPr>
                <w:rFonts w:cs="Arial"/>
                <w:b w:val="0"/>
                <w:szCs w:val="14"/>
              </w:rPr>
            </w:pPr>
            <w:r>
              <w:rPr>
                <w:rFonts w:cs="Arial"/>
                <w:b w:val="0"/>
                <w:szCs w:val="14"/>
              </w:rPr>
              <w:t>Financial income</w:t>
            </w:r>
          </w:p>
        </w:tc>
        <w:tc>
          <w:tcPr>
            <w:tcW w:w="1552" w:type="dxa"/>
            <w:tcBorders>
              <w:top w:val="nil"/>
              <w:left w:val="nil"/>
              <w:bottom w:val="nil"/>
              <w:right w:val="nil"/>
            </w:tcBorders>
            <w:shd w:val="clear" w:color="auto" w:fill="FFFFFF" w:themeFill="background1"/>
            <w:vAlign w:val="center"/>
          </w:tcPr>
          <w:p w14:paraId="2E455A70"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73891">
              <w:rPr>
                <w:rFonts w:cs="Arial"/>
                <w:bCs/>
                <w:color w:val="000000"/>
                <w:szCs w:val="14"/>
              </w:rPr>
              <w:t>169</w:t>
            </w:r>
            <w:r>
              <w:rPr>
                <w:rFonts w:cs="Arial"/>
                <w:bCs/>
                <w:color w:val="000000"/>
                <w:szCs w:val="14"/>
              </w:rPr>
              <w:t>,</w:t>
            </w:r>
            <w:r w:rsidRPr="00A73891">
              <w:rPr>
                <w:rFonts w:cs="Arial"/>
                <w:bCs/>
                <w:color w:val="000000"/>
                <w:szCs w:val="14"/>
              </w:rPr>
              <w:t>064</w:t>
            </w:r>
          </w:p>
        </w:tc>
        <w:tc>
          <w:tcPr>
            <w:tcW w:w="1558" w:type="dxa"/>
            <w:tcBorders>
              <w:top w:val="nil"/>
              <w:left w:val="nil"/>
              <w:bottom w:val="nil"/>
              <w:right w:val="nil"/>
            </w:tcBorders>
            <w:shd w:val="clear" w:color="auto" w:fill="FFFFFF" w:themeFill="background1"/>
            <w:vAlign w:val="center"/>
          </w:tcPr>
          <w:p w14:paraId="35AB39B4"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73891">
              <w:rPr>
                <w:rFonts w:cs="Arial"/>
                <w:bCs/>
                <w:color w:val="000000"/>
                <w:szCs w:val="14"/>
              </w:rPr>
              <w:t>332</w:t>
            </w:r>
            <w:r>
              <w:rPr>
                <w:rFonts w:cs="Arial"/>
                <w:bCs/>
                <w:color w:val="000000"/>
                <w:szCs w:val="14"/>
              </w:rPr>
              <w:t>,</w:t>
            </w:r>
            <w:r w:rsidRPr="00A73891">
              <w:rPr>
                <w:rFonts w:cs="Arial"/>
                <w:bCs/>
                <w:color w:val="000000"/>
                <w:szCs w:val="14"/>
              </w:rPr>
              <w:t>024</w:t>
            </w:r>
          </w:p>
        </w:tc>
        <w:tc>
          <w:tcPr>
            <w:tcW w:w="1437" w:type="dxa"/>
            <w:tcBorders>
              <w:top w:val="nil"/>
              <w:left w:val="nil"/>
              <w:bottom w:val="nil"/>
              <w:right w:val="nil"/>
            </w:tcBorders>
            <w:shd w:val="clear" w:color="auto" w:fill="FFFFFF" w:themeFill="background1"/>
            <w:vAlign w:val="center"/>
          </w:tcPr>
          <w:p w14:paraId="04D17F04"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73891">
              <w:rPr>
                <w:rFonts w:cs="Arial"/>
                <w:bCs/>
                <w:color w:val="000000"/>
                <w:szCs w:val="14"/>
              </w:rPr>
              <w:t>110</w:t>
            </w:r>
            <w:r>
              <w:rPr>
                <w:rFonts w:cs="Arial"/>
                <w:bCs/>
                <w:color w:val="000000"/>
                <w:szCs w:val="14"/>
              </w:rPr>
              <w:t>,</w:t>
            </w:r>
            <w:r w:rsidRPr="00A73891">
              <w:rPr>
                <w:rFonts w:cs="Arial"/>
                <w:bCs/>
                <w:color w:val="000000"/>
                <w:szCs w:val="14"/>
              </w:rPr>
              <w:t>541</w:t>
            </w:r>
          </w:p>
        </w:tc>
        <w:tc>
          <w:tcPr>
            <w:tcW w:w="1683" w:type="dxa"/>
            <w:gridSpan w:val="2"/>
            <w:tcBorders>
              <w:top w:val="nil"/>
              <w:left w:val="nil"/>
              <w:bottom w:val="nil"/>
              <w:right w:val="nil"/>
            </w:tcBorders>
            <w:shd w:val="clear" w:color="auto" w:fill="FFFFFF" w:themeFill="background1"/>
            <w:vAlign w:val="center"/>
          </w:tcPr>
          <w:p w14:paraId="74028102"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szCs w:val="14"/>
              </w:rPr>
            </w:pPr>
            <w:r w:rsidRPr="00A73891">
              <w:rPr>
                <w:rFonts w:cs="Arial"/>
                <w:bCs/>
                <w:color w:val="000000"/>
                <w:szCs w:val="14"/>
              </w:rPr>
              <w:t>226</w:t>
            </w:r>
            <w:r>
              <w:rPr>
                <w:rFonts w:cs="Arial"/>
                <w:bCs/>
                <w:color w:val="000000"/>
                <w:szCs w:val="14"/>
              </w:rPr>
              <w:t>,</w:t>
            </w:r>
            <w:r w:rsidRPr="00A73891">
              <w:rPr>
                <w:rFonts w:cs="Arial"/>
                <w:bCs/>
                <w:color w:val="000000"/>
                <w:szCs w:val="14"/>
              </w:rPr>
              <w:t>963</w:t>
            </w:r>
          </w:p>
        </w:tc>
      </w:tr>
      <w:tr w:rsidR="00BF095A" w:rsidRPr="00FB39C9" w14:paraId="1E705636"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17A973F7" w14:textId="77777777" w:rsidR="00773721" w:rsidRPr="00D25D79" w:rsidRDefault="00773721">
            <w:pPr>
              <w:pStyle w:val="08-Tabelageral"/>
              <w:ind w:left="113"/>
              <w:jc w:val="left"/>
              <w:rPr>
                <w:rFonts w:cs="Arial"/>
                <w:b w:val="0"/>
                <w:szCs w:val="14"/>
              </w:rPr>
            </w:pPr>
            <w:r>
              <w:rPr>
                <w:rFonts w:cs="Arial"/>
                <w:b w:val="0"/>
                <w:szCs w:val="14"/>
              </w:rPr>
              <w:t xml:space="preserve">Financial </w:t>
            </w:r>
            <w:proofErr w:type="spellStart"/>
            <w:r>
              <w:rPr>
                <w:rFonts w:cs="Arial"/>
                <w:b w:val="0"/>
                <w:szCs w:val="14"/>
              </w:rPr>
              <w:t>expenses</w:t>
            </w:r>
            <w:proofErr w:type="spellEnd"/>
            <w:r w:rsidRPr="00C806B0">
              <w:rPr>
                <w:rFonts w:cs="Arial"/>
                <w:b w:val="0"/>
                <w:szCs w:val="14"/>
              </w:rPr>
              <w:t xml:space="preserve"> </w:t>
            </w:r>
          </w:p>
        </w:tc>
        <w:tc>
          <w:tcPr>
            <w:tcW w:w="1552" w:type="dxa"/>
            <w:tcBorders>
              <w:top w:val="nil"/>
              <w:left w:val="nil"/>
              <w:bottom w:val="nil"/>
              <w:right w:val="nil"/>
            </w:tcBorders>
            <w:vAlign w:val="center"/>
          </w:tcPr>
          <w:p w14:paraId="5AD28938"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135</w:t>
            </w:r>
            <w:r>
              <w:rPr>
                <w:rFonts w:cs="Arial"/>
                <w:bCs/>
                <w:color w:val="000000"/>
                <w:szCs w:val="14"/>
              </w:rPr>
              <w:t>)</w:t>
            </w:r>
          </w:p>
        </w:tc>
        <w:tc>
          <w:tcPr>
            <w:tcW w:w="1558" w:type="dxa"/>
            <w:tcBorders>
              <w:top w:val="nil"/>
              <w:left w:val="nil"/>
              <w:bottom w:val="nil"/>
              <w:right w:val="nil"/>
            </w:tcBorders>
            <w:vAlign w:val="center"/>
          </w:tcPr>
          <w:p w14:paraId="59E715EA" w14:textId="77777777" w:rsidR="00773721" w:rsidRPr="00FB39C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bCs/>
                <w:color w:val="000000"/>
                <w:szCs w:val="14"/>
              </w:rPr>
              <w:t>(</w:t>
            </w:r>
            <w:r w:rsidRPr="00A73891">
              <w:rPr>
                <w:rFonts w:cs="Arial"/>
                <w:bCs/>
                <w:color w:val="000000"/>
                <w:szCs w:val="14"/>
              </w:rPr>
              <w:t>36</w:t>
            </w:r>
            <w:r>
              <w:rPr>
                <w:rFonts w:cs="Arial"/>
                <w:bCs/>
                <w:color w:val="000000"/>
                <w:szCs w:val="14"/>
              </w:rPr>
              <w:t>,</w:t>
            </w:r>
            <w:r w:rsidRPr="00A73891">
              <w:rPr>
                <w:rFonts w:cs="Arial"/>
                <w:bCs/>
                <w:color w:val="000000"/>
                <w:szCs w:val="14"/>
              </w:rPr>
              <w:t>501</w:t>
            </w:r>
            <w:r>
              <w:rPr>
                <w:rFonts w:cs="Arial"/>
                <w:bCs/>
                <w:color w:val="000000"/>
                <w:szCs w:val="14"/>
              </w:rPr>
              <w:t>)</w:t>
            </w:r>
          </w:p>
        </w:tc>
        <w:tc>
          <w:tcPr>
            <w:tcW w:w="1437" w:type="dxa"/>
            <w:tcBorders>
              <w:top w:val="nil"/>
              <w:left w:val="nil"/>
              <w:bottom w:val="nil"/>
              <w:right w:val="nil"/>
            </w:tcBorders>
            <w:vAlign w:val="center"/>
          </w:tcPr>
          <w:p w14:paraId="1140936B"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color w:val="000000"/>
                <w:szCs w:val="14"/>
              </w:rPr>
              <w:t>(</w:t>
            </w:r>
            <w:r w:rsidRPr="00A73891">
              <w:rPr>
                <w:rFonts w:cs="Arial"/>
                <w:bCs/>
                <w:color w:val="000000"/>
                <w:szCs w:val="14"/>
              </w:rPr>
              <w:t>1</w:t>
            </w:r>
            <w:r>
              <w:rPr>
                <w:rFonts w:cs="Arial"/>
                <w:bCs/>
                <w:color w:val="000000"/>
                <w:szCs w:val="14"/>
              </w:rPr>
              <w:t>,</w:t>
            </w:r>
            <w:r w:rsidRPr="00A73891">
              <w:rPr>
                <w:rFonts w:cs="Arial"/>
                <w:bCs/>
                <w:color w:val="000000"/>
                <w:szCs w:val="14"/>
              </w:rPr>
              <w:t>038</w:t>
            </w:r>
            <w:r>
              <w:rPr>
                <w:rFonts w:cs="Arial"/>
                <w:bCs/>
                <w:color w:val="000000"/>
                <w:szCs w:val="14"/>
              </w:rPr>
              <w:t>)</w:t>
            </w:r>
          </w:p>
        </w:tc>
        <w:tc>
          <w:tcPr>
            <w:tcW w:w="1683" w:type="dxa"/>
            <w:gridSpan w:val="2"/>
            <w:tcBorders>
              <w:top w:val="nil"/>
              <w:left w:val="nil"/>
              <w:bottom w:val="nil"/>
              <w:right w:val="nil"/>
            </w:tcBorders>
            <w:vAlign w:val="center"/>
          </w:tcPr>
          <w:p w14:paraId="75642870"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color w:val="000000"/>
                <w:szCs w:val="14"/>
              </w:rPr>
              <w:t>(</w:t>
            </w:r>
            <w:r w:rsidRPr="00A73891">
              <w:rPr>
                <w:rFonts w:cs="Arial"/>
                <w:bCs/>
                <w:color w:val="000000"/>
                <w:szCs w:val="14"/>
              </w:rPr>
              <w:t>25</w:t>
            </w:r>
            <w:r>
              <w:rPr>
                <w:rFonts w:cs="Arial"/>
                <w:bCs/>
                <w:color w:val="000000"/>
                <w:szCs w:val="14"/>
              </w:rPr>
              <w:t>,</w:t>
            </w:r>
            <w:r w:rsidRPr="00A73891">
              <w:rPr>
                <w:rFonts w:cs="Arial"/>
                <w:bCs/>
                <w:color w:val="000000"/>
                <w:szCs w:val="14"/>
              </w:rPr>
              <w:t>891</w:t>
            </w:r>
            <w:r>
              <w:rPr>
                <w:rFonts w:cs="Arial"/>
                <w:bCs/>
                <w:color w:val="000000"/>
                <w:szCs w:val="14"/>
              </w:rPr>
              <w:t>)</w:t>
            </w:r>
          </w:p>
        </w:tc>
      </w:tr>
      <w:tr w:rsidR="00BF095A" w:rsidRPr="00FB39C9" w14:paraId="5085FF5D"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6A82377" w14:textId="77777777" w:rsidR="00773721" w:rsidRPr="00FB39C9" w:rsidRDefault="00773721">
            <w:pPr>
              <w:pStyle w:val="08-Tabelageral"/>
              <w:jc w:val="left"/>
              <w:rPr>
                <w:rFonts w:cs="Arial"/>
                <w:szCs w:val="14"/>
              </w:rPr>
            </w:pPr>
            <w:r w:rsidRPr="00C453A1">
              <w:rPr>
                <w:rFonts w:cs="Arial"/>
                <w:szCs w:val="14"/>
              </w:rPr>
              <w:t xml:space="preserve">Income </w:t>
            </w:r>
            <w:proofErr w:type="spellStart"/>
            <w:r w:rsidRPr="00C453A1">
              <w:rPr>
                <w:rFonts w:cs="Arial"/>
                <w:szCs w:val="14"/>
              </w:rPr>
              <w:t>before</w:t>
            </w:r>
            <w:proofErr w:type="spellEnd"/>
            <w:r w:rsidRPr="00C453A1">
              <w:rPr>
                <w:rFonts w:cs="Arial"/>
                <w:szCs w:val="14"/>
              </w:rPr>
              <w:t xml:space="preserve"> taxes</w:t>
            </w:r>
          </w:p>
        </w:tc>
        <w:tc>
          <w:tcPr>
            <w:tcW w:w="1552" w:type="dxa"/>
            <w:tcBorders>
              <w:top w:val="nil"/>
              <w:left w:val="nil"/>
              <w:bottom w:val="nil"/>
              <w:right w:val="nil"/>
            </w:tcBorders>
            <w:shd w:val="clear" w:color="auto" w:fill="FFFFFF" w:themeFill="background1"/>
            <w:vAlign w:val="center"/>
          </w:tcPr>
          <w:p w14:paraId="0B6581DF"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1</w:t>
            </w:r>
            <w:r>
              <w:rPr>
                <w:rFonts w:cs="Arial"/>
                <w:b/>
                <w:bCs/>
                <w:color w:val="000000"/>
                <w:szCs w:val="14"/>
              </w:rPr>
              <w:t>,</w:t>
            </w:r>
            <w:r w:rsidRPr="00A73891">
              <w:rPr>
                <w:rFonts w:cs="Arial"/>
                <w:b/>
                <w:bCs/>
                <w:color w:val="000000"/>
                <w:szCs w:val="14"/>
              </w:rPr>
              <w:t>335</w:t>
            </w:r>
            <w:r>
              <w:rPr>
                <w:rFonts w:cs="Arial"/>
                <w:b/>
                <w:bCs/>
                <w:color w:val="000000"/>
                <w:szCs w:val="14"/>
              </w:rPr>
              <w:t>,</w:t>
            </w:r>
            <w:r w:rsidRPr="00A73891">
              <w:rPr>
                <w:rFonts w:cs="Arial"/>
                <w:b/>
                <w:bCs/>
                <w:color w:val="000000"/>
                <w:szCs w:val="14"/>
              </w:rPr>
              <w:t>367</w:t>
            </w:r>
          </w:p>
        </w:tc>
        <w:tc>
          <w:tcPr>
            <w:tcW w:w="1558" w:type="dxa"/>
            <w:tcBorders>
              <w:top w:val="nil"/>
              <w:left w:val="nil"/>
              <w:bottom w:val="nil"/>
              <w:right w:val="nil"/>
            </w:tcBorders>
            <w:shd w:val="clear" w:color="auto" w:fill="FFFFFF" w:themeFill="background1"/>
            <w:vAlign w:val="center"/>
          </w:tcPr>
          <w:p w14:paraId="5034023B"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73891">
              <w:rPr>
                <w:rFonts w:cs="Arial"/>
                <w:b/>
                <w:bCs/>
                <w:color w:val="000000"/>
                <w:szCs w:val="14"/>
              </w:rPr>
              <w:t>2</w:t>
            </w:r>
            <w:r>
              <w:rPr>
                <w:rFonts w:cs="Arial"/>
                <w:b/>
                <w:bCs/>
                <w:color w:val="000000"/>
                <w:szCs w:val="14"/>
              </w:rPr>
              <w:t>,</w:t>
            </w:r>
            <w:r w:rsidRPr="00A73891">
              <w:rPr>
                <w:rFonts w:cs="Arial"/>
                <w:b/>
                <w:bCs/>
                <w:color w:val="000000"/>
                <w:szCs w:val="14"/>
              </w:rPr>
              <w:t>620</w:t>
            </w:r>
            <w:r>
              <w:rPr>
                <w:rFonts w:cs="Arial"/>
                <w:b/>
                <w:bCs/>
                <w:color w:val="000000"/>
                <w:szCs w:val="14"/>
              </w:rPr>
              <w:t>,</w:t>
            </w:r>
            <w:r w:rsidRPr="00A73891">
              <w:rPr>
                <w:rFonts w:cs="Arial"/>
                <w:b/>
                <w:bCs/>
                <w:color w:val="000000"/>
                <w:szCs w:val="14"/>
              </w:rPr>
              <w:t>477</w:t>
            </w:r>
          </w:p>
        </w:tc>
        <w:tc>
          <w:tcPr>
            <w:tcW w:w="1437" w:type="dxa"/>
            <w:tcBorders>
              <w:top w:val="nil"/>
              <w:left w:val="nil"/>
              <w:bottom w:val="nil"/>
              <w:right w:val="nil"/>
            </w:tcBorders>
            <w:shd w:val="clear" w:color="auto" w:fill="FFFFFF" w:themeFill="background1"/>
            <w:vAlign w:val="center"/>
          </w:tcPr>
          <w:p w14:paraId="76467071"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1</w:t>
            </w:r>
            <w:r>
              <w:rPr>
                <w:rFonts w:cs="Arial"/>
                <w:b/>
                <w:bCs/>
                <w:color w:val="000000"/>
                <w:szCs w:val="14"/>
              </w:rPr>
              <w:t>,</w:t>
            </w:r>
            <w:r w:rsidRPr="00A73891">
              <w:rPr>
                <w:rFonts w:cs="Arial"/>
                <w:b/>
                <w:bCs/>
                <w:color w:val="000000"/>
                <w:szCs w:val="14"/>
              </w:rPr>
              <w:t>201</w:t>
            </w:r>
            <w:r>
              <w:rPr>
                <w:rFonts w:cs="Arial"/>
                <w:b/>
                <w:bCs/>
                <w:color w:val="000000"/>
                <w:szCs w:val="14"/>
              </w:rPr>
              <w:t>,</w:t>
            </w:r>
            <w:r w:rsidRPr="00A73891">
              <w:rPr>
                <w:rFonts w:cs="Arial"/>
                <w:b/>
                <w:bCs/>
                <w:color w:val="000000"/>
                <w:szCs w:val="14"/>
              </w:rPr>
              <w:t>875</w:t>
            </w:r>
          </w:p>
        </w:tc>
        <w:tc>
          <w:tcPr>
            <w:tcW w:w="1683" w:type="dxa"/>
            <w:gridSpan w:val="2"/>
            <w:tcBorders>
              <w:top w:val="nil"/>
              <w:left w:val="nil"/>
              <w:bottom w:val="nil"/>
              <w:right w:val="nil"/>
            </w:tcBorders>
            <w:shd w:val="clear" w:color="auto" w:fill="FFFFFF" w:themeFill="background1"/>
            <w:vAlign w:val="center"/>
          </w:tcPr>
          <w:p w14:paraId="0754852F"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2</w:t>
            </w:r>
            <w:r>
              <w:rPr>
                <w:rFonts w:cs="Arial"/>
                <w:b/>
                <w:bCs/>
                <w:color w:val="000000"/>
                <w:szCs w:val="14"/>
              </w:rPr>
              <w:t>,</w:t>
            </w:r>
            <w:r w:rsidRPr="00A73891">
              <w:rPr>
                <w:rFonts w:cs="Arial"/>
                <w:b/>
                <w:bCs/>
                <w:color w:val="000000"/>
                <w:szCs w:val="14"/>
              </w:rPr>
              <w:t>403</w:t>
            </w:r>
            <w:r>
              <w:rPr>
                <w:rFonts w:cs="Arial"/>
                <w:b/>
                <w:bCs/>
                <w:color w:val="000000"/>
                <w:szCs w:val="14"/>
              </w:rPr>
              <w:t>,</w:t>
            </w:r>
            <w:r w:rsidRPr="00A73891">
              <w:rPr>
                <w:rFonts w:cs="Arial"/>
                <w:b/>
                <w:bCs/>
                <w:color w:val="000000"/>
                <w:szCs w:val="14"/>
              </w:rPr>
              <w:t>255</w:t>
            </w:r>
          </w:p>
        </w:tc>
      </w:tr>
      <w:tr w:rsidR="00BF095A" w:rsidRPr="00FB39C9" w14:paraId="0C4BFBA8"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3FA281D4" w14:textId="77777777" w:rsidR="00773721" w:rsidRPr="00050F13" w:rsidRDefault="00773721">
            <w:pPr>
              <w:pStyle w:val="08-Tabelageral"/>
              <w:jc w:val="left"/>
              <w:rPr>
                <w:rFonts w:cs="Arial"/>
                <w:b w:val="0"/>
                <w:bCs w:val="0"/>
                <w:szCs w:val="14"/>
                <w:lang w:val="en-US"/>
              </w:rPr>
            </w:pPr>
            <w:r w:rsidRPr="00050F13">
              <w:rPr>
                <w:rFonts w:cs="Arial"/>
                <w:b w:val="0"/>
                <w:szCs w:val="14"/>
                <w:lang w:val="en-US"/>
              </w:rPr>
              <w:t>Income Tax and Social Contribution</w:t>
            </w:r>
          </w:p>
        </w:tc>
        <w:tc>
          <w:tcPr>
            <w:tcW w:w="1552" w:type="dxa"/>
            <w:tcBorders>
              <w:top w:val="nil"/>
              <w:left w:val="nil"/>
              <w:bottom w:val="nil"/>
              <w:right w:val="nil"/>
            </w:tcBorders>
            <w:vAlign w:val="center"/>
          </w:tcPr>
          <w:p w14:paraId="585B8332" w14:textId="77777777" w:rsidR="00773721" w:rsidRPr="00647E08"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bCs/>
                <w:color w:val="000000"/>
                <w:szCs w:val="14"/>
              </w:rPr>
              <w:t>(</w:t>
            </w:r>
            <w:r w:rsidRPr="00A73891">
              <w:rPr>
                <w:rFonts w:cs="Arial"/>
                <w:bCs/>
                <w:color w:val="000000"/>
                <w:szCs w:val="14"/>
              </w:rPr>
              <w:t>451</w:t>
            </w:r>
            <w:r>
              <w:rPr>
                <w:rFonts w:cs="Arial"/>
                <w:bCs/>
                <w:color w:val="000000"/>
                <w:szCs w:val="14"/>
              </w:rPr>
              <w:t>,</w:t>
            </w:r>
            <w:r w:rsidRPr="00A73891">
              <w:rPr>
                <w:rFonts w:cs="Arial"/>
                <w:bCs/>
                <w:color w:val="000000"/>
                <w:szCs w:val="14"/>
              </w:rPr>
              <w:t>589</w:t>
            </w:r>
            <w:r>
              <w:rPr>
                <w:rFonts w:cs="Arial"/>
                <w:bCs/>
                <w:color w:val="000000"/>
                <w:szCs w:val="14"/>
              </w:rPr>
              <w:t>)</w:t>
            </w:r>
          </w:p>
        </w:tc>
        <w:tc>
          <w:tcPr>
            <w:tcW w:w="1558" w:type="dxa"/>
            <w:tcBorders>
              <w:top w:val="nil"/>
              <w:left w:val="nil"/>
              <w:bottom w:val="nil"/>
              <w:right w:val="nil"/>
            </w:tcBorders>
            <w:vAlign w:val="center"/>
          </w:tcPr>
          <w:p w14:paraId="49C5058E" w14:textId="77777777" w:rsidR="00773721" w:rsidRPr="00647E08"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bCs/>
                <w:color w:val="000000"/>
                <w:szCs w:val="14"/>
              </w:rPr>
              <w:t>(</w:t>
            </w:r>
            <w:r w:rsidRPr="00A73891">
              <w:rPr>
                <w:rFonts w:cs="Arial"/>
                <w:bCs/>
                <w:color w:val="000000"/>
                <w:szCs w:val="14"/>
              </w:rPr>
              <w:t>887</w:t>
            </w:r>
            <w:r>
              <w:rPr>
                <w:rFonts w:cs="Arial"/>
                <w:bCs/>
                <w:color w:val="000000"/>
                <w:szCs w:val="14"/>
              </w:rPr>
              <w:t>,</w:t>
            </w:r>
            <w:r w:rsidRPr="00A73891">
              <w:rPr>
                <w:rFonts w:cs="Arial"/>
                <w:bCs/>
                <w:color w:val="000000"/>
                <w:szCs w:val="14"/>
              </w:rPr>
              <w:t>451</w:t>
            </w:r>
            <w:r>
              <w:rPr>
                <w:rFonts w:cs="Arial"/>
                <w:bCs/>
                <w:color w:val="000000"/>
                <w:szCs w:val="14"/>
              </w:rPr>
              <w:t>)</w:t>
            </w:r>
          </w:p>
        </w:tc>
        <w:tc>
          <w:tcPr>
            <w:tcW w:w="1437" w:type="dxa"/>
            <w:tcBorders>
              <w:top w:val="nil"/>
              <w:left w:val="nil"/>
              <w:bottom w:val="nil"/>
              <w:right w:val="nil"/>
            </w:tcBorders>
            <w:vAlign w:val="center"/>
          </w:tcPr>
          <w:p w14:paraId="2673041C"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color w:val="000000"/>
                <w:szCs w:val="14"/>
              </w:rPr>
              <w:t>(</w:t>
            </w:r>
            <w:r w:rsidRPr="00A73891">
              <w:rPr>
                <w:rFonts w:cs="Arial"/>
                <w:bCs/>
                <w:color w:val="000000"/>
                <w:szCs w:val="14"/>
              </w:rPr>
              <w:t>407</w:t>
            </w:r>
            <w:r>
              <w:rPr>
                <w:rFonts w:cs="Arial"/>
                <w:bCs/>
                <w:color w:val="000000"/>
                <w:szCs w:val="14"/>
              </w:rPr>
              <w:t>,</w:t>
            </w:r>
            <w:r w:rsidRPr="00A73891">
              <w:rPr>
                <w:rFonts w:cs="Arial"/>
                <w:bCs/>
                <w:color w:val="000000"/>
                <w:szCs w:val="14"/>
              </w:rPr>
              <w:t>400</w:t>
            </w:r>
            <w:r>
              <w:rPr>
                <w:rFonts w:cs="Arial"/>
                <w:bCs/>
                <w:color w:val="000000"/>
                <w:szCs w:val="14"/>
              </w:rPr>
              <w:t>)</w:t>
            </w:r>
          </w:p>
        </w:tc>
        <w:tc>
          <w:tcPr>
            <w:tcW w:w="1683" w:type="dxa"/>
            <w:gridSpan w:val="2"/>
            <w:tcBorders>
              <w:top w:val="nil"/>
              <w:left w:val="nil"/>
              <w:bottom w:val="nil"/>
              <w:right w:val="nil"/>
            </w:tcBorders>
            <w:vAlign w:val="center"/>
          </w:tcPr>
          <w:p w14:paraId="257172C0"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color w:val="000000"/>
                <w:szCs w:val="14"/>
              </w:rPr>
              <w:t>(</w:t>
            </w:r>
            <w:r w:rsidRPr="00A73891">
              <w:rPr>
                <w:rFonts w:cs="Arial"/>
                <w:bCs/>
                <w:color w:val="000000"/>
                <w:szCs w:val="14"/>
              </w:rPr>
              <w:t>815</w:t>
            </w:r>
            <w:r>
              <w:rPr>
                <w:rFonts w:cs="Arial"/>
                <w:bCs/>
                <w:color w:val="000000"/>
                <w:szCs w:val="14"/>
              </w:rPr>
              <w:t>,</w:t>
            </w:r>
            <w:r w:rsidRPr="00A73891">
              <w:rPr>
                <w:rFonts w:cs="Arial"/>
                <w:bCs/>
                <w:color w:val="000000"/>
                <w:szCs w:val="14"/>
              </w:rPr>
              <w:t>518</w:t>
            </w:r>
            <w:r>
              <w:rPr>
                <w:rFonts w:cs="Arial"/>
                <w:bCs/>
                <w:color w:val="000000"/>
                <w:szCs w:val="14"/>
              </w:rPr>
              <w:t>)</w:t>
            </w:r>
          </w:p>
        </w:tc>
      </w:tr>
      <w:tr w:rsidR="00BF095A" w:rsidRPr="00FB39C9" w14:paraId="096A0B44"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A020F95" w14:textId="77777777" w:rsidR="00773721" w:rsidRPr="00FB39C9" w:rsidRDefault="00773721">
            <w:pPr>
              <w:pStyle w:val="08-Tabelageral"/>
              <w:jc w:val="left"/>
              <w:rPr>
                <w:rFonts w:cs="Arial"/>
                <w:szCs w:val="14"/>
              </w:rPr>
            </w:pPr>
            <w:r>
              <w:rPr>
                <w:rFonts w:cs="Arial"/>
                <w:szCs w:val="14"/>
              </w:rPr>
              <w:t xml:space="preserve">Net income </w:t>
            </w:r>
          </w:p>
        </w:tc>
        <w:tc>
          <w:tcPr>
            <w:tcW w:w="1552" w:type="dxa"/>
            <w:shd w:val="clear" w:color="auto" w:fill="FFFFFF" w:themeFill="background1"/>
            <w:vAlign w:val="center"/>
          </w:tcPr>
          <w:p w14:paraId="1C1C9FC6"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883</w:t>
            </w:r>
            <w:r>
              <w:rPr>
                <w:rFonts w:cs="Arial"/>
                <w:b/>
                <w:bCs/>
                <w:color w:val="000000"/>
                <w:szCs w:val="14"/>
              </w:rPr>
              <w:t>,</w:t>
            </w:r>
            <w:r w:rsidRPr="00A73891">
              <w:rPr>
                <w:rFonts w:cs="Arial"/>
                <w:b/>
                <w:bCs/>
                <w:color w:val="000000"/>
                <w:szCs w:val="14"/>
              </w:rPr>
              <w:t>778</w:t>
            </w:r>
          </w:p>
        </w:tc>
        <w:tc>
          <w:tcPr>
            <w:tcW w:w="1558" w:type="dxa"/>
            <w:shd w:val="clear" w:color="auto" w:fill="FFFFFF" w:themeFill="background1"/>
            <w:vAlign w:val="center"/>
          </w:tcPr>
          <w:p w14:paraId="112A1DD7" w14:textId="77777777" w:rsidR="00773721" w:rsidRPr="00FB39C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1</w:t>
            </w:r>
            <w:r>
              <w:rPr>
                <w:rFonts w:cs="Arial"/>
                <w:b/>
                <w:bCs/>
                <w:color w:val="000000"/>
                <w:szCs w:val="14"/>
              </w:rPr>
              <w:t>,</w:t>
            </w:r>
            <w:r w:rsidRPr="00A73891">
              <w:rPr>
                <w:rFonts w:cs="Arial"/>
                <w:b/>
                <w:bCs/>
                <w:color w:val="000000"/>
                <w:szCs w:val="14"/>
              </w:rPr>
              <w:t>733</w:t>
            </w:r>
            <w:r>
              <w:rPr>
                <w:rFonts w:cs="Arial"/>
                <w:b/>
                <w:bCs/>
                <w:color w:val="000000"/>
                <w:szCs w:val="14"/>
              </w:rPr>
              <w:t>,</w:t>
            </w:r>
            <w:r w:rsidRPr="00A73891">
              <w:rPr>
                <w:rFonts w:cs="Arial"/>
                <w:b/>
                <w:bCs/>
                <w:color w:val="000000"/>
                <w:szCs w:val="14"/>
              </w:rPr>
              <w:t>026</w:t>
            </w:r>
          </w:p>
        </w:tc>
        <w:tc>
          <w:tcPr>
            <w:tcW w:w="1437" w:type="dxa"/>
            <w:shd w:val="clear" w:color="auto" w:fill="FFFFFF" w:themeFill="background1"/>
            <w:vAlign w:val="center"/>
          </w:tcPr>
          <w:p w14:paraId="17C76958"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794</w:t>
            </w:r>
            <w:r>
              <w:rPr>
                <w:rFonts w:cs="Arial"/>
                <w:b/>
                <w:bCs/>
                <w:color w:val="000000"/>
                <w:szCs w:val="14"/>
              </w:rPr>
              <w:t>,</w:t>
            </w:r>
            <w:r w:rsidRPr="00A73891">
              <w:rPr>
                <w:rFonts w:cs="Arial"/>
                <w:b/>
                <w:bCs/>
                <w:color w:val="000000"/>
                <w:szCs w:val="14"/>
              </w:rPr>
              <w:t>475</w:t>
            </w:r>
          </w:p>
        </w:tc>
        <w:tc>
          <w:tcPr>
            <w:tcW w:w="1683" w:type="dxa"/>
            <w:gridSpan w:val="2"/>
            <w:shd w:val="clear" w:color="auto" w:fill="FFFFFF" w:themeFill="background1"/>
            <w:vAlign w:val="center"/>
          </w:tcPr>
          <w:p w14:paraId="58211D33"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A73891">
              <w:rPr>
                <w:rFonts w:cs="Arial"/>
                <w:b/>
                <w:bCs/>
                <w:color w:val="000000"/>
                <w:szCs w:val="14"/>
              </w:rPr>
              <w:t>1</w:t>
            </w:r>
            <w:r>
              <w:rPr>
                <w:rFonts w:cs="Arial"/>
                <w:b/>
                <w:bCs/>
                <w:color w:val="000000"/>
                <w:szCs w:val="14"/>
              </w:rPr>
              <w:t>,</w:t>
            </w:r>
            <w:r w:rsidRPr="00A73891">
              <w:rPr>
                <w:rFonts w:cs="Arial"/>
                <w:b/>
                <w:bCs/>
                <w:color w:val="000000"/>
                <w:szCs w:val="14"/>
              </w:rPr>
              <w:t>587</w:t>
            </w:r>
            <w:r>
              <w:rPr>
                <w:rFonts w:cs="Arial"/>
                <w:b/>
                <w:bCs/>
                <w:color w:val="000000"/>
                <w:szCs w:val="14"/>
              </w:rPr>
              <w:t>,</w:t>
            </w:r>
            <w:r w:rsidRPr="00A73891">
              <w:rPr>
                <w:rFonts w:cs="Arial"/>
                <w:b/>
                <w:bCs/>
                <w:color w:val="000000"/>
                <w:szCs w:val="14"/>
              </w:rPr>
              <w:t>737</w:t>
            </w:r>
          </w:p>
        </w:tc>
      </w:tr>
      <w:tr w:rsidR="00BF095A" w:rsidRPr="00D25D79" w14:paraId="793733EB"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43EEC18" w14:textId="77777777" w:rsidR="00773721" w:rsidRPr="00D25D79" w:rsidRDefault="00773721">
            <w:pPr>
              <w:pStyle w:val="08-Tabelageral"/>
              <w:ind w:left="113"/>
              <w:jc w:val="left"/>
              <w:rPr>
                <w:rFonts w:cs="Arial"/>
                <w:b w:val="0"/>
                <w:szCs w:val="14"/>
              </w:rPr>
            </w:pPr>
            <w:r>
              <w:rPr>
                <w:rFonts w:cs="Arial"/>
                <w:b w:val="0"/>
                <w:szCs w:val="14"/>
              </w:rPr>
              <w:t xml:space="preserve">Other </w:t>
            </w:r>
            <w:proofErr w:type="spellStart"/>
            <w:r>
              <w:rPr>
                <w:rFonts w:cs="Arial"/>
                <w:b w:val="0"/>
                <w:szCs w:val="14"/>
              </w:rPr>
              <w:t>comprehensive</w:t>
            </w:r>
            <w:proofErr w:type="spellEnd"/>
            <w:r>
              <w:rPr>
                <w:rFonts w:cs="Arial"/>
                <w:b w:val="0"/>
                <w:szCs w:val="14"/>
              </w:rPr>
              <w:t xml:space="preserve"> </w:t>
            </w:r>
            <w:proofErr w:type="spellStart"/>
            <w:r>
              <w:rPr>
                <w:rFonts w:cs="Arial"/>
                <w:b w:val="0"/>
                <w:szCs w:val="14"/>
              </w:rPr>
              <w:t>results</w:t>
            </w:r>
            <w:proofErr w:type="spellEnd"/>
          </w:p>
        </w:tc>
        <w:tc>
          <w:tcPr>
            <w:tcW w:w="1552" w:type="dxa"/>
            <w:vAlign w:val="center"/>
          </w:tcPr>
          <w:p w14:paraId="3CF43DFE" w14:textId="77777777" w:rsidR="00773721" w:rsidRPr="00315A0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73891">
              <w:rPr>
                <w:rFonts w:cs="Arial"/>
                <w:bCs/>
              </w:rPr>
              <w:t>(1)</w:t>
            </w:r>
          </w:p>
        </w:tc>
        <w:tc>
          <w:tcPr>
            <w:tcW w:w="1558" w:type="dxa"/>
            <w:vAlign w:val="center"/>
          </w:tcPr>
          <w:p w14:paraId="00FB1AFC" w14:textId="77777777" w:rsidR="00773721" w:rsidRPr="00315A0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73891">
              <w:rPr>
                <w:rFonts w:cs="Arial"/>
                <w:bCs/>
              </w:rPr>
              <w:t>(110)</w:t>
            </w:r>
          </w:p>
        </w:tc>
        <w:tc>
          <w:tcPr>
            <w:tcW w:w="1437" w:type="dxa"/>
            <w:vAlign w:val="center"/>
          </w:tcPr>
          <w:p w14:paraId="3C46E3A1"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A73891">
              <w:rPr>
                <w:rFonts w:cs="Arial"/>
                <w:bCs/>
                <w:szCs w:val="14"/>
              </w:rPr>
              <w:t>--</w:t>
            </w:r>
          </w:p>
        </w:tc>
        <w:tc>
          <w:tcPr>
            <w:tcW w:w="1683" w:type="dxa"/>
            <w:gridSpan w:val="2"/>
            <w:vAlign w:val="center"/>
          </w:tcPr>
          <w:p w14:paraId="0697662B"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bCs/>
                <w:szCs w:val="14"/>
              </w:rPr>
            </w:pPr>
            <w:r w:rsidRPr="00A73891">
              <w:rPr>
                <w:rFonts w:cs="Arial"/>
                <w:bCs/>
                <w:szCs w:val="14"/>
              </w:rPr>
              <w:t>246</w:t>
            </w:r>
          </w:p>
        </w:tc>
      </w:tr>
      <w:tr w:rsidR="00BF095A" w:rsidRPr="00D25D79" w14:paraId="243D6EC2"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5CFB655" w14:textId="77777777" w:rsidR="00773721" w:rsidRPr="00D25D79" w:rsidRDefault="00773721">
            <w:pPr>
              <w:pStyle w:val="08-Tabelageral"/>
              <w:jc w:val="left"/>
              <w:rPr>
                <w:rFonts w:cs="Arial"/>
                <w:szCs w:val="14"/>
              </w:rPr>
            </w:pPr>
            <w:proofErr w:type="spellStart"/>
            <w:r w:rsidRPr="00E038BB">
              <w:rPr>
                <w:rFonts w:cs="Arial"/>
                <w:szCs w:val="14"/>
              </w:rPr>
              <w:t>Comprehensive</w:t>
            </w:r>
            <w:proofErr w:type="spellEnd"/>
            <w:r w:rsidRPr="00E038BB">
              <w:rPr>
                <w:rFonts w:cs="Arial"/>
                <w:szCs w:val="14"/>
              </w:rPr>
              <w:t xml:space="preserve"> Income</w:t>
            </w:r>
          </w:p>
        </w:tc>
        <w:tc>
          <w:tcPr>
            <w:tcW w:w="1552" w:type="dxa"/>
            <w:shd w:val="clear" w:color="auto" w:fill="FFFFFF" w:themeFill="background1"/>
            <w:vAlign w:val="center"/>
          </w:tcPr>
          <w:p w14:paraId="1C92AD61" w14:textId="77777777" w:rsidR="00773721" w:rsidRPr="00D25D7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883,777</w:t>
            </w:r>
          </w:p>
        </w:tc>
        <w:tc>
          <w:tcPr>
            <w:tcW w:w="1558" w:type="dxa"/>
            <w:shd w:val="clear" w:color="auto" w:fill="FFFFFF" w:themeFill="background1"/>
            <w:vAlign w:val="center"/>
          </w:tcPr>
          <w:p w14:paraId="42121531" w14:textId="77777777" w:rsidR="00773721" w:rsidRPr="00D25D7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1,732,916</w:t>
            </w:r>
          </w:p>
        </w:tc>
        <w:tc>
          <w:tcPr>
            <w:tcW w:w="1437" w:type="dxa"/>
            <w:shd w:val="clear" w:color="auto" w:fill="FFFFFF" w:themeFill="background1"/>
            <w:vAlign w:val="center"/>
          </w:tcPr>
          <w:p w14:paraId="4AC3C00F"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794,475</w:t>
            </w:r>
          </w:p>
        </w:tc>
        <w:tc>
          <w:tcPr>
            <w:tcW w:w="1683" w:type="dxa"/>
            <w:gridSpan w:val="2"/>
            <w:shd w:val="clear" w:color="auto" w:fill="FFFFFF" w:themeFill="background1"/>
            <w:vAlign w:val="center"/>
          </w:tcPr>
          <w:p w14:paraId="52ABCF52"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1,587,983</w:t>
            </w:r>
          </w:p>
        </w:tc>
      </w:tr>
      <w:tr w:rsidR="00BF095A" w:rsidRPr="00D25D79" w14:paraId="29F1FFB4" w14:textId="77777777">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63CEC684" w14:textId="77777777" w:rsidR="00773721" w:rsidRPr="00D25D79" w:rsidRDefault="00773721">
            <w:pPr>
              <w:pStyle w:val="08-Tabelageral"/>
              <w:jc w:val="left"/>
              <w:rPr>
                <w:rFonts w:cs="Arial"/>
                <w:szCs w:val="14"/>
              </w:rPr>
            </w:pPr>
            <w:proofErr w:type="spellStart"/>
            <w:r>
              <w:rPr>
                <w:rFonts w:cs="Arial"/>
                <w:szCs w:val="14"/>
              </w:rPr>
              <w:t>Attributable</w:t>
            </w:r>
            <w:proofErr w:type="spellEnd"/>
            <w:r>
              <w:rPr>
                <w:rFonts w:cs="Arial"/>
                <w:szCs w:val="14"/>
              </w:rPr>
              <w:t xml:space="preserve"> </w:t>
            </w:r>
            <w:proofErr w:type="spellStart"/>
            <w:r>
              <w:rPr>
                <w:rFonts w:cs="Arial"/>
                <w:szCs w:val="14"/>
              </w:rPr>
              <w:t>to</w:t>
            </w:r>
            <w:proofErr w:type="spellEnd"/>
            <w:r>
              <w:rPr>
                <w:rFonts w:cs="Arial"/>
                <w:szCs w:val="14"/>
              </w:rPr>
              <w:t xml:space="preserve"> BB Seguridade</w:t>
            </w:r>
          </w:p>
        </w:tc>
        <w:tc>
          <w:tcPr>
            <w:tcW w:w="1552" w:type="dxa"/>
            <w:vAlign w:val="center"/>
          </w:tcPr>
          <w:p w14:paraId="0EA29F15" w14:textId="77777777" w:rsidR="00773721" w:rsidRPr="00D25D7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883,778</w:t>
            </w:r>
          </w:p>
        </w:tc>
        <w:tc>
          <w:tcPr>
            <w:tcW w:w="1558" w:type="dxa"/>
            <w:vAlign w:val="center"/>
          </w:tcPr>
          <w:p w14:paraId="0FBD960A" w14:textId="77777777" w:rsidR="00773721" w:rsidRPr="00D25D79"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1,733,026</w:t>
            </w:r>
          </w:p>
        </w:tc>
        <w:tc>
          <w:tcPr>
            <w:tcW w:w="1437" w:type="dxa"/>
            <w:vAlign w:val="center"/>
          </w:tcPr>
          <w:p w14:paraId="7731B3F4" w14:textId="77777777" w:rsidR="00773721" w:rsidRPr="00471733" w:rsidRDefault="0077372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794,475</w:t>
            </w:r>
          </w:p>
        </w:tc>
        <w:tc>
          <w:tcPr>
            <w:tcW w:w="1683" w:type="dxa"/>
            <w:gridSpan w:val="2"/>
            <w:vAlign w:val="center"/>
          </w:tcPr>
          <w:p w14:paraId="48D18BEE" w14:textId="77777777" w:rsidR="00773721" w:rsidRPr="00471733" w:rsidRDefault="00773721">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1,587,983</w:t>
            </w:r>
          </w:p>
        </w:tc>
      </w:tr>
      <w:tr w:rsidR="00BF095A" w:rsidRPr="00D25D79" w14:paraId="6643C338" w14:textId="77777777" w:rsidTr="00C7687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43EB78DA" w14:textId="77777777" w:rsidR="00773721" w:rsidRPr="00D25D79" w:rsidRDefault="00773721">
            <w:pPr>
              <w:pStyle w:val="08-Tabelageral"/>
              <w:jc w:val="left"/>
              <w:rPr>
                <w:rFonts w:cs="Arial"/>
                <w:szCs w:val="14"/>
              </w:rPr>
            </w:pPr>
            <w:proofErr w:type="spellStart"/>
            <w:r>
              <w:rPr>
                <w:rFonts w:cs="Arial"/>
                <w:szCs w:val="14"/>
              </w:rPr>
              <w:t>Equity</w:t>
            </w:r>
            <w:proofErr w:type="spellEnd"/>
            <w:r>
              <w:rPr>
                <w:rFonts w:cs="Arial"/>
                <w:szCs w:val="14"/>
              </w:rPr>
              <w:t xml:space="preserve"> income</w:t>
            </w:r>
          </w:p>
        </w:tc>
        <w:tc>
          <w:tcPr>
            <w:tcW w:w="1552" w:type="dxa"/>
            <w:shd w:val="clear" w:color="auto" w:fill="FFFFFF" w:themeFill="background1"/>
            <w:vAlign w:val="center"/>
          </w:tcPr>
          <w:p w14:paraId="3B882294" w14:textId="77777777" w:rsidR="00773721" w:rsidRPr="00D25D7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883,778</w:t>
            </w:r>
          </w:p>
        </w:tc>
        <w:tc>
          <w:tcPr>
            <w:tcW w:w="1558" w:type="dxa"/>
            <w:shd w:val="clear" w:color="auto" w:fill="FFFFFF" w:themeFill="background1"/>
            <w:vAlign w:val="center"/>
          </w:tcPr>
          <w:p w14:paraId="70A36A5E" w14:textId="77777777" w:rsidR="00773721" w:rsidRPr="00D25D79"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1,733,026</w:t>
            </w:r>
          </w:p>
        </w:tc>
        <w:tc>
          <w:tcPr>
            <w:tcW w:w="1437" w:type="dxa"/>
            <w:shd w:val="clear" w:color="auto" w:fill="FFFFFF" w:themeFill="background1"/>
            <w:vAlign w:val="center"/>
          </w:tcPr>
          <w:p w14:paraId="483499D9" w14:textId="77777777" w:rsidR="00773721" w:rsidRPr="00471733" w:rsidRDefault="00773721">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794,475</w:t>
            </w:r>
          </w:p>
        </w:tc>
        <w:tc>
          <w:tcPr>
            <w:tcW w:w="1683" w:type="dxa"/>
            <w:gridSpan w:val="2"/>
            <w:shd w:val="clear" w:color="auto" w:fill="FFFFFF" w:themeFill="background1"/>
            <w:vAlign w:val="center"/>
          </w:tcPr>
          <w:p w14:paraId="24FF03DC" w14:textId="77777777" w:rsidR="00773721" w:rsidRPr="00471733" w:rsidRDefault="00773721">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rPr>
              <w:t>1,587,983</w:t>
            </w:r>
          </w:p>
        </w:tc>
      </w:tr>
    </w:tbl>
    <w:p w14:paraId="50A5334E" w14:textId="77777777" w:rsidR="00773721" w:rsidRPr="00057D2F" w:rsidRDefault="00773721" w:rsidP="00773721">
      <w:pPr>
        <w:spacing w:after="0" w:line="240" w:lineRule="auto"/>
        <w:rPr>
          <w:rFonts w:ascii="Arial" w:eastAsia="Times New Roman" w:hAnsi="Arial" w:cs="Times New Roman"/>
          <w:b/>
          <w:color w:val="1F3864" w:themeColor="accent1" w:themeShade="80"/>
          <w:spacing w:val="-2"/>
          <w:sz w:val="18"/>
          <w:szCs w:val="20"/>
          <w:lang w:val="en-US" w:eastAsia="pt-BR"/>
        </w:rPr>
      </w:pPr>
    </w:p>
    <w:bookmarkEnd w:id="46"/>
    <w:bookmarkEnd w:id="47"/>
    <w:p w14:paraId="6CAE09C1" w14:textId="77777777" w:rsidR="00773721" w:rsidRDefault="00773721" w:rsidP="00773721">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6BB929D2" w14:textId="77777777" w:rsidR="00773721" w:rsidRPr="00C91A1E" w:rsidRDefault="00773721" w:rsidP="00773721">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6B3D12" w:rsidRPr="00805B55" w14:paraId="0FC79811" w14:textId="77777777" w:rsidTr="0009061D">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B19366C" w14:textId="77777777" w:rsidR="006B3D12" w:rsidRPr="00805B55" w:rsidRDefault="006B3D12" w:rsidP="0009061D">
            <w:pPr>
              <w:pStyle w:val="08-Tabelageral"/>
              <w:jc w:val="left"/>
              <w:rPr>
                <w:rFonts w:cs="Arial"/>
              </w:rPr>
            </w:pPr>
            <w:bookmarkStart w:id="48" w:name="_Hlk157446259"/>
            <w:bookmarkStart w:id="49" w:name="_Toc149573394"/>
            <w:bookmarkEnd w:id="44"/>
            <w:bookmarkEnd w:id="45"/>
          </w:p>
        </w:tc>
        <w:tc>
          <w:tcPr>
            <w:tcW w:w="191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149A2E0" w14:textId="77777777" w:rsidR="006B3D12" w:rsidRPr="00805B55" w:rsidRDefault="006B3D12" w:rsidP="0009061D">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June</w:t>
            </w:r>
            <w:proofErr w:type="spellEnd"/>
            <w:r>
              <w:rPr>
                <w:rFonts w:cs="Arial"/>
                <w:szCs w:val="14"/>
              </w:rPr>
              <w:t xml:space="preserve"> 30, 2025</w:t>
            </w:r>
          </w:p>
        </w:tc>
        <w:tc>
          <w:tcPr>
            <w:tcW w:w="191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0FA5CD1" w14:textId="77777777" w:rsidR="006B3D12" w:rsidRPr="00805B55" w:rsidRDefault="006B3D12" w:rsidP="0009061D">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6B3D12" w:rsidRPr="00034627" w14:paraId="255D4F1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vAlign w:val="center"/>
          </w:tcPr>
          <w:p w14:paraId="77218B5B" w14:textId="77777777" w:rsidR="006B3D12" w:rsidRPr="00034627" w:rsidRDefault="006B3D12" w:rsidP="0009061D">
            <w:pPr>
              <w:pStyle w:val="08-Tabelageral"/>
              <w:jc w:val="left"/>
              <w:rPr>
                <w:rFonts w:cs="Arial"/>
                <w:szCs w:val="14"/>
              </w:rPr>
            </w:pP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vAlign w:val="center"/>
          </w:tcPr>
          <w:p w14:paraId="5CEC1153" w14:textId="77777777" w:rsidR="006B3D12" w:rsidRPr="005723AE"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6,641,817</w:t>
            </w:r>
            <w:r>
              <w:rPr>
                <w:rFonts w:cs="Arial"/>
                <w:color w:val="000000"/>
                <w:szCs w:val="14"/>
              </w:rPr>
              <w:t> </w:t>
            </w:r>
          </w:p>
        </w:tc>
        <w:tc>
          <w:tcPr>
            <w:tcW w:w="1914" w:type="dxa"/>
            <w:tcBorders>
              <w:top w:val="nil"/>
              <w:left w:val="nil"/>
              <w:bottom w:val="nil"/>
              <w:right w:val="nil"/>
            </w:tcBorders>
            <w:vAlign w:val="center"/>
          </w:tcPr>
          <w:p w14:paraId="67619350" w14:textId="77777777" w:rsidR="006B3D12" w:rsidRPr="006A4091" w:rsidRDefault="006B3D12" w:rsidP="0009061D">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6,262,517</w:t>
            </w:r>
          </w:p>
        </w:tc>
      </w:tr>
      <w:tr w:rsidR="006B3D12" w:rsidRPr="00CD78B9" w14:paraId="6B9C70C9"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7AEDAFA" w14:textId="77777777" w:rsidR="006B3D12" w:rsidRPr="00CD78B9" w:rsidRDefault="006B3D12" w:rsidP="0009061D">
            <w:pPr>
              <w:pStyle w:val="08-Tabelageral"/>
              <w:ind w:left="113"/>
              <w:jc w:val="left"/>
              <w:rPr>
                <w:rFonts w:cs="Arial"/>
                <w:b w:val="0"/>
                <w:szCs w:val="14"/>
              </w:rPr>
            </w:pPr>
            <w:r w:rsidRPr="00875ACA">
              <w:rPr>
                <w:rFonts w:cs="Arial"/>
                <w:b w:val="0"/>
                <w:szCs w:val="14"/>
              </w:rPr>
              <w:t xml:space="preserve">Cash </w:t>
            </w:r>
            <w:proofErr w:type="spellStart"/>
            <w:r w:rsidRPr="00875ACA">
              <w:rPr>
                <w:rFonts w:cs="Arial"/>
                <w:b w:val="0"/>
                <w:szCs w:val="14"/>
              </w:rPr>
              <w:t>and</w:t>
            </w:r>
            <w:proofErr w:type="spellEnd"/>
            <w:r w:rsidRPr="00875ACA">
              <w:rPr>
                <w:rFonts w:cs="Arial"/>
                <w:b w:val="0"/>
                <w:szCs w:val="14"/>
              </w:rPr>
              <w:t xml:space="preserve"> cash </w:t>
            </w:r>
            <w:proofErr w:type="spellStart"/>
            <w:r w:rsidRPr="00875ACA">
              <w:rPr>
                <w:rFonts w:cs="Arial"/>
                <w:b w:val="0"/>
                <w:szCs w:val="14"/>
              </w:rPr>
              <w:t>equivalents</w:t>
            </w:r>
            <w:proofErr w:type="spellEnd"/>
          </w:p>
        </w:tc>
        <w:tc>
          <w:tcPr>
            <w:tcW w:w="1913" w:type="dxa"/>
            <w:tcBorders>
              <w:top w:val="nil"/>
              <w:left w:val="nil"/>
              <w:bottom w:val="nil"/>
              <w:right w:val="nil"/>
            </w:tcBorders>
            <w:shd w:val="clear" w:color="auto" w:fill="FFFFFF" w:themeFill="background1"/>
            <w:vAlign w:val="center"/>
          </w:tcPr>
          <w:p w14:paraId="5A136B35" w14:textId="77777777" w:rsidR="006B3D12" w:rsidRPr="009C4A59"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3,760,533 </w:t>
            </w:r>
          </w:p>
        </w:tc>
        <w:tc>
          <w:tcPr>
            <w:tcW w:w="1914" w:type="dxa"/>
            <w:tcBorders>
              <w:top w:val="nil"/>
              <w:left w:val="nil"/>
              <w:bottom w:val="nil"/>
              <w:right w:val="nil"/>
            </w:tcBorders>
            <w:shd w:val="clear" w:color="auto" w:fill="FFFFFF" w:themeFill="background1"/>
            <w:vAlign w:val="center"/>
          </w:tcPr>
          <w:p w14:paraId="3604A78C" w14:textId="77777777" w:rsidR="006B3D12" w:rsidRPr="009C4A59"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4,253,180</w:t>
            </w:r>
          </w:p>
        </w:tc>
      </w:tr>
      <w:tr w:rsidR="006B3D12" w:rsidRPr="00836E05" w14:paraId="519B743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B9FC16F" w14:textId="77777777" w:rsidR="006B3D12" w:rsidRPr="00836E05" w:rsidRDefault="006B3D12" w:rsidP="0009061D">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vAlign w:val="center"/>
          </w:tcPr>
          <w:p w14:paraId="6ACCA73F" w14:textId="77777777" w:rsidR="006B3D12" w:rsidRPr="00836E05"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color w:val="000000"/>
                <w:szCs w:val="14"/>
              </w:rPr>
              <w:t>1,597,255 </w:t>
            </w:r>
          </w:p>
        </w:tc>
        <w:tc>
          <w:tcPr>
            <w:tcW w:w="1914" w:type="dxa"/>
            <w:tcBorders>
              <w:top w:val="nil"/>
              <w:left w:val="nil"/>
              <w:bottom w:val="nil"/>
              <w:right w:val="nil"/>
            </w:tcBorders>
            <w:vAlign w:val="center"/>
          </w:tcPr>
          <w:p w14:paraId="483919B1" w14:textId="77777777" w:rsidR="006B3D12" w:rsidRPr="00836E05"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719,101</w:t>
            </w:r>
          </w:p>
        </w:tc>
      </w:tr>
      <w:tr w:rsidR="006B3D12" w:rsidRPr="001D6BE8" w14:paraId="135654AA"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3C7394D" w14:textId="77777777" w:rsidR="006B3D12" w:rsidRPr="00034627" w:rsidRDefault="006B3D12" w:rsidP="0009061D">
            <w:pPr>
              <w:pStyle w:val="08-Tabelageral"/>
              <w:ind w:left="113"/>
              <w:jc w:val="left"/>
              <w:rPr>
                <w:rFonts w:cs="Arial"/>
                <w:b w:val="0"/>
                <w:szCs w:val="14"/>
              </w:rPr>
            </w:pPr>
            <w:proofErr w:type="spellStart"/>
            <w:r w:rsidRPr="00E03629">
              <w:rPr>
                <w:b w:val="0"/>
              </w:rPr>
              <w:t>Commissions</w:t>
            </w:r>
            <w:proofErr w:type="spellEnd"/>
            <w:r w:rsidRPr="00E03629">
              <w:rPr>
                <w:b w:val="0"/>
              </w:rPr>
              <w:t xml:space="preserve"> </w:t>
            </w:r>
            <w:proofErr w:type="spellStart"/>
            <w:r w:rsidRPr="00E03629">
              <w:rPr>
                <w:b w:val="0"/>
              </w:rPr>
              <w:t>receivable</w:t>
            </w:r>
            <w:proofErr w:type="spellEnd"/>
          </w:p>
        </w:tc>
        <w:tc>
          <w:tcPr>
            <w:tcW w:w="1913" w:type="dxa"/>
            <w:tcBorders>
              <w:top w:val="nil"/>
              <w:left w:val="nil"/>
              <w:bottom w:val="nil"/>
              <w:right w:val="nil"/>
            </w:tcBorders>
            <w:shd w:val="clear" w:color="auto" w:fill="FFFFFF" w:themeFill="background1"/>
            <w:vAlign w:val="center"/>
          </w:tcPr>
          <w:p w14:paraId="1CEE2374" w14:textId="77777777" w:rsidR="006B3D12" w:rsidRPr="000A4E7B"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highlight w:val="yellow"/>
              </w:rPr>
            </w:pPr>
            <w:r>
              <w:rPr>
                <w:rFonts w:cs="Arial"/>
                <w:color w:val="000000"/>
                <w:szCs w:val="14"/>
              </w:rPr>
              <w:t>1,281,201 </w:t>
            </w:r>
          </w:p>
        </w:tc>
        <w:tc>
          <w:tcPr>
            <w:tcW w:w="1914" w:type="dxa"/>
            <w:tcBorders>
              <w:top w:val="nil"/>
              <w:left w:val="nil"/>
              <w:bottom w:val="nil"/>
              <w:right w:val="nil"/>
            </w:tcBorders>
            <w:shd w:val="clear" w:color="auto" w:fill="FFFFFF" w:themeFill="background1"/>
            <w:vAlign w:val="center"/>
          </w:tcPr>
          <w:p w14:paraId="76D2E2DE" w14:textId="77777777" w:rsidR="006B3D12" w:rsidRPr="009C4A59"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1,287,117</w:t>
            </w:r>
          </w:p>
        </w:tc>
      </w:tr>
      <w:tr w:rsidR="006B3D12" w:rsidRPr="001D6BE8" w14:paraId="60211A6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71FAB487" w14:textId="77777777" w:rsidR="006B3D12" w:rsidRPr="00034627" w:rsidRDefault="006B3D12" w:rsidP="0009061D">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left w:val="nil"/>
              <w:bottom w:val="nil"/>
              <w:right w:val="nil"/>
            </w:tcBorders>
            <w:vAlign w:val="center"/>
          </w:tcPr>
          <w:p w14:paraId="39EC96C7" w14:textId="77777777" w:rsidR="006B3D12" w:rsidRPr="009C4A59"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2,828 </w:t>
            </w:r>
          </w:p>
        </w:tc>
        <w:tc>
          <w:tcPr>
            <w:tcW w:w="1914" w:type="dxa"/>
            <w:tcBorders>
              <w:top w:val="nil"/>
              <w:left w:val="nil"/>
              <w:bottom w:val="nil"/>
              <w:right w:val="nil"/>
            </w:tcBorders>
            <w:vAlign w:val="center"/>
          </w:tcPr>
          <w:p w14:paraId="44613453" w14:textId="77777777" w:rsidR="006B3D12" w:rsidRPr="009C4A59"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3,119</w:t>
            </w:r>
          </w:p>
        </w:tc>
      </w:tr>
      <w:tr w:rsidR="006B3D12" w:rsidRPr="00CD78B9" w14:paraId="41B079C2"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70FFFCB2" w14:textId="77777777" w:rsidR="006B3D12" w:rsidRPr="00CD78B9" w:rsidRDefault="006B3D12" w:rsidP="0009061D">
            <w:pPr>
              <w:pStyle w:val="08-Tabelageral"/>
              <w:jc w:val="left"/>
              <w:rPr>
                <w:rFonts w:cs="Arial"/>
                <w:szCs w:val="14"/>
              </w:rPr>
            </w:pPr>
            <w:r>
              <w:rPr>
                <w:rFonts w:cs="Arial"/>
                <w:szCs w:val="14"/>
              </w:rPr>
              <w:t>Non-</w:t>
            </w: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shd w:val="clear" w:color="auto" w:fill="FFFFFF" w:themeFill="background1"/>
            <w:vAlign w:val="center"/>
          </w:tcPr>
          <w:p w14:paraId="278E39D8" w14:textId="77777777" w:rsidR="006B3D12" w:rsidRPr="009D0AD3"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1,964,339</w:t>
            </w:r>
            <w:r>
              <w:rPr>
                <w:rFonts w:cs="Arial"/>
                <w:color w:val="000000"/>
                <w:szCs w:val="14"/>
              </w:rPr>
              <w:t> </w:t>
            </w:r>
          </w:p>
        </w:tc>
        <w:tc>
          <w:tcPr>
            <w:tcW w:w="1914" w:type="dxa"/>
            <w:tcBorders>
              <w:top w:val="nil"/>
              <w:bottom w:val="nil"/>
            </w:tcBorders>
            <w:shd w:val="clear" w:color="auto" w:fill="FFFFFF" w:themeFill="background1"/>
            <w:vAlign w:val="center"/>
          </w:tcPr>
          <w:p w14:paraId="164DCCA4" w14:textId="77777777" w:rsidR="006B3D12" w:rsidRPr="009D0AD3"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2,721,173</w:t>
            </w:r>
          </w:p>
        </w:tc>
      </w:tr>
      <w:tr w:rsidR="006B3D12" w:rsidRPr="00836E05" w14:paraId="4A4EB7E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2A3BDA93" w14:textId="77777777" w:rsidR="006B3D12" w:rsidRPr="00836E05" w:rsidRDefault="006B3D12" w:rsidP="0009061D">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vAlign w:val="center"/>
          </w:tcPr>
          <w:p w14:paraId="553CFDBC" w14:textId="77777777" w:rsidR="006B3D12" w:rsidRPr="00836E05"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color w:val="000000"/>
                <w:szCs w:val="14"/>
              </w:rPr>
              <w:t>275,156 </w:t>
            </w:r>
          </w:p>
        </w:tc>
        <w:tc>
          <w:tcPr>
            <w:tcW w:w="1914" w:type="dxa"/>
            <w:tcBorders>
              <w:top w:val="nil"/>
              <w:left w:val="nil"/>
              <w:bottom w:val="nil"/>
              <w:right w:val="nil"/>
            </w:tcBorders>
            <w:vAlign w:val="center"/>
          </w:tcPr>
          <w:p w14:paraId="1FDF0850" w14:textId="77777777" w:rsidR="006B3D12" w:rsidRPr="00836E05"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Pr>
                <w:rFonts w:cs="Arial"/>
                <w:color w:val="000000"/>
                <w:szCs w:val="14"/>
              </w:rPr>
              <w:t>1,039,910 </w:t>
            </w:r>
          </w:p>
        </w:tc>
      </w:tr>
      <w:tr w:rsidR="006B3D12" w:rsidRPr="009A4C3D" w14:paraId="095EDCFA"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48F3219E" w14:textId="77777777" w:rsidR="006B3D12" w:rsidRPr="009A4C3D" w:rsidRDefault="006B3D12" w:rsidP="0009061D">
            <w:pPr>
              <w:pStyle w:val="08-Tabelageral"/>
              <w:ind w:left="113"/>
              <w:jc w:val="left"/>
              <w:rPr>
                <w:rFonts w:cs="Arial"/>
                <w:b w:val="0"/>
                <w:szCs w:val="14"/>
              </w:rPr>
            </w:pPr>
            <w:proofErr w:type="spellStart"/>
            <w:r w:rsidRPr="00C27294">
              <w:rPr>
                <w:rFonts w:cs="Arial"/>
                <w:b w:val="0"/>
                <w:szCs w:val="14"/>
              </w:rPr>
              <w:t>Deferred</w:t>
            </w:r>
            <w:proofErr w:type="spellEnd"/>
            <w:r w:rsidRPr="00C27294">
              <w:rPr>
                <w:rFonts w:cs="Arial"/>
                <w:b w:val="0"/>
                <w:szCs w:val="14"/>
              </w:rPr>
              <w:t xml:space="preserve"> </w:t>
            </w:r>
            <w:proofErr w:type="spellStart"/>
            <w:r w:rsidRPr="00C27294">
              <w:rPr>
                <w:rFonts w:cs="Arial"/>
                <w:b w:val="0"/>
                <w:szCs w:val="14"/>
              </w:rPr>
              <w:t>tax</w:t>
            </w:r>
            <w:proofErr w:type="spellEnd"/>
            <w:r w:rsidRPr="00C27294">
              <w:rPr>
                <w:rFonts w:cs="Arial"/>
                <w:b w:val="0"/>
                <w:szCs w:val="14"/>
              </w:rPr>
              <w:t xml:space="preserve"> </w:t>
            </w:r>
            <w:proofErr w:type="spellStart"/>
            <w:r w:rsidRPr="00C27294">
              <w:rPr>
                <w:rFonts w:cs="Arial"/>
                <w:b w:val="0"/>
                <w:szCs w:val="14"/>
              </w:rPr>
              <w:t>assets</w:t>
            </w:r>
            <w:proofErr w:type="spellEnd"/>
          </w:p>
        </w:tc>
        <w:tc>
          <w:tcPr>
            <w:tcW w:w="1913" w:type="dxa"/>
            <w:tcBorders>
              <w:top w:val="nil"/>
              <w:left w:val="nil"/>
              <w:bottom w:val="nil"/>
              <w:right w:val="nil"/>
            </w:tcBorders>
            <w:shd w:val="clear" w:color="auto" w:fill="FFFFFF" w:themeFill="background1"/>
            <w:vAlign w:val="center"/>
          </w:tcPr>
          <w:p w14:paraId="325D836A" w14:textId="77777777" w:rsidR="006B3D12" w:rsidRPr="009C4A59"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30,852 </w:t>
            </w:r>
          </w:p>
        </w:tc>
        <w:tc>
          <w:tcPr>
            <w:tcW w:w="1914" w:type="dxa"/>
            <w:tcBorders>
              <w:top w:val="nil"/>
              <w:left w:val="nil"/>
              <w:bottom w:val="nil"/>
              <w:right w:val="nil"/>
            </w:tcBorders>
            <w:shd w:val="clear" w:color="auto" w:fill="FFFFFF" w:themeFill="background1"/>
            <w:vAlign w:val="center"/>
          </w:tcPr>
          <w:p w14:paraId="48874B41" w14:textId="77777777" w:rsidR="006B3D12" w:rsidRPr="009C4A59"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30,765 </w:t>
            </w:r>
          </w:p>
        </w:tc>
      </w:tr>
      <w:tr w:rsidR="006B3D12" w:rsidRPr="009A4C3D" w14:paraId="1833409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17500690" w14:textId="77777777" w:rsidR="006B3D12" w:rsidRPr="009A4C3D" w:rsidRDefault="006B3D12" w:rsidP="0009061D">
            <w:pPr>
              <w:pStyle w:val="08-Tabelageral"/>
              <w:ind w:left="113"/>
              <w:jc w:val="left"/>
              <w:rPr>
                <w:rFonts w:cs="Arial"/>
                <w:b w:val="0"/>
                <w:szCs w:val="14"/>
              </w:rPr>
            </w:pPr>
            <w:proofErr w:type="spellStart"/>
            <w:r w:rsidRPr="00C27294">
              <w:rPr>
                <w:rFonts w:cs="Arial"/>
                <w:b w:val="0"/>
                <w:szCs w:val="14"/>
              </w:rPr>
              <w:t>Commissions</w:t>
            </w:r>
            <w:proofErr w:type="spellEnd"/>
            <w:r w:rsidRPr="00C27294">
              <w:rPr>
                <w:rFonts w:cs="Arial"/>
                <w:b w:val="0"/>
                <w:szCs w:val="14"/>
              </w:rPr>
              <w:t xml:space="preserve"> </w:t>
            </w:r>
            <w:proofErr w:type="spellStart"/>
            <w:r w:rsidRPr="00C27294">
              <w:rPr>
                <w:rFonts w:cs="Arial"/>
                <w:b w:val="0"/>
                <w:szCs w:val="14"/>
              </w:rPr>
              <w:t>receivable</w:t>
            </w:r>
            <w:proofErr w:type="spellEnd"/>
          </w:p>
        </w:tc>
        <w:tc>
          <w:tcPr>
            <w:tcW w:w="1913" w:type="dxa"/>
            <w:tcBorders>
              <w:top w:val="nil"/>
              <w:left w:val="nil"/>
              <w:bottom w:val="nil"/>
              <w:right w:val="nil"/>
            </w:tcBorders>
            <w:vAlign w:val="center"/>
          </w:tcPr>
          <w:p w14:paraId="74188E70" w14:textId="77777777" w:rsidR="006B3D12" w:rsidRPr="009C4A59"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1,382,916 </w:t>
            </w:r>
          </w:p>
        </w:tc>
        <w:tc>
          <w:tcPr>
            <w:tcW w:w="1914" w:type="dxa"/>
            <w:tcBorders>
              <w:top w:val="nil"/>
              <w:left w:val="nil"/>
              <w:bottom w:val="nil"/>
              <w:right w:val="nil"/>
            </w:tcBorders>
            <w:vAlign w:val="center"/>
          </w:tcPr>
          <w:p w14:paraId="6D1D4D81" w14:textId="77777777" w:rsidR="006B3D12" w:rsidRPr="009C4A59"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color w:val="auto"/>
              </w:rPr>
            </w:pPr>
            <w:r>
              <w:rPr>
                <w:rFonts w:cs="Arial"/>
                <w:color w:val="000000"/>
                <w:szCs w:val="14"/>
              </w:rPr>
              <w:t>1,387,299 </w:t>
            </w:r>
          </w:p>
        </w:tc>
      </w:tr>
      <w:tr w:rsidR="006B3D12" w:rsidRPr="00A96A57" w14:paraId="4374CED3"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1414B35" w14:textId="77777777" w:rsidR="006B3D12" w:rsidRPr="00A96A57" w:rsidRDefault="006B3D12" w:rsidP="0009061D">
            <w:pPr>
              <w:pStyle w:val="08-Tabelageral"/>
              <w:ind w:left="113"/>
              <w:jc w:val="left"/>
              <w:rPr>
                <w:rFonts w:cs="Arial"/>
                <w:b w:val="0"/>
                <w:szCs w:val="14"/>
              </w:rPr>
            </w:pPr>
            <w:r w:rsidRPr="00C27294">
              <w:rPr>
                <w:rFonts w:cs="Arial"/>
                <w:b w:val="0"/>
                <w:szCs w:val="14"/>
              </w:rPr>
              <w:t xml:space="preserve">Investments in </w:t>
            </w:r>
            <w:proofErr w:type="spellStart"/>
            <w:r w:rsidRPr="00C27294">
              <w:rPr>
                <w:rFonts w:cs="Arial"/>
                <w:b w:val="0"/>
                <w:szCs w:val="14"/>
              </w:rPr>
              <w:t>associates</w:t>
            </w:r>
            <w:proofErr w:type="spellEnd"/>
          </w:p>
        </w:tc>
        <w:tc>
          <w:tcPr>
            <w:tcW w:w="1913" w:type="dxa"/>
            <w:tcBorders>
              <w:top w:val="nil"/>
              <w:left w:val="nil"/>
              <w:bottom w:val="nil"/>
              <w:right w:val="nil"/>
            </w:tcBorders>
            <w:shd w:val="clear" w:color="auto" w:fill="FFFFFF" w:themeFill="background1"/>
            <w:vAlign w:val="center"/>
          </w:tcPr>
          <w:p w14:paraId="40EED0C6" w14:textId="77777777" w:rsidR="006B3D12" w:rsidRPr="00A96A57"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16,976 </w:t>
            </w:r>
          </w:p>
        </w:tc>
        <w:tc>
          <w:tcPr>
            <w:tcW w:w="1914" w:type="dxa"/>
            <w:tcBorders>
              <w:top w:val="nil"/>
              <w:left w:val="nil"/>
              <w:bottom w:val="nil"/>
              <w:right w:val="nil"/>
            </w:tcBorders>
            <w:shd w:val="clear" w:color="auto" w:fill="FFFFFF" w:themeFill="background1"/>
            <w:vAlign w:val="center"/>
          </w:tcPr>
          <w:p w14:paraId="24CC0F54" w14:textId="77777777" w:rsidR="006B3D12" w:rsidRPr="00A96A57"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12,041 </w:t>
            </w:r>
          </w:p>
        </w:tc>
      </w:tr>
      <w:tr w:rsidR="006B3D12" w:rsidRPr="009A4C3D" w14:paraId="42F7E5D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732F4F2A" w14:textId="77777777" w:rsidR="006B3D12" w:rsidRPr="009A4C3D" w:rsidRDefault="006B3D12" w:rsidP="0009061D">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bottom w:val="nil"/>
            </w:tcBorders>
            <w:vAlign w:val="center"/>
          </w:tcPr>
          <w:p w14:paraId="78FCE847" w14:textId="77777777" w:rsidR="006B3D12" w:rsidRPr="009C4A59"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258,439 </w:t>
            </w:r>
          </w:p>
        </w:tc>
        <w:tc>
          <w:tcPr>
            <w:tcW w:w="1914" w:type="dxa"/>
            <w:tcBorders>
              <w:top w:val="nil"/>
              <w:bottom w:val="nil"/>
            </w:tcBorders>
            <w:vAlign w:val="center"/>
          </w:tcPr>
          <w:p w14:paraId="1967ECE6" w14:textId="77777777" w:rsidR="006B3D12" w:rsidRPr="009C4A59"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251,158 </w:t>
            </w:r>
          </w:p>
        </w:tc>
      </w:tr>
      <w:tr w:rsidR="006B3D12" w:rsidRPr="001D6BE8" w14:paraId="459EAE53"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B38F1A6" w14:textId="77777777" w:rsidR="006B3D12" w:rsidRPr="00CD3714" w:rsidRDefault="006B3D12" w:rsidP="0009061D">
            <w:pPr>
              <w:pStyle w:val="08-Tabelageral"/>
              <w:jc w:val="left"/>
              <w:rPr>
                <w:rFonts w:cs="Arial"/>
                <w:szCs w:val="14"/>
              </w:rPr>
            </w:pPr>
            <w:r>
              <w:rPr>
                <w:rFonts w:cs="Arial"/>
                <w:szCs w:val="14"/>
              </w:rPr>
              <w:t xml:space="preserve">Total </w:t>
            </w:r>
            <w:proofErr w:type="spellStart"/>
            <w:r>
              <w:rPr>
                <w:rFonts w:cs="Arial"/>
                <w:szCs w:val="14"/>
              </w:rPr>
              <w:t>Assets</w:t>
            </w:r>
            <w:proofErr w:type="spellEnd"/>
          </w:p>
        </w:tc>
        <w:tc>
          <w:tcPr>
            <w:tcW w:w="1913" w:type="dxa"/>
            <w:tcBorders>
              <w:top w:val="nil"/>
              <w:bottom w:val="nil"/>
            </w:tcBorders>
            <w:shd w:val="clear" w:color="auto" w:fill="FFFFFF" w:themeFill="background1"/>
            <w:vAlign w:val="center"/>
          </w:tcPr>
          <w:p w14:paraId="129B3BE8" w14:textId="77777777" w:rsidR="006B3D12" w:rsidRPr="00CD3714"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8,606,156</w:t>
            </w:r>
          </w:p>
        </w:tc>
        <w:tc>
          <w:tcPr>
            <w:tcW w:w="1914" w:type="dxa"/>
            <w:tcBorders>
              <w:top w:val="nil"/>
              <w:bottom w:val="nil"/>
            </w:tcBorders>
            <w:shd w:val="clear" w:color="auto" w:fill="FFFFFF" w:themeFill="background1"/>
            <w:vAlign w:val="center"/>
          </w:tcPr>
          <w:p w14:paraId="6855FB83" w14:textId="77777777" w:rsidR="006B3D12" w:rsidRPr="002D005F"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8,983,690</w:t>
            </w:r>
          </w:p>
        </w:tc>
      </w:tr>
      <w:tr w:rsidR="006B3D12" w:rsidRPr="001D6BE8" w14:paraId="7ADE538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739288E8" w14:textId="77777777" w:rsidR="006B3D12" w:rsidRPr="0038031F" w:rsidRDefault="006B3D12" w:rsidP="0009061D">
            <w:pPr>
              <w:pStyle w:val="08-Tabelageral"/>
              <w:jc w:val="left"/>
              <w:rPr>
                <w:rFonts w:cs="Arial"/>
                <w:b w:val="0"/>
                <w:color w:val="FF0000"/>
                <w:szCs w:val="14"/>
              </w:rPr>
            </w:pPr>
          </w:p>
        </w:tc>
        <w:tc>
          <w:tcPr>
            <w:tcW w:w="1913" w:type="dxa"/>
            <w:tcBorders>
              <w:top w:val="nil"/>
              <w:bottom w:val="nil"/>
            </w:tcBorders>
            <w:vAlign w:val="center"/>
          </w:tcPr>
          <w:p w14:paraId="579B158E" w14:textId="77777777" w:rsidR="006B3D12" w:rsidRPr="00350BA7"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vAlign w:val="center"/>
          </w:tcPr>
          <w:p w14:paraId="7396CA5D" w14:textId="77777777" w:rsidR="006B3D12" w:rsidRPr="00CF4B29"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p>
        </w:tc>
      </w:tr>
      <w:tr w:rsidR="006B3D12" w:rsidRPr="000A7F23" w14:paraId="526A1DE3"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E3885DE" w14:textId="77777777" w:rsidR="006B3D12" w:rsidRPr="000A7F23" w:rsidRDefault="006B3D12" w:rsidP="0009061D">
            <w:pPr>
              <w:pStyle w:val="08-Tabelageral"/>
              <w:jc w:val="left"/>
            </w:pPr>
            <w:proofErr w:type="spellStart"/>
            <w:r>
              <w:t>Current</w:t>
            </w:r>
            <w:proofErr w:type="spellEnd"/>
            <w:r>
              <w:t xml:space="preserve"> </w:t>
            </w:r>
            <w:proofErr w:type="spellStart"/>
            <w:r>
              <w:t>Liabilities</w:t>
            </w:r>
            <w:proofErr w:type="spellEnd"/>
          </w:p>
        </w:tc>
        <w:tc>
          <w:tcPr>
            <w:tcW w:w="1913" w:type="dxa"/>
            <w:tcBorders>
              <w:top w:val="nil"/>
              <w:left w:val="nil"/>
              <w:bottom w:val="nil"/>
              <w:right w:val="nil"/>
            </w:tcBorders>
            <w:shd w:val="clear" w:color="auto" w:fill="FFFFFF" w:themeFill="background1"/>
            <w:vAlign w:val="center"/>
          </w:tcPr>
          <w:p w14:paraId="1974654D" w14:textId="77777777" w:rsidR="006B3D12" w:rsidRPr="002A17C3"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5,061,257</w:t>
            </w:r>
            <w:r>
              <w:rPr>
                <w:rFonts w:cs="Arial"/>
                <w:color w:val="000000"/>
                <w:szCs w:val="14"/>
              </w:rPr>
              <w:t> </w:t>
            </w:r>
          </w:p>
        </w:tc>
        <w:tc>
          <w:tcPr>
            <w:tcW w:w="1914" w:type="dxa"/>
            <w:tcBorders>
              <w:top w:val="nil"/>
              <w:left w:val="nil"/>
              <w:bottom w:val="nil"/>
              <w:right w:val="nil"/>
            </w:tcBorders>
            <w:shd w:val="clear" w:color="auto" w:fill="FFFFFF" w:themeFill="background1"/>
            <w:vAlign w:val="center"/>
          </w:tcPr>
          <w:p w14:paraId="215EF1AC" w14:textId="77777777" w:rsidR="006B3D12" w:rsidRPr="007F6341"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5,564,989</w:t>
            </w:r>
            <w:r>
              <w:rPr>
                <w:rFonts w:cs="Arial"/>
                <w:color w:val="000000"/>
                <w:szCs w:val="14"/>
              </w:rPr>
              <w:t> </w:t>
            </w:r>
          </w:p>
        </w:tc>
      </w:tr>
      <w:tr w:rsidR="006B3D12" w:rsidRPr="001D6BE8" w14:paraId="67B2667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C097577" w14:textId="77777777" w:rsidR="006B3D12" w:rsidRPr="0038031F" w:rsidRDefault="006B3D12" w:rsidP="0009061D">
            <w:pPr>
              <w:pStyle w:val="08-Tabelageral"/>
              <w:ind w:left="113"/>
              <w:jc w:val="left"/>
              <w:rPr>
                <w:b w:val="0"/>
              </w:rPr>
            </w:pPr>
            <w:proofErr w:type="spellStart"/>
            <w:r>
              <w:rPr>
                <w:b w:val="0"/>
              </w:rPr>
              <w:t>S</w:t>
            </w:r>
            <w:r w:rsidRPr="00D546E8">
              <w:rPr>
                <w:b w:val="0"/>
              </w:rPr>
              <w:t>tatutory</w:t>
            </w:r>
            <w:proofErr w:type="spellEnd"/>
            <w:r w:rsidRPr="00D546E8">
              <w:rPr>
                <w:b w:val="0"/>
              </w:rPr>
              <w:t xml:space="preserve"> </w:t>
            </w:r>
            <w:proofErr w:type="spellStart"/>
            <w:r w:rsidRPr="00D546E8">
              <w:rPr>
                <w:b w:val="0"/>
              </w:rPr>
              <w:t>obligation</w:t>
            </w:r>
            <w:proofErr w:type="spellEnd"/>
          </w:p>
        </w:tc>
        <w:tc>
          <w:tcPr>
            <w:tcW w:w="1913" w:type="dxa"/>
            <w:tcBorders>
              <w:top w:val="nil"/>
              <w:left w:val="nil"/>
              <w:bottom w:val="nil"/>
              <w:right w:val="nil"/>
            </w:tcBorders>
            <w:vAlign w:val="center"/>
          </w:tcPr>
          <w:p w14:paraId="21EC3491" w14:textId="77777777" w:rsidR="006B3D12" w:rsidRPr="002A17C3"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1,733,026 </w:t>
            </w:r>
          </w:p>
        </w:tc>
        <w:tc>
          <w:tcPr>
            <w:tcW w:w="1914" w:type="dxa"/>
            <w:tcBorders>
              <w:top w:val="nil"/>
              <w:left w:val="nil"/>
              <w:bottom w:val="nil"/>
              <w:right w:val="nil"/>
            </w:tcBorders>
            <w:vAlign w:val="center"/>
          </w:tcPr>
          <w:p w14:paraId="7DA96C73" w14:textId="77777777" w:rsidR="006B3D12" w:rsidRPr="00C77672"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1,720,402 </w:t>
            </w:r>
          </w:p>
        </w:tc>
      </w:tr>
      <w:tr w:rsidR="006B3D12" w:rsidRPr="001D6BE8" w14:paraId="1075B37A"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42110831" w14:textId="77777777" w:rsidR="006B3D12" w:rsidRPr="0038031F" w:rsidRDefault="006B3D12" w:rsidP="0009061D">
            <w:pPr>
              <w:pStyle w:val="08-Tabelageral"/>
              <w:ind w:left="113"/>
              <w:jc w:val="left"/>
              <w:rPr>
                <w:b w:val="0"/>
              </w:rPr>
            </w:pPr>
            <w:proofErr w:type="spellStart"/>
            <w:r w:rsidRPr="00C27294">
              <w:rPr>
                <w:b w:val="0"/>
              </w:rPr>
              <w:t>Contingent</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FFFFFF" w:themeFill="background1"/>
            <w:vAlign w:val="center"/>
          </w:tcPr>
          <w:p w14:paraId="22742568" w14:textId="77777777" w:rsidR="006B3D12" w:rsidRPr="002A17C3"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23,549 </w:t>
            </w:r>
          </w:p>
        </w:tc>
        <w:tc>
          <w:tcPr>
            <w:tcW w:w="1914" w:type="dxa"/>
            <w:tcBorders>
              <w:top w:val="nil"/>
              <w:left w:val="nil"/>
              <w:bottom w:val="nil"/>
              <w:right w:val="nil"/>
            </w:tcBorders>
            <w:shd w:val="clear" w:color="auto" w:fill="FFFFFF" w:themeFill="background1"/>
            <w:vAlign w:val="center"/>
          </w:tcPr>
          <w:p w14:paraId="5CCBC5F2" w14:textId="77777777" w:rsidR="006B3D12" w:rsidRPr="00C77672"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26,428 </w:t>
            </w:r>
          </w:p>
        </w:tc>
      </w:tr>
      <w:tr w:rsidR="006B3D12" w:rsidRPr="001D6BE8" w14:paraId="5BECA19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E730BA4" w14:textId="77777777" w:rsidR="006B3D12" w:rsidRPr="0038031F" w:rsidRDefault="006B3D12" w:rsidP="0009061D">
            <w:pPr>
              <w:pStyle w:val="08-Tabelageral"/>
              <w:ind w:left="113"/>
              <w:jc w:val="left"/>
              <w:rPr>
                <w:b w:val="0"/>
              </w:rPr>
            </w:pPr>
            <w:proofErr w:type="spellStart"/>
            <w:r w:rsidRPr="00C27294">
              <w:rPr>
                <w:b w:val="0"/>
              </w:rPr>
              <w:t>Current</w:t>
            </w:r>
            <w:proofErr w:type="spellEnd"/>
            <w:r w:rsidRPr="00C27294">
              <w:rPr>
                <w:b w:val="0"/>
              </w:rPr>
              <w:t xml:space="preserve"> </w:t>
            </w:r>
            <w:proofErr w:type="spellStart"/>
            <w:r w:rsidRPr="00C27294">
              <w:rPr>
                <w:b w:val="0"/>
              </w:rPr>
              <w:t>tax</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vAlign w:val="center"/>
          </w:tcPr>
          <w:p w14:paraId="6E924E85" w14:textId="77777777" w:rsidR="006B3D12" w:rsidRPr="002A17C3"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627,816 </w:t>
            </w:r>
          </w:p>
        </w:tc>
        <w:tc>
          <w:tcPr>
            <w:tcW w:w="1914" w:type="dxa"/>
            <w:tcBorders>
              <w:top w:val="nil"/>
              <w:left w:val="nil"/>
              <w:bottom w:val="nil"/>
              <w:right w:val="nil"/>
            </w:tcBorders>
            <w:vAlign w:val="center"/>
          </w:tcPr>
          <w:p w14:paraId="7DDB2A24" w14:textId="77777777" w:rsidR="006B3D12" w:rsidRPr="00C77672"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1,101,598 </w:t>
            </w:r>
          </w:p>
        </w:tc>
      </w:tr>
      <w:tr w:rsidR="006B3D12" w:rsidRPr="001D6BE8" w14:paraId="3C6338A4"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1FFFD0BC" w14:textId="77777777" w:rsidR="006B3D12" w:rsidRPr="0038031F" w:rsidRDefault="006B3D12" w:rsidP="0009061D">
            <w:pPr>
              <w:pStyle w:val="08-Tabelageral"/>
              <w:ind w:left="113"/>
              <w:jc w:val="left"/>
              <w:rPr>
                <w:b w:val="0"/>
              </w:rPr>
            </w:pPr>
            <w:proofErr w:type="spellStart"/>
            <w:r w:rsidRPr="00C27294">
              <w:rPr>
                <w:b w:val="0"/>
              </w:rPr>
              <w:t>Unearned</w:t>
            </w:r>
            <w:proofErr w:type="spellEnd"/>
            <w:r w:rsidRPr="00C27294">
              <w:rPr>
                <w:b w:val="0"/>
              </w:rPr>
              <w:t xml:space="preserve"> </w:t>
            </w:r>
            <w:proofErr w:type="spellStart"/>
            <w:r w:rsidRPr="00C27294">
              <w:rPr>
                <w:b w:val="0"/>
              </w:rPr>
              <w:t>commissions</w:t>
            </w:r>
            <w:proofErr w:type="spellEnd"/>
          </w:p>
        </w:tc>
        <w:tc>
          <w:tcPr>
            <w:tcW w:w="1913" w:type="dxa"/>
            <w:tcBorders>
              <w:top w:val="nil"/>
              <w:left w:val="nil"/>
              <w:bottom w:val="nil"/>
              <w:right w:val="nil"/>
            </w:tcBorders>
            <w:shd w:val="clear" w:color="auto" w:fill="FFFFFF" w:themeFill="background1"/>
            <w:vAlign w:val="center"/>
          </w:tcPr>
          <w:p w14:paraId="33F77C96" w14:textId="77777777" w:rsidR="006B3D12" w:rsidRPr="002A17C3"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2,569,151 </w:t>
            </w:r>
          </w:p>
        </w:tc>
        <w:tc>
          <w:tcPr>
            <w:tcW w:w="1914" w:type="dxa"/>
            <w:tcBorders>
              <w:top w:val="nil"/>
              <w:left w:val="nil"/>
              <w:bottom w:val="nil"/>
              <w:right w:val="nil"/>
            </w:tcBorders>
            <w:shd w:val="clear" w:color="auto" w:fill="FFFFFF" w:themeFill="background1"/>
            <w:vAlign w:val="center"/>
          </w:tcPr>
          <w:p w14:paraId="38735A7D" w14:textId="77777777" w:rsidR="006B3D12" w:rsidRPr="00C77672"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2,627,914 </w:t>
            </w:r>
          </w:p>
        </w:tc>
      </w:tr>
      <w:tr w:rsidR="006B3D12" w:rsidRPr="001D6BE8" w14:paraId="5A882D1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580AD24" w14:textId="77777777" w:rsidR="006B3D12" w:rsidRPr="0038031F" w:rsidRDefault="006B3D12" w:rsidP="0009061D">
            <w:pPr>
              <w:pStyle w:val="08-Tabelageral"/>
              <w:ind w:left="113"/>
              <w:jc w:val="left"/>
              <w:rPr>
                <w:b w:val="0"/>
              </w:rPr>
            </w:pPr>
            <w:r w:rsidRPr="00C27294">
              <w:rPr>
                <w:b w:val="0"/>
              </w:rPr>
              <w:t xml:space="preserve">Other </w:t>
            </w:r>
            <w:proofErr w:type="spellStart"/>
            <w:r w:rsidRPr="00C27294">
              <w:rPr>
                <w:b w:val="0"/>
              </w:rPr>
              <w:t>liabilities</w:t>
            </w:r>
            <w:proofErr w:type="spellEnd"/>
          </w:p>
        </w:tc>
        <w:tc>
          <w:tcPr>
            <w:tcW w:w="1913" w:type="dxa"/>
            <w:tcBorders>
              <w:top w:val="nil"/>
              <w:left w:val="nil"/>
              <w:bottom w:val="nil"/>
              <w:right w:val="nil"/>
            </w:tcBorders>
            <w:vAlign w:val="center"/>
          </w:tcPr>
          <w:p w14:paraId="747F1571" w14:textId="77777777" w:rsidR="006B3D12" w:rsidRPr="002A17C3"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107,715 </w:t>
            </w:r>
          </w:p>
        </w:tc>
        <w:tc>
          <w:tcPr>
            <w:tcW w:w="1914" w:type="dxa"/>
            <w:tcBorders>
              <w:top w:val="nil"/>
              <w:left w:val="nil"/>
              <w:bottom w:val="nil"/>
              <w:right w:val="nil"/>
            </w:tcBorders>
            <w:vAlign w:val="center"/>
          </w:tcPr>
          <w:p w14:paraId="4A66884F" w14:textId="77777777" w:rsidR="006B3D12"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88,647 </w:t>
            </w:r>
          </w:p>
        </w:tc>
      </w:tr>
      <w:tr w:rsidR="006B3D12" w:rsidRPr="00D25CE5" w14:paraId="29B6609E"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535D45F" w14:textId="77777777" w:rsidR="006B3D12" w:rsidRPr="00D25CE5" w:rsidRDefault="006B3D12" w:rsidP="0009061D">
            <w:pPr>
              <w:pStyle w:val="08-Tabelageral"/>
              <w:jc w:val="left"/>
            </w:pPr>
            <w:r>
              <w:t>Non-</w:t>
            </w:r>
            <w:proofErr w:type="spellStart"/>
            <w:r>
              <w:t>Current</w:t>
            </w:r>
            <w:proofErr w:type="spellEnd"/>
            <w:r>
              <w:t xml:space="preserve"> </w:t>
            </w:r>
            <w:proofErr w:type="spellStart"/>
            <w:r>
              <w:t>Liabilities</w:t>
            </w:r>
            <w:proofErr w:type="spellEnd"/>
          </w:p>
        </w:tc>
        <w:tc>
          <w:tcPr>
            <w:tcW w:w="1913" w:type="dxa"/>
            <w:tcBorders>
              <w:top w:val="nil"/>
              <w:bottom w:val="nil"/>
            </w:tcBorders>
            <w:shd w:val="clear" w:color="auto" w:fill="FFFFFF" w:themeFill="background1"/>
            <w:vAlign w:val="center"/>
          </w:tcPr>
          <w:p w14:paraId="6D210944" w14:textId="77777777" w:rsidR="006B3D12" w:rsidRPr="00D25CE5"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3,538,891</w:t>
            </w:r>
            <w:r>
              <w:rPr>
                <w:rFonts w:cs="Arial"/>
                <w:color w:val="000000"/>
                <w:szCs w:val="14"/>
              </w:rPr>
              <w:t> </w:t>
            </w:r>
          </w:p>
        </w:tc>
        <w:tc>
          <w:tcPr>
            <w:tcW w:w="1914" w:type="dxa"/>
            <w:tcBorders>
              <w:top w:val="nil"/>
              <w:bottom w:val="nil"/>
            </w:tcBorders>
            <w:shd w:val="clear" w:color="auto" w:fill="FFFFFF" w:themeFill="background1"/>
            <w:vAlign w:val="center"/>
          </w:tcPr>
          <w:p w14:paraId="276D5DDB" w14:textId="77777777" w:rsidR="006B3D12" w:rsidRPr="002D005F"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3,412,583</w:t>
            </w:r>
            <w:r>
              <w:rPr>
                <w:rFonts w:cs="Arial"/>
                <w:color w:val="000000"/>
                <w:szCs w:val="14"/>
              </w:rPr>
              <w:t> </w:t>
            </w:r>
          </w:p>
        </w:tc>
      </w:tr>
      <w:tr w:rsidR="006B3D12" w:rsidRPr="001D6BE8" w14:paraId="1100468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4A560DE" w14:textId="77777777" w:rsidR="006B3D12" w:rsidRPr="0038031F" w:rsidRDefault="006B3D12" w:rsidP="0009061D">
            <w:pPr>
              <w:pStyle w:val="08-Tabelageral"/>
              <w:ind w:left="113"/>
              <w:jc w:val="left"/>
              <w:rPr>
                <w:b w:val="0"/>
              </w:rPr>
            </w:pPr>
            <w:r w:rsidRPr="00402D4F">
              <w:rPr>
                <w:b w:val="0"/>
              </w:rPr>
              <w:t xml:space="preserve">Other </w:t>
            </w:r>
            <w:proofErr w:type="spellStart"/>
            <w:r w:rsidRPr="00402D4F">
              <w:rPr>
                <w:b w:val="0"/>
              </w:rPr>
              <w:t>provisions</w:t>
            </w:r>
            <w:proofErr w:type="spellEnd"/>
          </w:p>
        </w:tc>
        <w:tc>
          <w:tcPr>
            <w:tcW w:w="1913" w:type="dxa"/>
            <w:tcBorders>
              <w:top w:val="nil"/>
              <w:bottom w:val="nil"/>
            </w:tcBorders>
            <w:vAlign w:val="center"/>
          </w:tcPr>
          <w:p w14:paraId="67820BD3" w14:textId="77777777" w:rsidR="006B3D12" w:rsidRPr="00350BA7"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26,953 </w:t>
            </w:r>
          </w:p>
        </w:tc>
        <w:tc>
          <w:tcPr>
            <w:tcW w:w="1914" w:type="dxa"/>
            <w:tcBorders>
              <w:top w:val="nil"/>
              <w:bottom w:val="nil"/>
            </w:tcBorders>
            <w:vAlign w:val="center"/>
          </w:tcPr>
          <w:p w14:paraId="030C7C11" w14:textId="77777777" w:rsidR="006B3D12" w:rsidRPr="00DC38D1"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21,257 </w:t>
            </w:r>
          </w:p>
        </w:tc>
      </w:tr>
      <w:tr w:rsidR="006B3D12" w:rsidRPr="001D6BE8" w14:paraId="0C1A0A62"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29FA023" w14:textId="77777777" w:rsidR="006B3D12" w:rsidRPr="0038031F" w:rsidRDefault="006B3D12" w:rsidP="0009061D">
            <w:pPr>
              <w:pStyle w:val="08-Tabelageral"/>
              <w:ind w:left="113"/>
              <w:jc w:val="left"/>
              <w:rPr>
                <w:b w:val="0"/>
              </w:rPr>
            </w:pPr>
            <w:proofErr w:type="spellStart"/>
            <w:r w:rsidRPr="00402D4F">
              <w:rPr>
                <w:b w:val="0"/>
              </w:rPr>
              <w:t>Commissions</w:t>
            </w:r>
            <w:proofErr w:type="spellEnd"/>
            <w:r w:rsidRPr="00402D4F">
              <w:rPr>
                <w:b w:val="0"/>
              </w:rPr>
              <w:t xml:space="preserve"> </w:t>
            </w:r>
            <w:proofErr w:type="spellStart"/>
            <w:r w:rsidRPr="00402D4F">
              <w:rPr>
                <w:b w:val="0"/>
              </w:rPr>
              <w:t>to</w:t>
            </w:r>
            <w:proofErr w:type="spellEnd"/>
            <w:r w:rsidRPr="00402D4F">
              <w:rPr>
                <w:b w:val="0"/>
              </w:rPr>
              <w:t xml:space="preserve"> </w:t>
            </w:r>
            <w:proofErr w:type="spellStart"/>
            <w:r w:rsidRPr="00402D4F">
              <w:rPr>
                <w:b w:val="0"/>
              </w:rPr>
              <w:t>be</w:t>
            </w:r>
            <w:proofErr w:type="spellEnd"/>
            <w:r w:rsidRPr="00402D4F">
              <w:rPr>
                <w:b w:val="0"/>
              </w:rPr>
              <w:t xml:space="preserve"> </w:t>
            </w:r>
            <w:proofErr w:type="spellStart"/>
            <w:r w:rsidRPr="00402D4F">
              <w:rPr>
                <w:b w:val="0"/>
              </w:rPr>
              <w:t>appropriated</w:t>
            </w:r>
            <w:proofErr w:type="spellEnd"/>
          </w:p>
        </w:tc>
        <w:tc>
          <w:tcPr>
            <w:tcW w:w="1913" w:type="dxa"/>
            <w:tcBorders>
              <w:top w:val="nil"/>
              <w:bottom w:val="nil"/>
            </w:tcBorders>
            <w:shd w:val="clear" w:color="auto" w:fill="FFFFFF" w:themeFill="background1"/>
            <w:vAlign w:val="center"/>
          </w:tcPr>
          <w:p w14:paraId="50CF346F" w14:textId="77777777" w:rsidR="006B3D12" w:rsidRPr="00350BA7"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3,511,938 </w:t>
            </w:r>
          </w:p>
        </w:tc>
        <w:tc>
          <w:tcPr>
            <w:tcW w:w="1914" w:type="dxa"/>
            <w:tcBorders>
              <w:top w:val="nil"/>
              <w:bottom w:val="nil"/>
            </w:tcBorders>
            <w:shd w:val="clear" w:color="auto" w:fill="FFFFFF" w:themeFill="background1"/>
            <w:vAlign w:val="center"/>
          </w:tcPr>
          <w:p w14:paraId="381B585F" w14:textId="77777777" w:rsidR="006B3D12"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3,391,326 </w:t>
            </w:r>
          </w:p>
        </w:tc>
      </w:tr>
      <w:tr w:rsidR="006B3D12" w:rsidRPr="001D6BE8" w14:paraId="0653A59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E0D0B38" w14:textId="77777777" w:rsidR="006B3D12" w:rsidRPr="00CD3714" w:rsidRDefault="006B3D12" w:rsidP="0009061D">
            <w:pPr>
              <w:pStyle w:val="08-Tabelageral"/>
              <w:jc w:val="left"/>
            </w:pPr>
            <w:r>
              <w:t xml:space="preserve">Total </w:t>
            </w:r>
            <w:proofErr w:type="spellStart"/>
            <w:r>
              <w:t>Liabilities</w:t>
            </w:r>
            <w:proofErr w:type="spellEnd"/>
          </w:p>
        </w:tc>
        <w:tc>
          <w:tcPr>
            <w:tcW w:w="1913" w:type="dxa"/>
            <w:tcBorders>
              <w:top w:val="nil"/>
              <w:bottom w:val="nil"/>
            </w:tcBorders>
            <w:vAlign w:val="center"/>
          </w:tcPr>
          <w:p w14:paraId="35745755" w14:textId="77777777" w:rsidR="006B3D12" w:rsidRPr="006128A8"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color w:val="000000"/>
                <w:szCs w:val="14"/>
              </w:rPr>
              <w:t>8,600,148</w:t>
            </w:r>
            <w:r>
              <w:rPr>
                <w:rFonts w:cs="Arial"/>
                <w:color w:val="000000"/>
                <w:szCs w:val="14"/>
              </w:rPr>
              <w:t> </w:t>
            </w:r>
          </w:p>
        </w:tc>
        <w:tc>
          <w:tcPr>
            <w:tcW w:w="1914" w:type="dxa"/>
            <w:tcBorders>
              <w:top w:val="nil"/>
              <w:bottom w:val="nil"/>
            </w:tcBorders>
            <w:vAlign w:val="center"/>
          </w:tcPr>
          <w:p w14:paraId="4B47389C" w14:textId="77777777" w:rsidR="006B3D12" w:rsidRPr="002D005F"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8,977,572</w:t>
            </w:r>
            <w:r>
              <w:rPr>
                <w:rFonts w:cs="Arial"/>
                <w:color w:val="000000"/>
                <w:szCs w:val="14"/>
              </w:rPr>
              <w:t> </w:t>
            </w:r>
          </w:p>
        </w:tc>
      </w:tr>
      <w:tr w:rsidR="006B3D12" w:rsidRPr="001D6BE8" w14:paraId="5E9827BD"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2057C48" w14:textId="77777777" w:rsidR="006B3D12" w:rsidRPr="0038031F" w:rsidRDefault="006B3D12" w:rsidP="0009061D">
            <w:pPr>
              <w:pStyle w:val="08-Tabelageral"/>
              <w:jc w:val="left"/>
              <w:rPr>
                <w:b w:val="0"/>
              </w:rPr>
            </w:pPr>
          </w:p>
        </w:tc>
        <w:tc>
          <w:tcPr>
            <w:tcW w:w="1913" w:type="dxa"/>
            <w:tcBorders>
              <w:top w:val="nil"/>
              <w:bottom w:val="nil"/>
            </w:tcBorders>
            <w:shd w:val="clear" w:color="auto" w:fill="FFFFFF" w:themeFill="background1"/>
            <w:vAlign w:val="center"/>
          </w:tcPr>
          <w:p w14:paraId="377DC6D9" w14:textId="77777777" w:rsidR="006B3D12" w:rsidRPr="00350BA7"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FFFFFF" w:themeFill="background1"/>
            <w:vAlign w:val="center"/>
          </w:tcPr>
          <w:p w14:paraId="6F4253DD" w14:textId="77777777" w:rsidR="006B3D12" w:rsidRPr="00CF4B29"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p>
        </w:tc>
      </w:tr>
      <w:tr w:rsidR="006B3D12" w:rsidRPr="00D25CE5" w14:paraId="03E4F7A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E397194" w14:textId="77777777" w:rsidR="006B3D12" w:rsidRPr="00D25CE5" w:rsidRDefault="006B3D12" w:rsidP="0009061D">
            <w:pPr>
              <w:pStyle w:val="08-Tabelageral"/>
              <w:jc w:val="left"/>
            </w:pPr>
            <w:proofErr w:type="spellStart"/>
            <w:r>
              <w:t>Equity</w:t>
            </w:r>
            <w:proofErr w:type="spellEnd"/>
          </w:p>
        </w:tc>
        <w:tc>
          <w:tcPr>
            <w:tcW w:w="1913" w:type="dxa"/>
            <w:tcBorders>
              <w:top w:val="nil"/>
              <w:left w:val="nil"/>
              <w:bottom w:val="nil"/>
              <w:right w:val="nil"/>
            </w:tcBorders>
            <w:vAlign w:val="center"/>
          </w:tcPr>
          <w:p w14:paraId="4CC6EE2A" w14:textId="77777777" w:rsidR="006B3D12" w:rsidRPr="00C83FAF"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6,008</w:t>
            </w:r>
            <w:r>
              <w:rPr>
                <w:rFonts w:cs="Arial"/>
                <w:color w:val="000000"/>
                <w:szCs w:val="14"/>
              </w:rPr>
              <w:t> </w:t>
            </w:r>
          </w:p>
        </w:tc>
        <w:tc>
          <w:tcPr>
            <w:tcW w:w="1914" w:type="dxa"/>
            <w:tcBorders>
              <w:top w:val="nil"/>
              <w:bottom w:val="nil"/>
            </w:tcBorders>
            <w:vAlign w:val="center"/>
          </w:tcPr>
          <w:p w14:paraId="06ABB254" w14:textId="77777777" w:rsidR="006B3D12" w:rsidRPr="00C83FAF"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6,118</w:t>
            </w:r>
            <w:r>
              <w:rPr>
                <w:rFonts w:cs="Arial"/>
                <w:color w:val="000000"/>
                <w:szCs w:val="14"/>
              </w:rPr>
              <w:t> </w:t>
            </w:r>
          </w:p>
        </w:tc>
      </w:tr>
      <w:tr w:rsidR="006B3D12" w:rsidRPr="001D6BE8" w14:paraId="7FF40323"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1FE029D" w14:textId="77777777" w:rsidR="006B3D12" w:rsidRPr="0038031F" w:rsidRDefault="006B3D12" w:rsidP="0009061D">
            <w:pPr>
              <w:pStyle w:val="08-Tabelageral"/>
              <w:ind w:left="113"/>
              <w:jc w:val="left"/>
              <w:rPr>
                <w:b w:val="0"/>
              </w:rPr>
            </w:pPr>
            <w:r w:rsidRPr="0038031F">
              <w:rPr>
                <w:b w:val="0"/>
              </w:rPr>
              <w:t>Capital</w:t>
            </w:r>
          </w:p>
        </w:tc>
        <w:tc>
          <w:tcPr>
            <w:tcW w:w="1913" w:type="dxa"/>
            <w:tcBorders>
              <w:top w:val="nil"/>
              <w:left w:val="nil"/>
              <w:bottom w:val="nil"/>
              <w:right w:val="nil"/>
            </w:tcBorders>
            <w:shd w:val="clear" w:color="auto" w:fill="FFFFFF" w:themeFill="background1"/>
            <w:vAlign w:val="center"/>
          </w:tcPr>
          <w:p w14:paraId="08B6E9F3" w14:textId="77777777" w:rsidR="006B3D12" w:rsidRPr="009F7C7B"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1,000 </w:t>
            </w:r>
          </w:p>
        </w:tc>
        <w:tc>
          <w:tcPr>
            <w:tcW w:w="1914" w:type="dxa"/>
            <w:tcBorders>
              <w:top w:val="nil"/>
              <w:bottom w:val="nil"/>
            </w:tcBorders>
            <w:shd w:val="clear" w:color="auto" w:fill="FFFFFF" w:themeFill="background1"/>
            <w:vAlign w:val="center"/>
          </w:tcPr>
          <w:p w14:paraId="6C39C97F" w14:textId="77777777" w:rsidR="006B3D12" w:rsidRPr="00D93BE0"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1,000 </w:t>
            </w:r>
          </w:p>
        </w:tc>
      </w:tr>
      <w:tr w:rsidR="006B3D12" w:rsidRPr="001D6BE8" w14:paraId="6060CAC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F2949EE" w14:textId="77777777" w:rsidR="006B3D12" w:rsidRPr="0038031F" w:rsidRDefault="006B3D12" w:rsidP="0009061D">
            <w:pPr>
              <w:pStyle w:val="08-Tabelageral"/>
              <w:ind w:left="113"/>
              <w:jc w:val="left"/>
              <w:rPr>
                <w:b w:val="0"/>
              </w:rPr>
            </w:pPr>
            <w:r w:rsidRPr="00C27294">
              <w:rPr>
                <w:b w:val="0"/>
              </w:rPr>
              <w:t>Capital reserves</w:t>
            </w:r>
          </w:p>
        </w:tc>
        <w:tc>
          <w:tcPr>
            <w:tcW w:w="1913" w:type="dxa"/>
            <w:tcBorders>
              <w:top w:val="nil"/>
              <w:left w:val="nil"/>
              <w:bottom w:val="nil"/>
              <w:right w:val="nil"/>
            </w:tcBorders>
            <w:vAlign w:val="center"/>
          </w:tcPr>
          <w:p w14:paraId="7E05FECE" w14:textId="77777777" w:rsidR="006B3D12" w:rsidRPr="009F7C7B"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4,975 </w:t>
            </w:r>
          </w:p>
        </w:tc>
        <w:tc>
          <w:tcPr>
            <w:tcW w:w="1914" w:type="dxa"/>
            <w:tcBorders>
              <w:top w:val="nil"/>
              <w:bottom w:val="nil"/>
            </w:tcBorders>
            <w:vAlign w:val="center"/>
          </w:tcPr>
          <w:p w14:paraId="470D32C0" w14:textId="77777777" w:rsidR="006B3D12" w:rsidRPr="00D93BE0"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4,975 </w:t>
            </w:r>
          </w:p>
        </w:tc>
      </w:tr>
      <w:tr w:rsidR="006B3D12" w:rsidRPr="001D6BE8" w14:paraId="50E4F9C0"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7C507574" w14:textId="77777777" w:rsidR="006B3D12" w:rsidRPr="0038031F" w:rsidRDefault="006B3D12" w:rsidP="0009061D">
            <w:pPr>
              <w:pStyle w:val="08-Tabelageral"/>
              <w:ind w:left="113"/>
              <w:jc w:val="left"/>
              <w:rPr>
                <w:b w:val="0"/>
              </w:rPr>
            </w:pPr>
            <w:r w:rsidRPr="00C27294">
              <w:rPr>
                <w:b w:val="0"/>
              </w:rPr>
              <w:t>Income reserves</w:t>
            </w:r>
          </w:p>
        </w:tc>
        <w:tc>
          <w:tcPr>
            <w:tcW w:w="1913" w:type="dxa"/>
            <w:tcBorders>
              <w:top w:val="nil"/>
              <w:left w:val="nil"/>
              <w:bottom w:val="nil"/>
              <w:right w:val="nil"/>
            </w:tcBorders>
            <w:shd w:val="clear" w:color="auto" w:fill="FFFFFF" w:themeFill="background1"/>
            <w:vAlign w:val="center"/>
          </w:tcPr>
          <w:p w14:paraId="35B6EDAF" w14:textId="77777777" w:rsidR="006B3D12" w:rsidRPr="009F7C7B"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200 </w:t>
            </w:r>
          </w:p>
        </w:tc>
        <w:tc>
          <w:tcPr>
            <w:tcW w:w="1914" w:type="dxa"/>
            <w:tcBorders>
              <w:top w:val="nil"/>
              <w:bottom w:val="nil"/>
            </w:tcBorders>
            <w:shd w:val="clear" w:color="auto" w:fill="FFFFFF" w:themeFill="background1"/>
            <w:vAlign w:val="center"/>
          </w:tcPr>
          <w:p w14:paraId="45C926DE" w14:textId="77777777" w:rsidR="006B3D12" w:rsidRPr="00D93BE0" w:rsidRDefault="006B3D12" w:rsidP="0009061D">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200 </w:t>
            </w:r>
          </w:p>
        </w:tc>
      </w:tr>
      <w:tr w:rsidR="006B3D12" w:rsidRPr="001D6BE8" w14:paraId="61BA53E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7B4E1230" w14:textId="77777777" w:rsidR="006B3D12" w:rsidRPr="0038031F" w:rsidRDefault="006B3D12" w:rsidP="0009061D">
            <w:pPr>
              <w:pStyle w:val="08-Tabelageral"/>
              <w:ind w:left="113"/>
              <w:jc w:val="left"/>
              <w:rPr>
                <w:b w:val="0"/>
              </w:rPr>
            </w:pPr>
            <w:r>
              <w:rPr>
                <w:b w:val="0"/>
              </w:rPr>
              <w:t xml:space="preserve">Other </w:t>
            </w:r>
            <w:proofErr w:type="spellStart"/>
            <w:r>
              <w:rPr>
                <w:b w:val="0"/>
              </w:rPr>
              <w:t>comprehensive</w:t>
            </w:r>
            <w:proofErr w:type="spellEnd"/>
            <w:r>
              <w:rPr>
                <w:b w:val="0"/>
              </w:rPr>
              <w:t xml:space="preserve"> </w:t>
            </w:r>
            <w:proofErr w:type="spellStart"/>
            <w:r>
              <w:rPr>
                <w:b w:val="0"/>
              </w:rPr>
              <w:t>results</w:t>
            </w:r>
            <w:proofErr w:type="spellEnd"/>
          </w:p>
        </w:tc>
        <w:tc>
          <w:tcPr>
            <w:tcW w:w="1913" w:type="dxa"/>
            <w:tcBorders>
              <w:top w:val="nil"/>
              <w:left w:val="nil"/>
              <w:bottom w:val="nil"/>
              <w:right w:val="nil"/>
            </w:tcBorders>
            <w:vAlign w:val="center"/>
          </w:tcPr>
          <w:p w14:paraId="7D1CBAAA" w14:textId="77777777" w:rsidR="006B3D12" w:rsidRPr="009F7C7B"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(167) </w:t>
            </w:r>
          </w:p>
        </w:tc>
        <w:tc>
          <w:tcPr>
            <w:tcW w:w="1914" w:type="dxa"/>
            <w:tcBorders>
              <w:top w:val="nil"/>
              <w:bottom w:val="nil"/>
            </w:tcBorders>
            <w:vAlign w:val="center"/>
          </w:tcPr>
          <w:p w14:paraId="5231F615" w14:textId="77777777" w:rsidR="006B3D12" w:rsidRDefault="006B3D12" w:rsidP="0009061D">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(57) </w:t>
            </w:r>
          </w:p>
        </w:tc>
      </w:tr>
      <w:tr w:rsidR="006B3D12" w:rsidRPr="002D005F" w14:paraId="3FAA366F"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4430A6D2" w14:textId="77777777" w:rsidR="006B3D12" w:rsidRPr="0050672E" w:rsidRDefault="006B3D12" w:rsidP="0009061D">
            <w:pPr>
              <w:pStyle w:val="08-Tabelageral"/>
              <w:jc w:val="left"/>
            </w:pPr>
            <w:r>
              <w:t xml:space="preserve">Total </w:t>
            </w:r>
            <w:proofErr w:type="spellStart"/>
            <w:r>
              <w:t>Liabilities</w:t>
            </w:r>
            <w:proofErr w:type="spellEnd"/>
            <w:r>
              <w:t xml:space="preserve"> </w:t>
            </w:r>
            <w:proofErr w:type="spellStart"/>
            <w:r>
              <w:t>and</w:t>
            </w:r>
            <w:proofErr w:type="spellEnd"/>
            <w:r w:rsidRPr="0050672E">
              <w:t xml:space="preserve"> </w:t>
            </w:r>
            <w:proofErr w:type="spellStart"/>
            <w:r>
              <w:t>Equity</w:t>
            </w:r>
            <w:proofErr w:type="spellEnd"/>
          </w:p>
        </w:tc>
        <w:tc>
          <w:tcPr>
            <w:tcW w:w="1913" w:type="dxa"/>
            <w:tcBorders>
              <w:top w:val="nil"/>
              <w:bottom w:val="nil"/>
            </w:tcBorders>
            <w:shd w:val="clear" w:color="auto" w:fill="FFFFFF" w:themeFill="background1"/>
            <w:vAlign w:val="center"/>
          </w:tcPr>
          <w:p w14:paraId="197C9617" w14:textId="77777777" w:rsidR="006B3D12" w:rsidRPr="0050672E"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8,606,156</w:t>
            </w:r>
            <w:r>
              <w:rPr>
                <w:rFonts w:cs="Arial"/>
                <w:color w:val="000000"/>
                <w:szCs w:val="14"/>
              </w:rPr>
              <w:t> </w:t>
            </w:r>
          </w:p>
        </w:tc>
        <w:tc>
          <w:tcPr>
            <w:tcW w:w="1914" w:type="dxa"/>
            <w:tcBorders>
              <w:top w:val="nil"/>
              <w:bottom w:val="nil"/>
            </w:tcBorders>
            <w:shd w:val="clear" w:color="auto" w:fill="FFFFFF" w:themeFill="background1"/>
            <w:vAlign w:val="center"/>
          </w:tcPr>
          <w:p w14:paraId="5B96B4FD" w14:textId="77777777" w:rsidR="006B3D12" w:rsidRPr="002D005F"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8,983,690</w:t>
            </w:r>
            <w:r>
              <w:rPr>
                <w:rFonts w:cs="Arial"/>
                <w:color w:val="000000"/>
                <w:szCs w:val="14"/>
              </w:rPr>
              <w:t> </w:t>
            </w:r>
          </w:p>
        </w:tc>
      </w:tr>
      <w:tr w:rsidR="006B3D12" w:rsidRPr="002D005F" w14:paraId="7B64C6A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7FF72912" w14:textId="77777777" w:rsidR="006B3D12" w:rsidRPr="0050672E" w:rsidRDefault="006B3D12" w:rsidP="0009061D">
            <w:pPr>
              <w:pStyle w:val="08-Tabelageral"/>
              <w:jc w:val="left"/>
            </w:pPr>
            <w:proofErr w:type="spellStart"/>
            <w:r>
              <w:t>Attributable</w:t>
            </w:r>
            <w:proofErr w:type="spellEnd"/>
            <w:r>
              <w:t xml:space="preserve"> </w:t>
            </w:r>
            <w:proofErr w:type="spellStart"/>
            <w:r>
              <w:t>to</w:t>
            </w:r>
            <w:proofErr w:type="spellEnd"/>
            <w:r>
              <w:t xml:space="preserve"> BB Seguridade</w:t>
            </w:r>
          </w:p>
        </w:tc>
        <w:tc>
          <w:tcPr>
            <w:tcW w:w="1913" w:type="dxa"/>
            <w:tcBorders>
              <w:top w:val="nil"/>
              <w:bottom w:val="nil"/>
            </w:tcBorders>
            <w:vAlign w:val="center"/>
          </w:tcPr>
          <w:p w14:paraId="47EF9532" w14:textId="77777777" w:rsidR="006B3D12" w:rsidRPr="0001062D"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color w:val="000000"/>
                <w:szCs w:val="14"/>
              </w:rPr>
              <w:t>6,008</w:t>
            </w:r>
          </w:p>
        </w:tc>
        <w:tc>
          <w:tcPr>
            <w:tcW w:w="1914" w:type="dxa"/>
            <w:tcBorders>
              <w:top w:val="nil"/>
              <w:bottom w:val="nil"/>
            </w:tcBorders>
            <w:vAlign w:val="center"/>
          </w:tcPr>
          <w:p w14:paraId="4D3B6A2B" w14:textId="77777777" w:rsidR="006B3D12" w:rsidRPr="002A17C3" w:rsidRDefault="006B3D12" w:rsidP="0009061D">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color w:val="000000"/>
                <w:szCs w:val="14"/>
              </w:rPr>
              <w:t>6,118</w:t>
            </w:r>
          </w:p>
        </w:tc>
      </w:tr>
      <w:tr w:rsidR="006B3D12" w:rsidRPr="002D005F" w14:paraId="79246158" w14:textId="77777777" w:rsidTr="0009061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shd w:val="clear" w:color="auto" w:fill="FFFFFF" w:themeFill="background1"/>
            <w:vAlign w:val="center"/>
          </w:tcPr>
          <w:p w14:paraId="6425654E" w14:textId="77777777" w:rsidR="006B3D12" w:rsidRPr="0050672E" w:rsidRDefault="006B3D12" w:rsidP="0009061D">
            <w:pPr>
              <w:pStyle w:val="08-Tabelageral"/>
              <w:jc w:val="left"/>
            </w:pPr>
            <w:proofErr w:type="spellStart"/>
            <w:r>
              <w:t>Investment</w:t>
            </w:r>
            <w:proofErr w:type="spellEnd"/>
            <w:r>
              <w:t xml:space="preserve"> balance</w:t>
            </w:r>
          </w:p>
        </w:tc>
        <w:tc>
          <w:tcPr>
            <w:tcW w:w="1913" w:type="dxa"/>
            <w:tcBorders>
              <w:top w:val="nil"/>
              <w:bottom w:val="single" w:sz="2" w:space="0" w:color="1F3864" w:themeColor="accent1" w:themeShade="80"/>
            </w:tcBorders>
            <w:shd w:val="clear" w:color="auto" w:fill="FFFFFF" w:themeFill="background1"/>
            <w:vAlign w:val="center"/>
          </w:tcPr>
          <w:p w14:paraId="09AC588D" w14:textId="77777777" w:rsidR="006B3D12" w:rsidRPr="0001062D"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color w:val="000000"/>
                <w:szCs w:val="14"/>
              </w:rPr>
              <w:t>6,008</w:t>
            </w:r>
          </w:p>
        </w:tc>
        <w:tc>
          <w:tcPr>
            <w:tcW w:w="1914" w:type="dxa"/>
            <w:tcBorders>
              <w:top w:val="nil"/>
              <w:bottom w:val="single" w:sz="2" w:space="0" w:color="1F3864" w:themeColor="accent1" w:themeShade="80"/>
            </w:tcBorders>
            <w:shd w:val="clear" w:color="auto" w:fill="FFFFFF" w:themeFill="background1"/>
            <w:vAlign w:val="center"/>
          </w:tcPr>
          <w:p w14:paraId="33CDCC53" w14:textId="77777777" w:rsidR="006B3D12" w:rsidRPr="002A17C3" w:rsidRDefault="006B3D12" w:rsidP="0009061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color w:val="000000"/>
                <w:szCs w:val="14"/>
              </w:rPr>
              <w:t>6,118</w:t>
            </w:r>
          </w:p>
        </w:tc>
      </w:tr>
    </w:tbl>
    <w:p w14:paraId="24BA405D" w14:textId="77777777" w:rsidR="00051395" w:rsidRPr="007B4BBE" w:rsidRDefault="00051395" w:rsidP="001878A2">
      <w:pPr>
        <w:pStyle w:val="Ttulo1"/>
        <w:pageBreakBefore/>
        <w:tabs>
          <w:tab w:val="left" w:pos="3357"/>
        </w:tabs>
        <w:rPr>
          <w:rFonts w:ascii="Arial" w:hAnsi="Arial" w:cs="Arial"/>
          <w:b/>
          <w:color w:val="1F3864" w:themeColor="accent1" w:themeShade="80"/>
          <w:sz w:val="20"/>
          <w:szCs w:val="20"/>
          <w:lang w:val="en-US"/>
        </w:rPr>
      </w:pPr>
      <w:bookmarkStart w:id="50" w:name="_Toc204876701"/>
      <w:r w:rsidRPr="007B4BBE">
        <w:rPr>
          <w:rFonts w:ascii="Arial" w:hAnsi="Arial" w:cs="Arial"/>
          <w:b/>
          <w:color w:val="1F3864" w:themeColor="accent1" w:themeShade="80"/>
          <w:sz w:val="20"/>
          <w:szCs w:val="20"/>
          <w:lang w:val="en-US"/>
        </w:rPr>
        <w:lastRenderedPageBreak/>
        <w:t>8 – COMMISSIONS INCOME</w:t>
      </w:r>
      <w:bookmarkEnd w:id="50"/>
    </w:p>
    <w:p w14:paraId="0ED00E92" w14:textId="77777777" w:rsidR="00E84952" w:rsidRPr="00B41A72" w:rsidRDefault="00E84952" w:rsidP="00E84952">
      <w:pPr>
        <w:spacing w:before="120" w:after="120"/>
        <w:jc w:val="both"/>
        <w:rPr>
          <w:rFonts w:ascii="Arial" w:hAnsi="Arial" w:cs="Arial"/>
          <w:sz w:val="18"/>
          <w:szCs w:val="18"/>
          <w:lang w:val="en-US"/>
        </w:rPr>
      </w:pPr>
      <w:r w:rsidRPr="00A7264D">
        <w:rPr>
          <w:rFonts w:ascii="Arial" w:hAnsi="Arial" w:cs="Arial"/>
          <w:sz w:val="18"/>
          <w:szCs w:val="18"/>
          <w:lang w:val="en-US"/>
        </w:rPr>
        <w:t>Commission income comes from the investee BB Corretora, arising from brokerages related to the sale of insurance, open pension plans, capitalization bonds and dental assistance plans.</w:t>
      </w:r>
    </w:p>
    <w:p w14:paraId="5ECBB813" w14:textId="77777777" w:rsidR="00E84952" w:rsidRPr="0004323A" w:rsidRDefault="00E84952" w:rsidP="00E84952">
      <w:pPr>
        <w:pStyle w:val="01-TtulodeNota"/>
        <w:spacing w:before="0" w:after="0"/>
        <w:jc w:val="right"/>
        <w:rPr>
          <w:sz w:val="12"/>
          <w:szCs w:val="12"/>
        </w:rPr>
      </w:pPr>
      <w:r>
        <w:rPr>
          <w:rFonts w:cs="Arial"/>
          <w:sz w:val="14"/>
          <w:szCs w:val="14"/>
          <w:lang w:val="en-US"/>
        </w:rPr>
        <w:t>R$ thousand</w:t>
      </w:r>
      <w:r w:rsidRPr="0004323A">
        <w:rPr>
          <w:sz w:val="12"/>
          <w:szCs w:val="12"/>
        </w:rPr>
        <w:t xml:space="preserve"> </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49"/>
        <w:gridCol w:w="577"/>
        <w:gridCol w:w="772"/>
        <w:gridCol w:w="1268"/>
        <w:gridCol w:w="1392"/>
        <w:gridCol w:w="281"/>
        <w:gridCol w:w="1396"/>
        <w:gridCol w:w="1504"/>
      </w:tblGrid>
      <w:tr w:rsidR="00E84952" w:rsidRPr="00A47279" w14:paraId="186DE641" w14:textId="77777777">
        <w:trPr>
          <w:trHeight w:val="238"/>
          <w:jc w:val="center"/>
        </w:trPr>
        <w:tc>
          <w:tcPr>
            <w:tcW w:w="2449" w:type="dxa"/>
            <w:tcBorders>
              <w:top w:val="single" w:sz="2" w:space="0" w:color="1F3864" w:themeColor="accent1" w:themeShade="80"/>
              <w:bottom w:val="nil"/>
            </w:tcBorders>
          </w:tcPr>
          <w:p w14:paraId="4861A437" w14:textId="77777777" w:rsidR="00E84952" w:rsidRPr="00890AEB" w:rsidRDefault="00E84952">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349" w:type="dxa"/>
            <w:gridSpan w:val="2"/>
            <w:tcBorders>
              <w:top w:val="single" w:sz="2" w:space="0" w:color="1F3864" w:themeColor="accent1" w:themeShade="80"/>
              <w:bottom w:val="nil"/>
            </w:tcBorders>
          </w:tcPr>
          <w:p w14:paraId="64E5C0B9" w14:textId="77777777" w:rsidR="00E84952" w:rsidRPr="00890AEB" w:rsidRDefault="00E84952">
            <w:pPr>
              <w:keepNext/>
              <w:keepLines/>
              <w:spacing w:before="40" w:after="40"/>
              <w:jc w:val="center"/>
              <w:rPr>
                <w:rFonts w:ascii="Arial" w:hAnsi="Arial" w:cs="Arial"/>
                <w:b/>
                <w:spacing w:val="-2"/>
                <w:sz w:val="14"/>
                <w:szCs w:val="14"/>
              </w:rPr>
            </w:pPr>
          </w:p>
        </w:tc>
        <w:tc>
          <w:tcPr>
            <w:tcW w:w="5841" w:type="dxa"/>
            <w:gridSpan w:val="5"/>
            <w:tcBorders>
              <w:top w:val="single" w:sz="2" w:space="0" w:color="1F3864" w:themeColor="accent1" w:themeShade="80"/>
              <w:bottom w:val="single" w:sz="2" w:space="0" w:color="1F3864" w:themeColor="accent1" w:themeShade="80"/>
            </w:tcBorders>
            <w:vAlign w:val="center"/>
          </w:tcPr>
          <w:p w14:paraId="5D1F64E1" w14:textId="77777777" w:rsidR="00E84952" w:rsidRPr="00A47279" w:rsidRDefault="00E84952">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E84952" w:rsidRPr="00A47279" w14:paraId="1C951AAF" w14:textId="77777777">
        <w:trPr>
          <w:trHeight w:val="238"/>
          <w:jc w:val="center"/>
        </w:trPr>
        <w:tc>
          <w:tcPr>
            <w:tcW w:w="3026" w:type="dxa"/>
            <w:gridSpan w:val="2"/>
            <w:tcBorders>
              <w:top w:val="nil"/>
              <w:bottom w:val="single" w:sz="2" w:space="0" w:color="1F3864" w:themeColor="accent1" w:themeShade="80"/>
            </w:tcBorders>
          </w:tcPr>
          <w:p w14:paraId="4B270F46" w14:textId="77777777" w:rsidR="00E84952" w:rsidRPr="00A47279" w:rsidRDefault="00E84952">
            <w:pPr>
              <w:keepNext/>
              <w:keepLines/>
              <w:spacing w:before="40" w:after="40"/>
              <w:rPr>
                <w:rFonts w:ascii="Arial" w:hAnsi="Arial" w:cs="Arial"/>
                <w:b/>
                <w:spacing w:val="-2"/>
                <w:sz w:val="14"/>
                <w:szCs w:val="14"/>
              </w:rPr>
            </w:pPr>
          </w:p>
        </w:tc>
        <w:tc>
          <w:tcPr>
            <w:tcW w:w="772" w:type="dxa"/>
            <w:tcBorders>
              <w:top w:val="nil"/>
              <w:bottom w:val="single" w:sz="2" w:space="0" w:color="1F3864" w:themeColor="accent1" w:themeShade="80"/>
            </w:tcBorders>
          </w:tcPr>
          <w:p w14:paraId="3481CB18" w14:textId="77777777" w:rsidR="00E84952" w:rsidRPr="00890AEB" w:rsidRDefault="00E84952">
            <w:pPr>
              <w:keepNext/>
              <w:keepLines/>
              <w:spacing w:before="40" w:after="40"/>
              <w:jc w:val="right"/>
              <w:rPr>
                <w:rFonts w:ascii="Arial" w:hAnsi="Arial" w:cs="Arial"/>
                <w:bCs/>
                <w:spacing w:val="-2"/>
                <w:sz w:val="14"/>
                <w:szCs w:val="14"/>
              </w:rPr>
            </w:pPr>
          </w:p>
        </w:tc>
        <w:tc>
          <w:tcPr>
            <w:tcW w:w="1268" w:type="dxa"/>
            <w:tcBorders>
              <w:top w:val="single" w:sz="2" w:space="0" w:color="1F3864" w:themeColor="accent1" w:themeShade="80"/>
              <w:bottom w:val="single" w:sz="2" w:space="0" w:color="1F3864" w:themeColor="accent1" w:themeShade="80"/>
            </w:tcBorders>
          </w:tcPr>
          <w:p w14:paraId="72592950" w14:textId="77777777" w:rsidR="00E84952" w:rsidRPr="0077417D" w:rsidRDefault="00E84952">
            <w:pPr>
              <w:keepNext/>
              <w:keepLines/>
              <w:spacing w:before="40" w:after="40"/>
              <w:jc w:val="right"/>
              <w:rPr>
                <w:rFonts w:ascii="Arial" w:hAnsi="Arial" w:cs="Arial"/>
                <w:bCs/>
                <w:spacing w:val="-2"/>
                <w:sz w:val="14"/>
                <w:szCs w:val="14"/>
              </w:rPr>
            </w:pPr>
            <w:r>
              <w:rPr>
                <w:rFonts w:ascii="Arial" w:hAnsi="Arial" w:cs="Arial"/>
                <w:b/>
                <w:bCs/>
                <w:spacing w:val="-2"/>
                <w:sz w:val="14"/>
                <w:szCs w:val="18"/>
              </w:rPr>
              <w:t>2</w:t>
            </w:r>
            <w:r>
              <w:rPr>
                <w:rFonts w:ascii="Arial" w:hAnsi="Arial" w:cs="Arial"/>
                <w:b/>
                <w:bCs/>
                <w:spacing w:val="-2"/>
                <w:sz w:val="14"/>
                <w:szCs w:val="18"/>
                <w:vertAlign w:val="superscript"/>
              </w:rPr>
              <w:t>nd</w:t>
            </w:r>
            <w:r>
              <w:rPr>
                <w:rFonts w:ascii="Arial" w:hAnsi="Arial" w:cs="Arial"/>
                <w:b/>
                <w:bCs/>
                <w:spacing w:val="-2"/>
                <w:sz w:val="14"/>
                <w:szCs w:val="18"/>
              </w:rPr>
              <w:t xml:space="preserve"> </w:t>
            </w:r>
            <w:proofErr w:type="spellStart"/>
            <w:r>
              <w:rPr>
                <w:rFonts w:ascii="Arial" w:hAnsi="Arial" w:cs="Arial"/>
                <w:b/>
                <w:bCs/>
                <w:spacing w:val="-2"/>
                <w:sz w:val="14"/>
                <w:szCs w:val="18"/>
              </w:rPr>
              <w:t>Quarter</w:t>
            </w:r>
            <w:proofErr w:type="spellEnd"/>
            <w:r>
              <w:rPr>
                <w:rFonts w:ascii="Arial" w:hAnsi="Arial" w:cs="Arial"/>
                <w:b/>
                <w:bCs/>
                <w:spacing w:val="-2"/>
                <w:sz w:val="14"/>
                <w:szCs w:val="18"/>
              </w:rPr>
              <w:t xml:space="preserve"> 2025</w:t>
            </w:r>
          </w:p>
        </w:tc>
        <w:tc>
          <w:tcPr>
            <w:tcW w:w="1392" w:type="dxa"/>
            <w:tcBorders>
              <w:top w:val="single" w:sz="2" w:space="0" w:color="1F3864" w:themeColor="accent1" w:themeShade="80"/>
              <w:bottom w:val="single" w:sz="2" w:space="0" w:color="1F3864" w:themeColor="accent1" w:themeShade="80"/>
            </w:tcBorders>
          </w:tcPr>
          <w:p w14:paraId="6192DAD8" w14:textId="77777777" w:rsidR="00E84952" w:rsidRPr="0077417D" w:rsidRDefault="00E84952">
            <w:pPr>
              <w:keepNext/>
              <w:keepLines/>
              <w:spacing w:before="40" w:after="40"/>
              <w:jc w:val="right"/>
              <w:rPr>
                <w:rFonts w:ascii="Arial" w:hAnsi="Arial" w:cs="Arial"/>
                <w:bCs/>
                <w:spacing w:val="-2"/>
                <w:sz w:val="14"/>
                <w:szCs w:val="14"/>
              </w:rPr>
            </w:pPr>
            <w:r>
              <w:rPr>
                <w:rFonts w:ascii="Arial" w:hAnsi="Arial" w:cs="Arial"/>
                <w:b/>
                <w:bCs/>
                <w:spacing w:val="-2"/>
                <w:sz w:val="14"/>
                <w:szCs w:val="18"/>
              </w:rPr>
              <w:t>1</w:t>
            </w:r>
            <w:r>
              <w:rPr>
                <w:rFonts w:ascii="Arial" w:hAnsi="Arial" w:cs="Arial"/>
                <w:b/>
                <w:bCs/>
                <w:spacing w:val="-2"/>
                <w:sz w:val="14"/>
                <w:szCs w:val="18"/>
                <w:vertAlign w:val="superscript"/>
              </w:rPr>
              <w:t>st</w:t>
            </w:r>
            <w:r>
              <w:rPr>
                <w:rFonts w:ascii="Arial" w:hAnsi="Arial" w:cs="Arial"/>
                <w:b/>
                <w:bCs/>
                <w:spacing w:val="-2"/>
                <w:sz w:val="14"/>
                <w:szCs w:val="18"/>
              </w:rPr>
              <w:t xml:space="preserve"> Half 2025</w:t>
            </w:r>
          </w:p>
        </w:tc>
        <w:tc>
          <w:tcPr>
            <w:tcW w:w="281" w:type="dxa"/>
            <w:tcBorders>
              <w:top w:val="single" w:sz="2" w:space="0" w:color="1F3864" w:themeColor="accent1" w:themeShade="80"/>
              <w:bottom w:val="single" w:sz="2" w:space="0" w:color="1F3864" w:themeColor="accent1" w:themeShade="80"/>
            </w:tcBorders>
            <w:vAlign w:val="center"/>
          </w:tcPr>
          <w:p w14:paraId="59E2892D" w14:textId="77777777" w:rsidR="00E84952" w:rsidRPr="00A47279" w:rsidRDefault="00E84952">
            <w:pPr>
              <w:keepNext/>
              <w:keepLines/>
              <w:spacing w:before="40" w:after="40"/>
              <w:jc w:val="right"/>
              <w:rPr>
                <w:rFonts w:ascii="Arial" w:hAnsi="Arial" w:cs="Arial"/>
                <w:b/>
                <w:spacing w:val="-2"/>
                <w:sz w:val="14"/>
                <w:szCs w:val="18"/>
              </w:rPr>
            </w:pPr>
          </w:p>
        </w:tc>
        <w:tc>
          <w:tcPr>
            <w:tcW w:w="1396" w:type="dxa"/>
            <w:tcBorders>
              <w:top w:val="single" w:sz="2" w:space="0" w:color="1F3864" w:themeColor="accent1" w:themeShade="80"/>
              <w:bottom w:val="single" w:sz="2" w:space="0" w:color="1F3864" w:themeColor="accent1" w:themeShade="80"/>
            </w:tcBorders>
          </w:tcPr>
          <w:p w14:paraId="62B57516" w14:textId="77777777" w:rsidR="00E84952" w:rsidRPr="00A47279" w:rsidRDefault="00E84952">
            <w:pPr>
              <w:keepNext/>
              <w:keepLines/>
              <w:spacing w:before="40" w:after="40"/>
              <w:jc w:val="right"/>
              <w:rPr>
                <w:rFonts w:ascii="Arial" w:hAnsi="Arial" w:cs="Arial"/>
                <w:b/>
                <w:spacing w:val="-2"/>
                <w:sz w:val="14"/>
                <w:szCs w:val="18"/>
              </w:rPr>
            </w:pPr>
            <w:r>
              <w:rPr>
                <w:rFonts w:ascii="Arial" w:hAnsi="Arial" w:cs="Arial"/>
                <w:b/>
                <w:bCs/>
                <w:spacing w:val="-2"/>
                <w:sz w:val="14"/>
                <w:szCs w:val="18"/>
              </w:rPr>
              <w:t>2</w:t>
            </w:r>
            <w:r>
              <w:rPr>
                <w:rFonts w:ascii="Arial" w:hAnsi="Arial" w:cs="Arial"/>
                <w:b/>
                <w:bCs/>
                <w:spacing w:val="-2"/>
                <w:sz w:val="14"/>
                <w:szCs w:val="18"/>
                <w:vertAlign w:val="superscript"/>
              </w:rPr>
              <w:t>nd</w:t>
            </w:r>
            <w:r>
              <w:rPr>
                <w:rFonts w:ascii="Arial" w:hAnsi="Arial" w:cs="Arial"/>
                <w:b/>
                <w:bCs/>
                <w:spacing w:val="-2"/>
                <w:sz w:val="14"/>
                <w:szCs w:val="18"/>
              </w:rPr>
              <w:t xml:space="preserve"> </w:t>
            </w:r>
            <w:proofErr w:type="spellStart"/>
            <w:r>
              <w:rPr>
                <w:rFonts w:ascii="Arial" w:hAnsi="Arial" w:cs="Arial"/>
                <w:b/>
                <w:bCs/>
                <w:spacing w:val="-2"/>
                <w:sz w:val="14"/>
                <w:szCs w:val="18"/>
              </w:rPr>
              <w:t>Quarter</w:t>
            </w:r>
            <w:proofErr w:type="spellEnd"/>
            <w:r>
              <w:rPr>
                <w:rFonts w:ascii="Arial" w:hAnsi="Arial" w:cs="Arial"/>
                <w:b/>
                <w:bCs/>
                <w:spacing w:val="-2"/>
                <w:sz w:val="14"/>
                <w:szCs w:val="18"/>
              </w:rPr>
              <w:t xml:space="preserve"> 2024</w:t>
            </w:r>
          </w:p>
        </w:tc>
        <w:tc>
          <w:tcPr>
            <w:tcW w:w="1504" w:type="dxa"/>
            <w:tcBorders>
              <w:top w:val="single" w:sz="2" w:space="0" w:color="1F3864" w:themeColor="accent1" w:themeShade="80"/>
              <w:bottom w:val="single" w:sz="2" w:space="0" w:color="1F3864" w:themeColor="accent1" w:themeShade="80"/>
            </w:tcBorders>
          </w:tcPr>
          <w:p w14:paraId="6659C2DA" w14:textId="77777777" w:rsidR="00E84952" w:rsidRPr="00A47279" w:rsidRDefault="00E84952">
            <w:pPr>
              <w:keepNext/>
              <w:keepLines/>
              <w:spacing w:before="40" w:after="40"/>
              <w:jc w:val="right"/>
              <w:rPr>
                <w:rFonts w:ascii="Arial" w:hAnsi="Arial" w:cs="Arial"/>
                <w:b/>
                <w:spacing w:val="-2"/>
                <w:sz w:val="14"/>
                <w:szCs w:val="18"/>
              </w:rPr>
            </w:pPr>
            <w:r>
              <w:rPr>
                <w:rFonts w:ascii="Arial" w:hAnsi="Arial" w:cs="Arial"/>
                <w:b/>
                <w:bCs/>
                <w:spacing w:val="-2"/>
                <w:sz w:val="14"/>
                <w:szCs w:val="18"/>
              </w:rPr>
              <w:t>1</w:t>
            </w:r>
            <w:r>
              <w:rPr>
                <w:rFonts w:ascii="Arial" w:hAnsi="Arial" w:cs="Arial"/>
                <w:b/>
                <w:bCs/>
                <w:spacing w:val="-2"/>
                <w:sz w:val="14"/>
                <w:szCs w:val="18"/>
                <w:vertAlign w:val="superscript"/>
              </w:rPr>
              <w:t>st</w:t>
            </w:r>
            <w:r>
              <w:rPr>
                <w:rFonts w:ascii="Arial" w:hAnsi="Arial" w:cs="Arial"/>
                <w:b/>
                <w:bCs/>
                <w:spacing w:val="-2"/>
                <w:sz w:val="14"/>
                <w:szCs w:val="18"/>
              </w:rPr>
              <w:t xml:space="preserve"> Half 2024</w:t>
            </w:r>
          </w:p>
        </w:tc>
      </w:tr>
      <w:tr w:rsidR="00E84952" w:rsidRPr="00A47279" w14:paraId="7DF6FC7B" w14:textId="77777777">
        <w:trPr>
          <w:trHeight w:val="238"/>
          <w:jc w:val="center"/>
        </w:trPr>
        <w:tc>
          <w:tcPr>
            <w:tcW w:w="3026" w:type="dxa"/>
            <w:gridSpan w:val="2"/>
            <w:tcBorders>
              <w:top w:val="single" w:sz="2" w:space="0" w:color="1F3864" w:themeColor="accent1" w:themeShade="80"/>
              <w:bottom w:val="nil"/>
            </w:tcBorders>
            <w:vAlign w:val="center"/>
          </w:tcPr>
          <w:p w14:paraId="1F2D7E39" w14:textId="77777777" w:rsidR="00E84952" w:rsidRPr="00A47279" w:rsidRDefault="00E84952">
            <w:pPr>
              <w:pStyle w:val="08-Tabelageral"/>
              <w:jc w:val="left"/>
              <w:rPr>
                <w:rFonts w:cs="Arial"/>
                <w:szCs w:val="14"/>
                <w:vertAlign w:val="superscript"/>
              </w:rPr>
            </w:pPr>
            <w:r w:rsidRPr="00945E16">
              <w:rPr>
                <w:b/>
                <w:bCs/>
              </w:rPr>
              <w:t xml:space="preserve">Gross </w:t>
            </w:r>
            <w:proofErr w:type="spellStart"/>
            <w:r w:rsidRPr="00945E16">
              <w:rPr>
                <w:b/>
                <w:bCs/>
              </w:rPr>
              <w:t>commission</w:t>
            </w:r>
            <w:proofErr w:type="spellEnd"/>
            <w:r w:rsidRPr="00945E16">
              <w:rPr>
                <w:b/>
                <w:bCs/>
              </w:rPr>
              <w:t xml:space="preserve"> income</w:t>
            </w:r>
          </w:p>
        </w:tc>
        <w:tc>
          <w:tcPr>
            <w:tcW w:w="772" w:type="dxa"/>
            <w:tcBorders>
              <w:top w:val="single" w:sz="2" w:space="0" w:color="1F3864" w:themeColor="accent1" w:themeShade="80"/>
              <w:bottom w:val="nil"/>
            </w:tcBorders>
          </w:tcPr>
          <w:p w14:paraId="2F501199" w14:textId="77777777" w:rsidR="00E84952" w:rsidRPr="00890AEB" w:rsidRDefault="00E84952">
            <w:pPr>
              <w:pStyle w:val="08-Tabelageral"/>
              <w:rPr>
                <w:rFonts w:cs="Arial"/>
                <w:bCs/>
                <w:szCs w:val="14"/>
              </w:rPr>
            </w:pPr>
          </w:p>
        </w:tc>
        <w:tc>
          <w:tcPr>
            <w:tcW w:w="1268" w:type="dxa"/>
            <w:tcBorders>
              <w:top w:val="single" w:sz="2" w:space="0" w:color="1F3864" w:themeColor="accent1" w:themeShade="80"/>
            </w:tcBorders>
            <w:vAlign w:val="center"/>
          </w:tcPr>
          <w:p w14:paraId="2DBFD999" w14:textId="77777777" w:rsidR="00E84952" w:rsidRPr="00E54DBC" w:rsidRDefault="00E84952">
            <w:pPr>
              <w:pStyle w:val="08-Tabelageral"/>
              <w:rPr>
                <w:b/>
                <w:bCs/>
              </w:rPr>
            </w:pPr>
            <w:r>
              <w:rPr>
                <w:b/>
                <w:bCs/>
              </w:rPr>
              <w:t>1,443,242</w:t>
            </w:r>
          </w:p>
        </w:tc>
        <w:tc>
          <w:tcPr>
            <w:tcW w:w="1392" w:type="dxa"/>
            <w:tcBorders>
              <w:top w:val="single" w:sz="2" w:space="0" w:color="1F3864" w:themeColor="accent1" w:themeShade="80"/>
            </w:tcBorders>
            <w:vAlign w:val="center"/>
          </w:tcPr>
          <w:p w14:paraId="340B9335" w14:textId="77777777" w:rsidR="00E84952" w:rsidRPr="00E54DBC" w:rsidRDefault="00E84952">
            <w:pPr>
              <w:pStyle w:val="08-Tabelageral"/>
              <w:rPr>
                <w:b/>
                <w:bCs/>
              </w:rPr>
            </w:pPr>
            <w:r w:rsidRPr="00A028E9">
              <w:rPr>
                <w:b/>
                <w:bCs/>
              </w:rPr>
              <w:t>2</w:t>
            </w:r>
            <w:r>
              <w:rPr>
                <w:b/>
                <w:bCs/>
              </w:rPr>
              <w:t>,</w:t>
            </w:r>
            <w:r w:rsidRPr="00A028E9">
              <w:rPr>
                <w:b/>
                <w:bCs/>
              </w:rPr>
              <w:t>879</w:t>
            </w:r>
            <w:r>
              <w:rPr>
                <w:b/>
                <w:bCs/>
              </w:rPr>
              <w:t>,</w:t>
            </w:r>
            <w:r w:rsidRPr="00A028E9">
              <w:rPr>
                <w:b/>
                <w:bCs/>
              </w:rPr>
              <w:t>757</w:t>
            </w:r>
          </w:p>
        </w:tc>
        <w:tc>
          <w:tcPr>
            <w:tcW w:w="281" w:type="dxa"/>
            <w:tcBorders>
              <w:top w:val="single" w:sz="2" w:space="0" w:color="1F3864" w:themeColor="accent1" w:themeShade="80"/>
              <w:bottom w:val="nil"/>
            </w:tcBorders>
            <w:vAlign w:val="center"/>
          </w:tcPr>
          <w:p w14:paraId="3B1B1CD0" w14:textId="77777777" w:rsidR="00E84952" w:rsidRPr="00A47279" w:rsidRDefault="00E84952">
            <w:pPr>
              <w:pStyle w:val="08-Tabelageral"/>
            </w:pPr>
          </w:p>
        </w:tc>
        <w:tc>
          <w:tcPr>
            <w:tcW w:w="1396" w:type="dxa"/>
            <w:tcBorders>
              <w:top w:val="single" w:sz="2" w:space="0" w:color="1F3864" w:themeColor="accent1" w:themeShade="80"/>
            </w:tcBorders>
            <w:vAlign w:val="center"/>
          </w:tcPr>
          <w:p w14:paraId="1A2D391F" w14:textId="77777777" w:rsidR="00E84952" w:rsidRPr="00A237F7" w:rsidRDefault="00E84952">
            <w:pPr>
              <w:pStyle w:val="08-Tabelageral"/>
            </w:pPr>
            <w:r>
              <w:rPr>
                <w:b/>
                <w:bCs/>
              </w:rPr>
              <w:t>1,363,890</w:t>
            </w:r>
          </w:p>
        </w:tc>
        <w:tc>
          <w:tcPr>
            <w:tcW w:w="1504" w:type="dxa"/>
            <w:tcBorders>
              <w:top w:val="single" w:sz="2" w:space="0" w:color="1F3864" w:themeColor="accent1" w:themeShade="80"/>
            </w:tcBorders>
            <w:vAlign w:val="center"/>
          </w:tcPr>
          <w:p w14:paraId="53F520C5" w14:textId="77777777" w:rsidR="00E84952" w:rsidRPr="00A237F7" w:rsidRDefault="00E84952">
            <w:pPr>
              <w:pStyle w:val="08-Tabelageral"/>
            </w:pPr>
            <w:r>
              <w:rPr>
                <w:b/>
                <w:bCs/>
              </w:rPr>
              <w:t>2,739,160</w:t>
            </w:r>
          </w:p>
        </w:tc>
      </w:tr>
      <w:tr w:rsidR="00E84952" w:rsidRPr="00A47279" w14:paraId="35F6E305" w14:textId="77777777">
        <w:trPr>
          <w:trHeight w:val="238"/>
          <w:jc w:val="center"/>
        </w:trPr>
        <w:tc>
          <w:tcPr>
            <w:tcW w:w="3026" w:type="dxa"/>
            <w:gridSpan w:val="2"/>
            <w:tcBorders>
              <w:top w:val="nil"/>
            </w:tcBorders>
            <w:vAlign w:val="center"/>
          </w:tcPr>
          <w:p w14:paraId="0740EF80" w14:textId="77777777" w:rsidR="00E84952" w:rsidRPr="00A47279" w:rsidRDefault="00E84952">
            <w:pPr>
              <w:pStyle w:val="08-Tabelageral"/>
              <w:ind w:left="113"/>
              <w:jc w:val="left"/>
              <w:rPr>
                <w:rFonts w:cs="Arial"/>
                <w:szCs w:val="14"/>
              </w:rPr>
            </w:pPr>
            <w:r w:rsidRPr="00BC5A4F">
              <w:t>B</w:t>
            </w:r>
            <w:r>
              <w:t>rasilseg/ABS</w:t>
            </w:r>
          </w:p>
        </w:tc>
        <w:tc>
          <w:tcPr>
            <w:tcW w:w="772" w:type="dxa"/>
            <w:tcBorders>
              <w:top w:val="nil"/>
            </w:tcBorders>
          </w:tcPr>
          <w:p w14:paraId="6130BBDE" w14:textId="77777777" w:rsidR="00E84952" w:rsidRPr="00890AEB" w:rsidRDefault="00E84952">
            <w:pPr>
              <w:pStyle w:val="08-Tabelageral"/>
              <w:rPr>
                <w:rFonts w:cs="Arial"/>
                <w:bCs/>
                <w:szCs w:val="14"/>
              </w:rPr>
            </w:pPr>
          </w:p>
        </w:tc>
        <w:tc>
          <w:tcPr>
            <w:tcW w:w="1268" w:type="dxa"/>
            <w:vAlign w:val="center"/>
          </w:tcPr>
          <w:p w14:paraId="25A42099" w14:textId="77777777" w:rsidR="00E84952" w:rsidRPr="00890AEB" w:rsidRDefault="00E84952">
            <w:pPr>
              <w:pStyle w:val="08-Tabelageral"/>
            </w:pPr>
            <w:r>
              <w:t>1,144,645</w:t>
            </w:r>
          </w:p>
        </w:tc>
        <w:tc>
          <w:tcPr>
            <w:tcW w:w="1392" w:type="dxa"/>
            <w:vAlign w:val="center"/>
          </w:tcPr>
          <w:p w14:paraId="2483451B" w14:textId="77777777" w:rsidR="00E84952" w:rsidRPr="00890AEB" w:rsidRDefault="00E84952">
            <w:pPr>
              <w:pStyle w:val="08-Tabelageral"/>
            </w:pPr>
            <w:r w:rsidRPr="00A028E9">
              <w:t>2</w:t>
            </w:r>
            <w:r>
              <w:t>,</w:t>
            </w:r>
            <w:r w:rsidRPr="00A028E9">
              <w:t>251</w:t>
            </w:r>
            <w:r>
              <w:t>,</w:t>
            </w:r>
            <w:r w:rsidRPr="00A028E9">
              <w:t>626</w:t>
            </w:r>
          </w:p>
        </w:tc>
        <w:tc>
          <w:tcPr>
            <w:tcW w:w="281" w:type="dxa"/>
            <w:tcBorders>
              <w:top w:val="nil"/>
            </w:tcBorders>
            <w:vAlign w:val="center"/>
          </w:tcPr>
          <w:p w14:paraId="5AFEE723" w14:textId="77777777" w:rsidR="00E84952" w:rsidRPr="00A47279" w:rsidRDefault="00E84952">
            <w:pPr>
              <w:pStyle w:val="08-Tabelageral"/>
            </w:pPr>
          </w:p>
        </w:tc>
        <w:tc>
          <w:tcPr>
            <w:tcW w:w="1396" w:type="dxa"/>
            <w:vAlign w:val="center"/>
          </w:tcPr>
          <w:p w14:paraId="7FF60ABE" w14:textId="77777777" w:rsidR="00E84952" w:rsidRPr="00A237F7" w:rsidRDefault="00E84952">
            <w:pPr>
              <w:pStyle w:val="08-Tabelageral"/>
            </w:pPr>
            <w:r>
              <w:t>1,052,910</w:t>
            </w:r>
          </w:p>
        </w:tc>
        <w:tc>
          <w:tcPr>
            <w:tcW w:w="1504" w:type="dxa"/>
            <w:vAlign w:val="center"/>
          </w:tcPr>
          <w:p w14:paraId="1D0723D8" w14:textId="77777777" w:rsidR="00E84952" w:rsidRPr="00A237F7" w:rsidRDefault="00E84952">
            <w:pPr>
              <w:pStyle w:val="08-Tabelageral"/>
            </w:pPr>
            <w:r>
              <w:t>2,053,331</w:t>
            </w:r>
          </w:p>
        </w:tc>
      </w:tr>
      <w:tr w:rsidR="00E84952" w:rsidRPr="00A47279" w14:paraId="60389623" w14:textId="77777777">
        <w:trPr>
          <w:trHeight w:val="238"/>
          <w:jc w:val="center"/>
        </w:trPr>
        <w:tc>
          <w:tcPr>
            <w:tcW w:w="3026" w:type="dxa"/>
            <w:gridSpan w:val="2"/>
            <w:tcBorders>
              <w:bottom w:val="nil"/>
            </w:tcBorders>
            <w:vAlign w:val="center"/>
          </w:tcPr>
          <w:p w14:paraId="5B701094" w14:textId="3CC3477B" w:rsidR="00E84952" w:rsidRPr="00A47279" w:rsidRDefault="00E84952">
            <w:pPr>
              <w:pStyle w:val="08-Tabelageral"/>
              <w:ind w:left="113"/>
              <w:jc w:val="left"/>
              <w:rPr>
                <w:rFonts w:cs="Arial"/>
                <w:szCs w:val="14"/>
              </w:rPr>
            </w:pPr>
            <w:r w:rsidRPr="00BC5A4F">
              <w:t>Brasilprev</w:t>
            </w:r>
            <w:r w:rsidR="00C845AE">
              <w:t xml:space="preserve"> </w:t>
            </w:r>
            <w:r w:rsidR="00C845AE" w:rsidRPr="00BC5A4F">
              <w:rPr>
                <w:vertAlign w:val="superscript"/>
              </w:rPr>
              <w:t>(1)</w:t>
            </w:r>
          </w:p>
        </w:tc>
        <w:tc>
          <w:tcPr>
            <w:tcW w:w="772" w:type="dxa"/>
            <w:tcBorders>
              <w:bottom w:val="nil"/>
            </w:tcBorders>
          </w:tcPr>
          <w:p w14:paraId="7538EED4" w14:textId="77777777" w:rsidR="00E84952" w:rsidRPr="00890AEB" w:rsidRDefault="00E84952">
            <w:pPr>
              <w:pStyle w:val="08-Tabelageral"/>
              <w:rPr>
                <w:rFonts w:cs="Arial"/>
                <w:bCs/>
                <w:szCs w:val="14"/>
              </w:rPr>
            </w:pPr>
          </w:p>
        </w:tc>
        <w:tc>
          <w:tcPr>
            <w:tcW w:w="1268" w:type="dxa"/>
            <w:tcBorders>
              <w:bottom w:val="nil"/>
            </w:tcBorders>
            <w:vAlign w:val="center"/>
          </w:tcPr>
          <w:p w14:paraId="242F3EE4" w14:textId="77777777" w:rsidR="00E84952" w:rsidRPr="00890AEB" w:rsidRDefault="00E84952">
            <w:pPr>
              <w:pStyle w:val="08-Tabelageral"/>
            </w:pPr>
            <w:r>
              <w:t>113,705</w:t>
            </w:r>
          </w:p>
        </w:tc>
        <w:tc>
          <w:tcPr>
            <w:tcW w:w="1392" w:type="dxa"/>
            <w:tcBorders>
              <w:bottom w:val="nil"/>
            </w:tcBorders>
            <w:vAlign w:val="center"/>
          </w:tcPr>
          <w:p w14:paraId="438C7EAE" w14:textId="77777777" w:rsidR="00E84952" w:rsidRPr="00890AEB" w:rsidRDefault="00E84952">
            <w:pPr>
              <w:pStyle w:val="08-Tabelageral"/>
            </w:pPr>
            <w:r w:rsidRPr="00A028E9">
              <w:t>261</w:t>
            </w:r>
            <w:r>
              <w:t>,</w:t>
            </w:r>
            <w:r w:rsidRPr="00A028E9">
              <w:t>850</w:t>
            </w:r>
          </w:p>
        </w:tc>
        <w:tc>
          <w:tcPr>
            <w:tcW w:w="281" w:type="dxa"/>
            <w:tcBorders>
              <w:bottom w:val="nil"/>
            </w:tcBorders>
            <w:vAlign w:val="center"/>
          </w:tcPr>
          <w:p w14:paraId="7FE4A87B" w14:textId="77777777" w:rsidR="00E84952" w:rsidRPr="00A47279" w:rsidRDefault="00E84952">
            <w:pPr>
              <w:pStyle w:val="08-Tabelageral"/>
            </w:pPr>
          </w:p>
        </w:tc>
        <w:tc>
          <w:tcPr>
            <w:tcW w:w="1396" w:type="dxa"/>
            <w:tcBorders>
              <w:bottom w:val="nil"/>
            </w:tcBorders>
            <w:vAlign w:val="center"/>
          </w:tcPr>
          <w:p w14:paraId="02207DA2" w14:textId="77777777" w:rsidR="00E84952" w:rsidRPr="00A237F7" w:rsidRDefault="00E84952">
            <w:pPr>
              <w:pStyle w:val="08-Tabelageral"/>
            </w:pPr>
            <w:r>
              <w:t>158,564</w:t>
            </w:r>
          </w:p>
        </w:tc>
        <w:tc>
          <w:tcPr>
            <w:tcW w:w="1504" w:type="dxa"/>
            <w:tcBorders>
              <w:bottom w:val="nil"/>
            </w:tcBorders>
            <w:vAlign w:val="center"/>
          </w:tcPr>
          <w:p w14:paraId="33806893" w14:textId="77777777" w:rsidR="00E84952" w:rsidRPr="00A237F7" w:rsidRDefault="00E84952">
            <w:pPr>
              <w:pStyle w:val="08-Tabelageral"/>
            </w:pPr>
            <w:r>
              <w:t>356,567</w:t>
            </w:r>
          </w:p>
        </w:tc>
      </w:tr>
      <w:tr w:rsidR="00E84952" w:rsidRPr="00A47279" w14:paraId="0EF7AA2A" w14:textId="77777777">
        <w:trPr>
          <w:trHeight w:val="238"/>
          <w:jc w:val="center"/>
        </w:trPr>
        <w:tc>
          <w:tcPr>
            <w:tcW w:w="3026" w:type="dxa"/>
            <w:gridSpan w:val="2"/>
            <w:tcBorders>
              <w:bottom w:val="nil"/>
            </w:tcBorders>
            <w:vAlign w:val="center"/>
          </w:tcPr>
          <w:p w14:paraId="75E4992C" w14:textId="77777777" w:rsidR="00E84952" w:rsidRPr="00A47279" w:rsidRDefault="00E84952">
            <w:pPr>
              <w:pStyle w:val="08-Tabelageral"/>
              <w:ind w:left="113"/>
              <w:jc w:val="left"/>
              <w:rPr>
                <w:rFonts w:cs="Arial"/>
                <w:szCs w:val="14"/>
              </w:rPr>
            </w:pPr>
            <w:r>
              <w:rPr>
                <w:rFonts w:cs="Arial"/>
                <w:szCs w:val="14"/>
              </w:rPr>
              <w:t>Brasilcap</w:t>
            </w:r>
          </w:p>
        </w:tc>
        <w:tc>
          <w:tcPr>
            <w:tcW w:w="772" w:type="dxa"/>
            <w:tcBorders>
              <w:bottom w:val="nil"/>
            </w:tcBorders>
          </w:tcPr>
          <w:p w14:paraId="5DD532BB" w14:textId="77777777" w:rsidR="00E84952" w:rsidRPr="00890AEB" w:rsidRDefault="00E84952">
            <w:pPr>
              <w:pStyle w:val="08-Tabelageral"/>
              <w:rPr>
                <w:rFonts w:cs="Arial"/>
                <w:bCs/>
                <w:szCs w:val="14"/>
              </w:rPr>
            </w:pPr>
          </w:p>
        </w:tc>
        <w:tc>
          <w:tcPr>
            <w:tcW w:w="1268" w:type="dxa"/>
            <w:tcBorders>
              <w:bottom w:val="nil"/>
            </w:tcBorders>
            <w:vAlign w:val="center"/>
          </w:tcPr>
          <w:p w14:paraId="5708129D" w14:textId="77777777" w:rsidR="00E84952" w:rsidRPr="00890AEB" w:rsidRDefault="00E84952">
            <w:pPr>
              <w:pStyle w:val="08-Tabelageral"/>
            </w:pPr>
            <w:r>
              <w:t>144,771</w:t>
            </w:r>
          </w:p>
        </w:tc>
        <w:tc>
          <w:tcPr>
            <w:tcW w:w="1392" w:type="dxa"/>
            <w:tcBorders>
              <w:bottom w:val="nil"/>
            </w:tcBorders>
            <w:vAlign w:val="center"/>
          </w:tcPr>
          <w:p w14:paraId="6BBEF357" w14:textId="77777777" w:rsidR="00E84952" w:rsidRPr="00890AEB" w:rsidRDefault="00E84952">
            <w:pPr>
              <w:pStyle w:val="08-Tabelageral"/>
            </w:pPr>
            <w:r w:rsidRPr="00A028E9">
              <w:t>279</w:t>
            </w:r>
            <w:r>
              <w:t>,</w:t>
            </w:r>
            <w:r w:rsidRPr="00A028E9">
              <w:t>382</w:t>
            </w:r>
          </w:p>
        </w:tc>
        <w:tc>
          <w:tcPr>
            <w:tcW w:w="281" w:type="dxa"/>
            <w:tcBorders>
              <w:bottom w:val="nil"/>
            </w:tcBorders>
            <w:vAlign w:val="center"/>
          </w:tcPr>
          <w:p w14:paraId="178A3670" w14:textId="77777777" w:rsidR="00E84952" w:rsidRPr="00A47279" w:rsidRDefault="00E84952">
            <w:pPr>
              <w:pStyle w:val="08-Tabelageral"/>
            </w:pPr>
          </w:p>
        </w:tc>
        <w:tc>
          <w:tcPr>
            <w:tcW w:w="1396" w:type="dxa"/>
            <w:tcBorders>
              <w:bottom w:val="nil"/>
            </w:tcBorders>
            <w:vAlign w:val="center"/>
          </w:tcPr>
          <w:p w14:paraId="2C571478" w14:textId="77777777" w:rsidR="00E84952" w:rsidRPr="00A237F7" w:rsidRDefault="00E84952">
            <w:pPr>
              <w:pStyle w:val="08-Tabelageral"/>
            </w:pPr>
            <w:r>
              <w:t>111,797</w:t>
            </w:r>
          </w:p>
        </w:tc>
        <w:tc>
          <w:tcPr>
            <w:tcW w:w="1504" w:type="dxa"/>
            <w:tcBorders>
              <w:bottom w:val="nil"/>
            </w:tcBorders>
            <w:vAlign w:val="center"/>
          </w:tcPr>
          <w:p w14:paraId="23B918C3" w14:textId="77777777" w:rsidR="00E84952" w:rsidRPr="00A237F7" w:rsidRDefault="00E84952">
            <w:pPr>
              <w:pStyle w:val="08-Tabelageral"/>
            </w:pPr>
            <w:r>
              <w:t>247,067</w:t>
            </w:r>
          </w:p>
        </w:tc>
      </w:tr>
      <w:tr w:rsidR="00E84952" w:rsidRPr="00A47279" w14:paraId="25E47799" w14:textId="77777777">
        <w:trPr>
          <w:trHeight w:val="238"/>
          <w:jc w:val="center"/>
        </w:trPr>
        <w:tc>
          <w:tcPr>
            <w:tcW w:w="3026" w:type="dxa"/>
            <w:gridSpan w:val="2"/>
            <w:tcBorders>
              <w:bottom w:val="nil"/>
            </w:tcBorders>
            <w:vAlign w:val="center"/>
          </w:tcPr>
          <w:p w14:paraId="4E47BF02" w14:textId="74BAC40A" w:rsidR="00E84952" w:rsidRPr="00A47279" w:rsidRDefault="00E84952">
            <w:pPr>
              <w:pStyle w:val="08-Tabelageral"/>
              <w:ind w:left="113"/>
              <w:jc w:val="left"/>
              <w:rPr>
                <w:rFonts w:cs="Arial"/>
                <w:szCs w:val="14"/>
              </w:rPr>
            </w:pPr>
            <w:r w:rsidRPr="00BC5A4F">
              <w:t>M</w:t>
            </w:r>
            <w:r>
              <w:t xml:space="preserve">APFRE Seguros Gerais </w:t>
            </w:r>
            <w:r w:rsidRPr="00BC5A4F">
              <w:rPr>
                <w:vertAlign w:val="superscript"/>
              </w:rPr>
              <w:t>(</w:t>
            </w:r>
            <w:r w:rsidR="00C845AE">
              <w:rPr>
                <w:vertAlign w:val="superscript"/>
              </w:rPr>
              <w:t>2</w:t>
            </w:r>
            <w:r w:rsidRPr="00BC5A4F">
              <w:rPr>
                <w:vertAlign w:val="superscript"/>
              </w:rPr>
              <w:t>)</w:t>
            </w:r>
          </w:p>
        </w:tc>
        <w:tc>
          <w:tcPr>
            <w:tcW w:w="772" w:type="dxa"/>
            <w:tcBorders>
              <w:bottom w:val="nil"/>
            </w:tcBorders>
          </w:tcPr>
          <w:p w14:paraId="3177A0F2" w14:textId="77777777" w:rsidR="00E84952" w:rsidRPr="00890AEB" w:rsidRDefault="00E84952">
            <w:pPr>
              <w:pStyle w:val="08-Tabelageral"/>
              <w:rPr>
                <w:rFonts w:cs="Arial"/>
                <w:bCs/>
                <w:szCs w:val="14"/>
              </w:rPr>
            </w:pPr>
          </w:p>
        </w:tc>
        <w:tc>
          <w:tcPr>
            <w:tcW w:w="1268" w:type="dxa"/>
            <w:tcBorders>
              <w:bottom w:val="nil"/>
            </w:tcBorders>
            <w:vAlign w:val="center"/>
          </w:tcPr>
          <w:p w14:paraId="556628FF" w14:textId="77777777" w:rsidR="00E84952" w:rsidRPr="00890AEB" w:rsidRDefault="00E84952">
            <w:pPr>
              <w:pStyle w:val="08-Tabelageral"/>
            </w:pPr>
            <w:r>
              <w:t>37,637</w:t>
            </w:r>
          </w:p>
        </w:tc>
        <w:tc>
          <w:tcPr>
            <w:tcW w:w="1392" w:type="dxa"/>
            <w:tcBorders>
              <w:bottom w:val="nil"/>
            </w:tcBorders>
            <w:vAlign w:val="center"/>
          </w:tcPr>
          <w:p w14:paraId="4B3FAA9C" w14:textId="77777777" w:rsidR="00E84952" w:rsidRPr="00890AEB" w:rsidRDefault="00E84952">
            <w:pPr>
              <w:pStyle w:val="08-Tabelageral"/>
            </w:pPr>
            <w:r w:rsidRPr="00A028E9">
              <w:t>82</w:t>
            </w:r>
            <w:r>
              <w:t>,</w:t>
            </w:r>
            <w:r w:rsidRPr="00A028E9">
              <w:t>109</w:t>
            </w:r>
          </w:p>
        </w:tc>
        <w:tc>
          <w:tcPr>
            <w:tcW w:w="281" w:type="dxa"/>
            <w:tcBorders>
              <w:bottom w:val="nil"/>
            </w:tcBorders>
            <w:vAlign w:val="center"/>
          </w:tcPr>
          <w:p w14:paraId="6480F2B2" w14:textId="77777777" w:rsidR="00E84952" w:rsidRPr="00A47279" w:rsidRDefault="00E84952">
            <w:pPr>
              <w:pStyle w:val="08-Tabelageral"/>
            </w:pPr>
          </w:p>
        </w:tc>
        <w:tc>
          <w:tcPr>
            <w:tcW w:w="1396" w:type="dxa"/>
            <w:tcBorders>
              <w:bottom w:val="nil"/>
            </w:tcBorders>
            <w:vAlign w:val="center"/>
          </w:tcPr>
          <w:p w14:paraId="41EB7034" w14:textId="77777777" w:rsidR="00E84952" w:rsidRPr="00A237F7" w:rsidRDefault="00E84952">
            <w:pPr>
              <w:pStyle w:val="08-Tabelageral"/>
            </w:pPr>
            <w:r>
              <w:t>38,330</w:t>
            </w:r>
          </w:p>
        </w:tc>
        <w:tc>
          <w:tcPr>
            <w:tcW w:w="1504" w:type="dxa"/>
            <w:tcBorders>
              <w:bottom w:val="nil"/>
            </w:tcBorders>
            <w:vAlign w:val="center"/>
          </w:tcPr>
          <w:p w14:paraId="003C570F" w14:textId="77777777" w:rsidR="00E84952" w:rsidRPr="00A237F7" w:rsidRDefault="00E84952">
            <w:pPr>
              <w:pStyle w:val="08-Tabelageral"/>
            </w:pPr>
            <w:r>
              <w:t>77,860</w:t>
            </w:r>
          </w:p>
        </w:tc>
      </w:tr>
      <w:tr w:rsidR="00E84952" w:rsidRPr="00A47279" w14:paraId="02281EE7" w14:textId="77777777">
        <w:trPr>
          <w:trHeight w:val="238"/>
          <w:jc w:val="center"/>
        </w:trPr>
        <w:tc>
          <w:tcPr>
            <w:tcW w:w="3026" w:type="dxa"/>
            <w:gridSpan w:val="2"/>
            <w:tcBorders>
              <w:bottom w:val="nil"/>
            </w:tcBorders>
            <w:vAlign w:val="center"/>
          </w:tcPr>
          <w:p w14:paraId="48CCF54F" w14:textId="77777777" w:rsidR="00E84952" w:rsidRPr="00A47279" w:rsidRDefault="00E84952">
            <w:pPr>
              <w:pStyle w:val="08-Tabelageral"/>
              <w:ind w:left="113"/>
              <w:jc w:val="left"/>
              <w:rPr>
                <w:rFonts w:cs="Arial"/>
                <w:szCs w:val="14"/>
              </w:rPr>
            </w:pPr>
            <w:proofErr w:type="spellStart"/>
            <w:r>
              <w:t>Others</w:t>
            </w:r>
            <w:proofErr w:type="spellEnd"/>
          </w:p>
        </w:tc>
        <w:tc>
          <w:tcPr>
            <w:tcW w:w="772" w:type="dxa"/>
            <w:tcBorders>
              <w:bottom w:val="nil"/>
            </w:tcBorders>
          </w:tcPr>
          <w:p w14:paraId="79EBBFEC" w14:textId="77777777" w:rsidR="00E84952" w:rsidRPr="00890AEB" w:rsidRDefault="00E84952">
            <w:pPr>
              <w:pStyle w:val="08-Tabelageral"/>
              <w:rPr>
                <w:rFonts w:cs="Arial"/>
                <w:bCs/>
                <w:szCs w:val="14"/>
              </w:rPr>
            </w:pPr>
          </w:p>
        </w:tc>
        <w:tc>
          <w:tcPr>
            <w:tcW w:w="1268" w:type="dxa"/>
            <w:tcBorders>
              <w:bottom w:val="nil"/>
            </w:tcBorders>
            <w:vAlign w:val="center"/>
          </w:tcPr>
          <w:p w14:paraId="642EB3F9" w14:textId="77777777" w:rsidR="00E84952" w:rsidRPr="00890AEB" w:rsidRDefault="00E84952">
            <w:pPr>
              <w:pStyle w:val="08-Tabelageral"/>
            </w:pPr>
            <w:r>
              <w:t>2,484</w:t>
            </w:r>
          </w:p>
        </w:tc>
        <w:tc>
          <w:tcPr>
            <w:tcW w:w="1392" w:type="dxa"/>
            <w:tcBorders>
              <w:bottom w:val="nil"/>
            </w:tcBorders>
            <w:vAlign w:val="center"/>
          </w:tcPr>
          <w:p w14:paraId="6EBB3F61" w14:textId="77777777" w:rsidR="00E84952" w:rsidRPr="00890AEB" w:rsidRDefault="00E84952">
            <w:pPr>
              <w:pStyle w:val="08-Tabelageral"/>
            </w:pPr>
            <w:r w:rsidRPr="00A028E9">
              <w:t>4</w:t>
            </w:r>
            <w:r>
              <w:t>,</w:t>
            </w:r>
            <w:r w:rsidRPr="00A028E9">
              <w:t>790</w:t>
            </w:r>
          </w:p>
        </w:tc>
        <w:tc>
          <w:tcPr>
            <w:tcW w:w="281" w:type="dxa"/>
            <w:tcBorders>
              <w:bottom w:val="nil"/>
            </w:tcBorders>
            <w:vAlign w:val="center"/>
          </w:tcPr>
          <w:p w14:paraId="207B69F8" w14:textId="77777777" w:rsidR="00E84952" w:rsidRPr="00A47279" w:rsidRDefault="00E84952">
            <w:pPr>
              <w:pStyle w:val="08-Tabelageral"/>
            </w:pPr>
          </w:p>
        </w:tc>
        <w:tc>
          <w:tcPr>
            <w:tcW w:w="1396" w:type="dxa"/>
            <w:tcBorders>
              <w:bottom w:val="nil"/>
            </w:tcBorders>
            <w:vAlign w:val="center"/>
          </w:tcPr>
          <w:p w14:paraId="399D2124" w14:textId="77777777" w:rsidR="00E84952" w:rsidRPr="00A237F7" w:rsidRDefault="00E84952">
            <w:pPr>
              <w:pStyle w:val="08-Tabelageral"/>
            </w:pPr>
            <w:r>
              <w:t>2,289</w:t>
            </w:r>
          </w:p>
        </w:tc>
        <w:tc>
          <w:tcPr>
            <w:tcW w:w="1504" w:type="dxa"/>
            <w:tcBorders>
              <w:bottom w:val="nil"/>
            </w:tcBorders>
            <w:vAlign w:val="center"/>
          </w:tcPr>
          <w:p w14:paraId="5C0D37F2" w14:textId="77777777" w:rsidR="00E84952" w:rsidRPr="00A237F7" w:rsidRDefault="00E84952">
            <w:pPr>
              <w:pStyle w:val="08-Tabelageral"/>
            </w:pPr>
            <w:r>
              <w:t>4,335</w:t>
            </w:r>
          </w:p>
        </w:tc>
      </w:tr>
      <w:tr w:rsidR="00E84952" w:rsidRPr="00A47279" w14:paraId="38A20594" w14:textId="77777777">
        <w:trPr>
          <w:trHeight w:val="238"/>
          <w:jc w:val="center"/>
        </w:trPr>
        <w:tc>
          <w:tcPr>
            <w:tcW w:w="3026" w:type="dxa"/>
            <w:gridSpan w:val="2"/>
            <w:tcBorders>
              <w:bottom w:val="nil"/>
            </w:tcBorders>
            <w:vAlign w:val="center"/>
          </w:tcPr>
          <w:p w14:paraId="58362B2E" w14:textId="77777777" w:rsidR="00E84952" w:rsidRDefault="00E84952">
            <w:pPr>
              <w:pStyle w:val="08-Tabelageral"/>
              <w:jc w:val="left"/>
              <w:rPr>
                <w:lang w:eastAsia="en-US"/>
              </w:rPr>
            </w:pPr>
            <w:proofErr w:type="spellStart"/>
            <w:r w:rsidRPr="00C70F5B">
              <w:rPr>
                <w:b/>
              </w:rPr>
              <w:t>Cancellations</w:t>
            </w:r>
            <w:proofErr w:type="spellEnd"/>
          </w:p>
        </w:tc>
        <w:tc>
          <w:tcPr>
            <w:tcW w:w="772" w:type="dxa"/>
            <w:tcBorders>
              <w:bottom w:val="nil"/>
            </w:tcBorders>
          </w:tcPr>
          <w:p w14:paraId="31236472" w14:textId="77777777" w:rsidR="00E84952" w:rsidRPr="00890AEB" w:rsidRDefault="00E84952">
            <w:pPr>
              <w:pStyle w:val="08-Tabelageral"/>
              <w:rPr>
                <w:rFonts w:cs="Arial"/>
                <w:bCs/>
                <w:szCs w:val="14"/>
              </w:rPr>
            </w:pPr>
          </w:p>
        </w:tc>
        <w:tc>
          <w:tcPr>
            <w:tcW w:w="1268" w:type="dxa"/>
            <w:tcBorders>
              <w:bottom w:val="nil"/>
            </w:tcBorders>
            <w:vAlign w:val="center"/>
          </w:tcPr>
          <w:p w14:paraId="35D14700" w14:textId="77777777" w:rsidR="00E84952" w:rsidRPr="00E8343A" w:rsidRDefault="00E84952">
            <w:pPr>
              <w:pStyle w:val="08-Tabelageral"/>
              <w:rPr>
                <w:b/>
                <w:bCs/>
              </w:rPr>
            </w:pPr>
            <w:r w:rsidRPr="00E8343A">
              <w:rPr>
                <w:b/>
                <w:bCs/>
              </w:rPr>
              <w:t>(</w:t>
            </w:r>
            <w:r>
              <w:rPr>
                <w:b/>
                <w:bCs/>
              </w:rPr>
              <w:t>33,295</w:t>
            </w:r>
            <w:r w:rsidRPr="00E8343A">
              <w:rPr>
                <w:b/>
                <w:bCs/>
              </w:rPr>
              <w:t>)</w:t>
            </w:r>
          </w:p>
        </w:tc>
        <w:tc>
          <w:tcPr>
            <w:tcW w:w="1392" w:type="dxa"/>
            <w:tcBorders>
              <w:bottom w:val="nil"/>
            </w:tcBorders>
            <w:vAlign w:val="center"/>
          </w:tcPr>
          <w:p w14:paraId="389D9FD2" w14:textId="77777777" w:rsidR="00E84952" w:rsidRPr="00CC04FB" w:rsidRDefault="00E84952">
            <w:pPr>
              <w:pStyle w:val="08-Tabelageral"/>
              <w:rPr>
                <w:b/>
                <w:bCs/>
              </w:rPr>
            </w:pPr>
            <w:r w:rsidRPr="00CC04FB">
              <w:rPr>
                <w:b/>
                <w:bCs/>
              </w:rPr>
              <w:t>(</w:t>
            </w:r>
            <w:r>
              <w:rPr>
                <w:b/>
                <w:bCs/>
              </w:rPr>
              <w:t>69,031</w:t>
            </w:r>
            <w:r w:rsidRPr="00CC04FB">
              <w:rPr>
                <w:b/>
                <w:bCs/>
              </w:rPr>
              <w:t>)</w:t>
            </w:r>
          </w:p>
        </w:tc>
        <w:tc>
          <w:tcPr>
            <w:tcW w:w="281" w:type="dxa"/>
            <w:tcBorders>
              <w:bottom w:val="nil"/>
            </w:tcBorders>
            <w:vAlign w:val="center"/>
          </w:tcPr>
          <w:p w14:paraId="12090672" w14:textId="77777777" w:rsidR="00E84952" w:rsidRPr="00A47279" w:rsidRDefault="00E84952">
            <w:pPr>
              <w:pStyle w:val="08-Tabelageral"/>
            </w:pPr>
          </w:p>
        </w:tc>
        <w:tc>
          <w:tcPr>
            <w:tcW w:w="1396" w:type="dxa"/>
            <w:tcBorders>
              <w:bottom w:val="nil"/>
            </w:tcBorders>
            <w:vAlign w:val="center"/>
          </w:tcPr>
          <w:p w14:paraId="7F48FE01" w14:textId="77777777" w:rsidR="00E84952" w:rsidRPr="00E3657E" w:rsidRDefault="00E84952">
            <w:pPr>
              <w:pStyle w:val="08-Tabelageral"/>
              <w:rPr>
                <w:b/>
                <w:bCs/>
              </w:rPr>
            </w:pPr>
            <w:r w:rsidRPr="00E8343A">
              <w:rPr>
                <w:b/>
                <w:bCs/>
              </w:rPr>
              <w:t>(</w:t>
            </w:r>
            <w:r>
              <w:rPr>
                <w:b/>
                <w:bCs/>
              </w:rPr>
              <w:t>29,333</w:t>
            </w:r>
            <w:r w:rsidRPr="00E8343A">
              <w:rPr>
                <w:b/>
                <w:bCs/>
              </w:rPr>
              <w:t>)</w:t>
            </w:r>
          </w:p>
        </w:tc>
        <w:tc>
          <w:tcPr>
            <w:tcW w:w="1504" w:type="dxa"/>
            <w:tcBorders>
              <w:bottom w:val="nil"/>
            </w:tcBorders>
            <w:vAlign w:val="center"/>
          </w:tcPr>
          <w:p w14:paraId="2E456E37" w14:textId="77777777" w:rsidR="00E84952" w:rsidRPr="00E3657E" w:rsidRDefault="00E84952">
            <w:pPr>
              <w:pStyle w:val="08-Tabelageral"/>
              <w:rPr>
                <w:b/>
                <w:bCs/>
              </w:rPr>
            </w:pPr>
            <w:r w:rsidRPr="00CC04FB">
              <w:rPr>
                <w:b/>
                <w:bCs/>
              </w:rPr>
              <w:t>(</w:t>
            </w:r>
            <w:r>
              <w:rPr>
                <w:b/>
                <w:bCs/>
              </w:rPr>
              <w:t>58,420</w:t>
            </w:r>
            <w:r w:rsidRPr="00CC04FB">
              <w:rPr>
                <w:b/>
                <w:bCs/>
              </w:rPr>
              <w:t>)</w:t>
            </w:r>
          </w:p>
        </w:tc>
      </w:tr>
      <w:tr w:rsidR="00E84952" w:rsidRPr="00A47279" w14:paraId="18F79679" w14:textId="77777777">
        <w:trPr>
          <w:trHeight w:val="238"/>
          <w:jc w:val="center"/>
        </w:trPr>
        <w:tc>
          <w:tcPr>
            <w:tcW w:w="3026" w:type="dxa"/>
            <w:gridSpan w:val="2"/>
            <w:tcBorders>
              <w:bottom w:val="nil"/>
            </w:tcBorders>
            <w:vAlign w:val="center"/>
          </w:tcPr>
          <w:p w14:paraId="3ABCD130" w14:textId="77777777" w:rsidR="00E84952" w:rsidRDefault="00E84952">
            <w:pPr>
              <w:pStyle w:val="08-Tabelageral"/>
              <w:ind w:left="113"/>
              <w:jc w:val="left"/>
              <w:rPr>
                <w:lang w:eastAsia="en-US"/>
              </w:rPr>
            </w:pPr>
            <w:r w:rsidRPr="00BC5A4F">
              <w:t>B</w:t>
            </w:r>
            <w:r>
              <w:t>rasilseg/ABS</w:t>
            </w:r>
          </w:p>
        </w:tc>
        <w:tc>
          <w:tcPr>
            <w:tcW w:w="772" w:type="dxa"/>
            <w:tcBorders>
              <w:bottom w:val="nil"/>
            </w:tcBorders>
          </w:tcPr>
          <w:p w14:paraId="78B1F0C8" w14:textId="77777777" w:rsidR="00E84952" w:rsidRPr="00890AEB" w:rsidRDefault="00E84952">
            <w:pPr>
              <w:pStyle w:val="08-Tabelageral"/>
              <w:rPr>
                <w:rFonts w:cs="Arial"/>
                <w:bCs/>
                <w:szCs w:val="14"/>
              </w:rPr>
            </w:pPr>
          </w:p>
        </w:tc>
        <w:tc>
          <w:tcPr>
            <w:tcW w:w="1268" w:type="dxa"/>
            <w:tcBorders>
              <w:bottom w:val="nil"/>
            </w:tcBorders>
          </w:tcPr>
          <w:p w14:paraId="5D6F1A65" w14:textId="77777777" w:rsidR="00E84952" w:rsidRDefault="00E84952">
            <w:pPr>
              <w:pStyle w:val="08-Tabelageral"/>
            </w:pPr>
            <w:r w:rsidRPr="002A6D06">
              <w:rPr>
                <w:rFonts w:cs="Arial"/>
              </w:rPr>
              <w:t>(</w:t>
            </w:r>
            <w:r>
              <w:rPr>
                <w:rFonts w:cs="Arial"/>
              </w:rPr>
              <w:t>20,764</w:t>
            </w:r>
            <w:r w:rsidRPr="002A6D06">
              <w:rPr>
                <w:rFonts w:cs="Arial"/>
              </w:rPr>
              <w:t>)</w:t>
            </w:r>
          </w:p>
        </w:tc>
        <w:tc>
          <w:tcPr>
            <w:tcW w:w="1392" w:type="dxa"/>
            <w:tcBorders>
              <w:bottom w:val="nil"/>
            </w:tcBorders>
            <w:vAlign w:val="center"/>
          </w:tcPr>
          <w:p w14:paraId="0A548AB5" w14:textId="77777777" w:rsidR="00E84952" w:rsidRDefault="00E84952">
            <w:pPr>
              <w:pStyle w:val="08-Tabelageral"/>
            </w:pPr>
            <w:r>
              <w:t>(42,133)</w:t>
            </w:r>
          </w:p>
        </w:tc>
        <w:tc>
          <w:tcPr>
            <w:tcW w:w="281" w:type="dxa"/>
            <w:tcBorders>
              <w:bottom w:val="nil"/>
            </w:tcBorders>
            <w:vAlign w:val="center"/>
          </w:tcPr>
          <w:p w14:paraId="6859F873" w14:textId="77777777" w:rsidR="00E84952" w:rsidRPr="00A47279" w:rsidRDefault="00E84952">
            <w:pPr>
              <w:pStyle w:val="08-Tabelageral"/>
            </w:pPr>
          </w:p>
        </w:tc>
        <w:tc>
          <w:tcPr>
            <w:tcW w:w="1396" w:type="dxa"/>
            <w:tcBorders>
              <w:bottom w:val="nil"/>
            </w:tcBorders>
          </w:tcPr>
          <w:p w14:paraId="5E9D448B" w14:textId="77777777" w:rsidR="00E84952" w:rsidRPr="00C272FC" w:rsidRDefault="00E84952">
            <w:pPr>
              <w:pStyle w:val="08-Tabelageral"/>
              <w:rPr>
                <w:highlight w:val="yellow"/>
              </w:rPr>
            </w:pPr>
            <w:r w:rsidRPr="002A6D06">
              <w:rPr>
                <w:rFonts w:cs="Arial"/>
              </w:rPr>
              <w:t>(16</w:t>
            </w:r>
            <w:r>
              <w:rPr>
                <w:rFonts w:cs="Arial"/>
              </w:rPr>
              <w:t>,879</w:t>
            </w:r>
            <w:r w:rsidRPr="002A6D06">
              <w:rPr>
                <w:rFonts w:cs="Arial"/>
              </w:rPr>
              <w:t>)</w:t>
            </w:r>
          </w:p>
        </w:tc>
        <w:tc>
          <w:tcPr>
            <w:tcW w:w="1504" w:type="dxa"/>
            <w:tcBorders>
              <w:bottom w:val="nil"/>
            </w:tcBorders>
            <w:vAlign w:val="center"/>
          </w:tcPr>
          <w:p w14:paraId="525B707F" w14:textId="77777777" w:rsidR="00E84952" w:rsidRPr="00C272FC" w:rsidRDefault="00E84952">
            <w:pPr>
              <w:pStyle w:val="08-Tabelageral"/>
              <w:rPr>
                <w:highlight w:val="yellow"/>
              </w:rPr>
            </w:pPr>
            <w:r>
              <w:t>(33,476)</w:t>
            </w:r>
          </w:p>
        </w:tc>
      </w:tr>
      <w:tr w:rsidR="00E84952" w:rsidRPr="007D1791" w14:paraId="08FEA16E" w14:textId="77777777">
        <w:trPr>
          <w:trHeight w:val="238"/>
          <w:jc w:val="center"/>
        </w:trPr>
        <w:tc>
          <w:tcPr>
            <w:tcW w:w="3026" w:type="dxa"/>
            <w:gridSpan w:val="2"/>
            <w:tcBorders>
              <w:bottom w:val="nil"/>
            </w:tcBorders>
            <w:vAlign w:val="center"/>
          </w:tcPr>
          <w:p w14:paraId="6D546DBB" w14:textId="77777777" w:rsidR="00E84952" w:rsidRDefault="00E84952">
            <w:pPr>
              <w:pStyle w:val="08-Tabelageral"/>
              <w:ind w:left="113"/>
              <w:jc w:val="left"/>
              <w:rPr>
                <w:lang w:eastAsia="en-US"/>
              </w:rPr>
            </w:pPr>
            <w:r w:rsidRPr="00BC5A4F">
              <w:t>Brasilprev</w:t>
            </w:r>
          </w:p>
        </w:tc>
        <w:tc>
          <w:tcPr>
            <w:tcW w:w="772" w:type="dxa"/>
            <w:tcBorders>
              <w:bottom w:val="nil"/>
            </w:tcBorders>
          </w:tcPr>
          <w:p w14:paraId="5B028D9A" w14:textId="77777777" w:rsidR="00E84952" w:rsidRPr="00890AEB" w:rsidRDefault="00E84952">
            <w:pPr>
              <w:pStyle w:val="08-Tabelageral"/>
              <w:rPr>
                <w:rFonts w:cs="Arial"/>
                <w:bCs/>
                <w:szCs w:val="14"/>
              </w:rPr>
            </w:pPr>
          </w:p>
        </w:tc>
        <w:tc>
          <w:tcPr>
            <w:tcW w:w="1268" w:type="dxa"/>
            <w:tcBorders>
              <w:bottom w:val="nil"/>
            </w:tcBorders>
          </w:tcPr>
          <w:p w14:paraId="0BFF31BA" w14:textId="77777777" w:rsidR="00E84952" w:rsidRDefault="00E84952">
            <w:pPr>
              <w:pStyle w:val="08-Tabelageral"/>
            </w:pPr>
            <w:r w:rsidRPr="004312BB">
              <w:rPr>
                <w:rFonts w:cs="Arial"/>
              </w:rPr>
              <w:t>(11</w:t>
            </w:r>
            <w:r>
              <w:rPr>
                <w:rFonts w:cs="Arial"/>
              </w:rPr>
              <w:t>,728</w:t>
            </w:r>
            <w:r w:rsidRPr="004312BB">
              <w:rPr>
                <w:rFonts w:cs="Arial"/>
              </w:rPr>
              <w:t>)</w:t>
            </w:r>
          </w:p>
        </w:tc>
        <w:tc>
          <w:tcPr>
            <w:tcW w:w="1392" w:type="dxa"/>
            <w:tcBorders>
              <w:bottom w:val="nil"/>
            </w:tcBorders>
            <w:vAlign w:val="center"/>
          </w:tcPr>
          <w:p w14:paraId="58236BCF" w14:textId="77777777" w:rsidR="00E84952" w:rsidRDefault="00E84952">
            <w:pPr>
              <w:pStyle w:val="08-Tabelageral"/>
            </w:pPr>
            <w:r>
              <w:t>(25,474)</w:t>
            </w:r>
          </w:p>
        </w:tc>
        <w:tc>
          <w:tcPr>
            <w:tcW w:w="281" w:type="dxa"/>
            <w:tcBorders>
              <w:bottom w:val="nil"/>
            </w:tcBorders>
            <w:vAlign w:val="center"/>
          </w:tcPr>
          <w:p w14:paraId="61EBC9BA" w14:textId="77777777" w:rsidR="00E84952" w:rsidRPr="00A47279" w:rsidRDefault="00E84952">
            <w:pPr>
              <w:pStyle w:val="08-Tabelageral"/>
            </w:pPr>
          </w:p>
        </w:tc>
        <w:tc>
          <w:tcPr>
            <w:tcW w:w="1396" w:type="dxa"/>
            <w:tcBorders>
              <w:bottom w:val="nil"/>
            </w:tcBorders>
          </w:tcPr>
          <w:p w14:paraId="2DA6C322" w14:textId="77777777" w:rsidR="00E84952" w:rsidRPr="00C272FC" w:rsidRDefault="00E84952">
            <w:pPr>
              <w:pStyle w:val="08-Tabelageral"/>
              <w:rPr>
                <w:highlight w:val="yellow"/>
              </w:rPr>
            </w:pPr>
            <w:r w:rsidRPr="004312BB">
              <w:rPr>
                <w:rFonts w:cs="Arial"/>
              </w:rPr>
              <w:t>(11</w:t>
            </w:r>
            <w:r>
              <w:rPr>
                <w:rFonts w:cs="Arial"/>
              </w:rPr>
              <w:t>,</w:t>
            </w:r>
            <w:r w:rsidRPr="004312BB">
              <w:rPr>
                <w:rFonts w:cs="Arial"/>
              </w:rPr>
              <w:t>899)</w:t>
            </w:r>
          </w:p>
        </w:tc>
        <w:tc>
          <w:tcPr>
            <w:tcW w:w="1504" w:type="dxa"/>
            <w:tcBorders>
              <w:bottom w:val="nil"/>
            </w:tcBorders>
            <w:vAlign w:val="center"/>
          </w:tcPr>
          <w:p w14:paraId="7198ABAB" w14:textId="77777777" w:rsidR="00E84952" w:rsidRPr="007D1791" w:rsidRDefault="00E84952">
            <w:pPr>
              <w:pStyle w:val="08-Tabelageral"/>
            </w:pPr>
            <w:r>
              <w:t>(23,178)</w:t>
            </w:r>
          </w:p>
        </w:tc>
      </w:tr>
      <w:tr w:rsidR="00E84952" w:rsidRPr="00A47279" w14:paraId="17F387C1" w14:textId="77777777">
        <w:trPr>
          <w:trHeight w:val="238"/>
          <w:jc w:val="center"/>
        </w:trPr>
        <w:tc>
          <w:tcPr>
            <w:tcW w:w="3026" w:type="dxa"/>
            <w:gridSpan w:val="2"/>
            <w:tcBorders>
              <w:bottom w:val="nil"/>
            </w:tcBorders>
            <w:vAlign w:val="center"/>
          </w:tcPr>
          <w:p w14:paraId="2B83B86D" w14:textId="77777777" w:rsidR="00E84952" w:rsidRDefault="00E84952">
            <w:pPr>
              <w:pStyle w:val="08-Tabelageral"/>
              <w:ind w:left="113"/>
              <w:jc w:val="left"/>
              <w:rPr>
                <w:lang w:eastAsia="en-US"/>
              </w:rPr>
            </w:pPr>
            <w:r>
              <w:rPr>
                <w:rFonts w:cs="Arial"/>
                <w:szCs w:val="14"/>
              </w:rPr>
              <w:t>Brasilcap</w:t>
            </w:r>
          </w:p>
        </w:tc>
        <w:tc>
          <w:tcPr>
            <w:tcW w:w="772" w:type="dxa"/>
            <w:tcBorders>
              <w:bottom w:val="nil"/>
            </w:tcBorders>
          </w:tcPr>
          <w:p w14:paraId="774701AA" w14:textId="77777777" w:rsidR="00E84952" w:rsidRPr="00890AEB" w:rsidRDefault="00E84952">
            <w:pPr>
              <w:pStyle w:val="08-Tabelageral"/>
              <w:rPr>
                <w:rFonts w:cs="Arial"/>
                <w:bCs/>
                <w:szCs w:val="14"/>
              </w:rPr>
            </w:pPr>
          </w:p>
        </w:tc>
        <w:tc>
          <w:tcPr>
            <w:tcW w:w="1268" w:type="dxa"/>
            <w:tcBorders>
              <w:bottom w:val="nil"/>
            </w:tcBorders>
          </w:tcPr>
          <w:p w14:paraId="7A17CF50" w14:textId="77777777" w:rsidR="00E84952" w:rsidRDefault="00E84952">
            <w:pPr>
              <w:pStyle w:val="08-Tabelageral"/>
            </w:pPr>
            <w:r w:rsidRPr="002A6D06">
              <w:rPr>
                <w:rFonts w:cs="Arial"/>
              </w:rPr>
              <w:t>(</w:t>
            </w:r>
            <w:r>
              <w:rPr>
                <w:rFonts w:cs="Arial"/>
              </w:rPr>
              <w:t>274</w:t>
            </w:r>
            <w:r w:rsidRPr="002A6D06">
              <w:rPr>
                <w:rFonts w:cs="Arial"/>
              </w:rPr>
              <w:t>)</w:t>
            </w:r>
          </w:p>
        </w:tc>
        <w:tc>
          <w:tcPr>
            <w:tcW w:w="1392" w:type="dxa"/>
            <w:tcBorders>
              <w:bottom w:val="nil"/>
            </w:tcBorders>
            <w:vAlign w:val="center"/>
          </w:tcPr>
          <w:p w14:paraId="7E793A4D" w14:textId="77777777" w:rsidR="00E84952" w:rsidRDefault="00E84952">
            <w:pPr>
              <w:pStyle w:val="08-Tabelageral"/>
            </w:pPr>
            <w:r>
              <w:t>(469)</w:t>
            </w:r>
          </w:p>
        </w:tc>
        <w:tc>
          <w:tcPr>
            <w:tcW w:w="281" w:type="dxa"/>
            <w:tcBorders>
              <w:bottom w:val="nil"/>
            </w:tcBorders>
            <w:vAlign w:val="center"/>
          </w:tcPr>
          <w:p w14:paraId="0BBEA120" w14:textId="77777777" w:rsidR="00E84952" w:rsidRPr="00A47279" w:rsidRDefault="00E84952">
            <w:pPr>
              <w:pStyle w:val="08-Tabelageral"/>
            </w:pPr>
          </w:p>
        </w:tc>
        <w:tc>
          <w:tcPr>
            <w:tcW w:w="1396" w:type="dxa"/>
            <w:tcBorders>
              <w:bottom w:val="nil"/>
            </w:tcBorders>
          </w:tcPr>
          <w:p w14:paraId="2B37F38F" w14:textId="77777777" w:rsidR="00E84952" w:rsidRPr="00C272FC" w:rsidRDefault="00E84952">
            <w:pPr>
              <w:pStyle w:val="08-Tabelageral"/>
              <w:rPr>
                <w:highlight w:val="yellow"/>
              </w:rPr>
            </w:pPr>
            <w:r w:rsidRPr="002A6D06">
              <w:rPr>
                <w:rFonts w:cs="Arial"/>
              </w:rPr>
              <w:t>(</w:t>
            </w:r>
            <w:r>
              <w:rPr>
                <w:rFonts w:cs="Arial"/>
              </w:rPr>
              <w:t>233</w:t>
            </w:r>
            <w:r w:rsidRPr="002A6D06">
              <w:rPr>
                <w:rFonts w:cs="Arial"/>
              </w:rPr>
              <w:t>)</w:t>
            </w:r>
          </w:p>
        </w:tc>
        <w:tc>
          <w:tcPr>
            <w:tcW w:w="1504" w:type="dxa"/>
            <w:tcBorders>
              <w:bottom w:val="nil"/>
            </w:tcBorders>
            <w:vAlign w:val="center"/>
          </w:tcPr>
          <w:p w14:paraId="1C8791DD" w14:textId="77777777" w:rsidR="00E84952" w:rsidRPr="002E65CF" w:rsidRDefault="00E84952">
            <w:pPr>
              <w:pStyle w:val="08-Tabelageral"/>
            </w:pPr>
            <w:r>
              <w:t>(948)</w:t>
            </w:r>
          </w:p>
        </w:tc>
      </w:tr>
      <w:tr w:rsidR="00E84952" w:rsidRPr="00A47279" w14:paraId="5A7FD713" w14:textId="77777777">
        <w:trPr>
          <w:trHeight w:val="238"/>
          <w:jc w:val="center"/>
        </w:trPr>
        <w:tc>
          <w:tcPr>
            <w:tcW w:w="3026" w:type="dxa"/>
            <w:gridSpan w:val="2"/>
            <w:tcBorders>
              <w:bottom w:val="nil"/>
            </w:tcBorders>
            <w:vAlign w:val="center"/>
          </w:tcPr>
          <w:p w14:paraId="74ABC0FD" w14:textId="5758DBE4" w:rsidR="00E84952" w:rsidRDefault="00E84952">
            <w:pPr>
              <w:pStyle w:val="08-Tabelageral"/>
              <w:ind w:left="113"/>
              <w:jc w:val="left"/>
              <w:rPr>
                <w:lang w:eastAsia="en-US"/>
              </w:rPr>
            </w:pPr>
            <w:r w:rsidRPr="00BC5A4F">
              <w:t>M</w:t>
            </w:r>
            <w:r>
              <w:t xml:space="preserve">APFRE Seguros Gerais </w:t>
            </w:r>
            <w:r w:rsidRPr="00BC5A4F">
              <w:rPr>
                <w:vertAlign w:val="superscript"/>
              </w:rPr>
              <w:t>(</w:t>
            </w:r>
            <w:r w:rsidR="00C845AE">
              <w:rPr>
                <w:vertAlign w:val="superscript"/>
              </w:rPr>
              <w:t>2</w:t>
            </w:r>
            <w:r w:rsidRPr="00BC5A4F">
              <w:rPr>
                <w:vertAlign w:val="superscript"/>
              </w:rPr>
              <w:t>)</w:t>
            </w:r>
          </w:p>
        </w:tc>
        <w:tc>
          <w:tcPr>
            <w:tcW w:w="772" w:type="dxa"/>
            <w:tcBorders>
              <w:bottom w:val="nil"/>
            </w:tcBorders>
          </w:tcPr>
          <w:p w14:paraId="7C17ADDB" w14:textId="77777777" w:rsidR="00E84952" w:rsidRPr="00890AEB" w:rsidRDefault="00E84952">
            <w:pPr>
              <w:pStyle w:val="08-Tabelageral"/>
              <w:rPr>
                <w:rFonts w:cs="Arial"/>
                <w:bCs/>
                <w:szCs w:val="14"/>
              </w:rPr>
            </w:pPr>
          </w:p>
        </w:tc>
        <w:tc>
          <w:tcPr>
            <w:tcW w:w="1268" w:type="dxa"/>
            <w:tcBorders>
              <w:bottom w:val="nil"/>
            </w:tcBorders>
          </w:tcPr>
          <w:p w14:paraId="3375A5D1" w14:textId="77777777" w:rsidR="00E84952" w:rsidRDefault="00E84952">
            <w:pPr>
              <w:pStyle w:val="08-Tabelageral"/>
            </w:pPr>
            <w:r w:rsidRPr="002A6D06">
              <w:rPr>
                <w:rFonts w:cs="Arial"/>
              </w:rPr>
              <w:t>(</w:t>
            </w:r>
            <w:r>
              <w:rPr>
                <w:rFonts w:cs="Arial"/>
              </w:rPr>
              <w:t>529</w:t>
            </w:r>
            <w:r w:rsidRPr="002A6D06">
              <w:rPr>
                <w:rFonts w:cs="Arial"/>
              </w:rPr>
              <w:t>)</w:t>
            </w:r>
          </w:p>
        </w:tc>
        <w:tc>
          <w:tcPr>
            <w:tcW w:w="1392" w:type="dxa"/>
            <w:tcBorders>
              <w:bottom w:val="nil"/>
            </w:tcBorders>
            <w:vAlign w:val="center"/>
          </w:tcPr>
          <w:p w14:paraId="4367151F" w14:textId="77777777" w:rsidR="00E84952" w:rsidRDefault="00E84952">
            <w:pPr>
              <w:pStyle w:val="08-Tabelageral"/>
            </w:pPr>
            <w:r>
              <w:t>(955)</w:t>
            </w:r>
          </w:p>
        </w:tc>
        <w:tc>
          <w:tcPr>
            <w:tcW w:w="281" w:type="dxa"/>
            <w:tcBorders>
              <w:bottom w:val="nil"/>
            </w:tcBorders>
            <w:vAlign w:val="center"/>
          </w:tcPr>
          <w:p w14:paraId="64A22A10" w14:textId="77777777" w:rsidR="00E84952" w:rsidRPr="00A47279" w:rsidRDefault="00E84952">
            <w:pPr>
              <w:pStyle w:val="08-Tabelageral"/>
            </w:pPr>
          </w:p>
        </w:tc>
        <w:tc>
          <w:tcPr>
            <w:tcW w:w="1396" w:type="dxa"/>
            <w:tcBorders>
              <w:bottom w:val="nil"/>
            </w:tcBorders>
          </w:tcPr>
          <w:p w14:paraId="3C34A5EB" w14:textId="77777777" w:rsidR="00E84952" w:rsidRPr="00C272FC" w:rsidRDefault="00E84952">
            <w:pPr>
              <w:pStyle w:val="08-Tabelageral"/>
              <w:rPr>
                <w:highlight w:val="yellow"/>
              </w:rPr>
            </w:pPr>
            <w:r w:rsidRPr="002A6D06">
              <w:rPr>
                <w:rFonts w:cs="Arial"/>
              </w:rPr>
              <w:t>(</w:t>
            </w:r>
            <w:r>
              <w:rPr>
                <w:rFonts w:cs="Arial"/>
              </w:rPr>
              <w:t>322</w:t>
            </w:r>
            <w:r w:rsidRPr="002A6D06">
              <w:rPr>
                <w:rFonts w:cs="Arial"/>
              </w:rPr>
              <w:t>)</w:t>
            </w:r>
          </w:p>
        </w:tc>
        <w:tc>
          <w:tcPr>
            <w:tcW w:w="1504" w:type="dxa"/>
            <w:tcBorders>
              <w:bottom w:val="nil"/>
            </w:tcBorders>
            <w:vAlign w:val="center"/>
          </w:tcPr>
          <w:p w14:paraId="4ACDF6BF" w14:textId="77777777" w:rsidR="00E84952" w:rsidRPr="00C272FC" w:rsidRDefault="00E84952">
            <w:pPr>
              <w:pStyle w:val="08-Tabelageral"/>
              <w:rPr>
                <w:highlight w:val="yellow"/>
              </w:rPr>
            </w:pPr>
            <w:r>
              <w:t>(818)</w:t>
            </w:r>
          </w:p>
        </w:tc>
      </w:tr>
      <w:tr w:rsidR="00E84952" w:rsidRPr="00A47279" w14:paraId="26E0874A" w14:textId="77777777">
        <w:trPr>
          <w:trHeight w:val="238"/>
          <w:jc w:val="center"/>
        </w:trPr>
        <w:tc>
          <w:tcPr>
            <w:tcW w:w="3026" w:type="dxa"/>
            <w:gridSpan w:val="2"/>
            <w:tcBorders>
              <w:bottom w:val="nil"/>
            </w:tcBorders>
            <w:vAlign w:val="center"/>
          </w:tcPr>
          <w:p w14:paraId="756ADDFF" w14:textId="77777777" w:rsidR="00E84952" w:rsidRPr="00A47279" w:rsidRDefault="00E84952">
            <w:pPr>
              <w:pStyle w:val="08-Tabelageral"/>
              <w:jc w:val="left"/>
              <w:rPr>
                <w:rFonts w:cs="Arial"/>
                <w:szCs w:val="14"/>
              </w:rPr>
            </w:pPr>
            <w:proofErr w:type="spellStart"/>
            <w:r w:rsidRPr="00945E16">
              <w:rPr>
                <w:b/>
                <w:bCs/>
              </w:rPr>
              <w:t>Deductions</w:t>
            </w:r>
            <w:proofErr w:type="spellEnd"/>
            <w:r w:rsidRPr="00945E16">
              <w:rPr>
                <w:b/>
                <w:bCs/>
              </w:rPr>
              <w:t xml:space="preserve"> </w:t>
            </w:r>
            <w:proofErr w:type="spellStart"/>
            <w:r w:rsidRPr="00945E16">
              <w:rPr>
                <w:b/>
                <w:bCs/>
              </w:rPr>
              <w:t>from</w:t>
            </w:r>
            <w:proofErr w:type="spellEnd"/>
            <w:r w:rsidRPr="00945E16">
              <w:rPr>
                <w:b/>
                <w:bCs/>
              </w:rPr>
              <w:t xml:space="preserve"> </w:t>
            </w:r>
            <w:proofErr w:type="spellStart"/>
            <w:r w:rsidRPr="00945E16">
              <w:rPr>
                <w:b/>
                <w:bCs/>
              </w:rPr>
              <w:t>commission</w:t>
            </w:r>
            <w:proofErr w:type="spellEnd"/>
            <w:r w:rsidRPr="00945E16">
              <w:rPr>
                <w:b/>
                <w:bCs/>
              </w:rPr>
              <w:t xml:space="preserve"> income</w:t>
            </w:r>
          </w:p>
        </w:tc>
        <w:tc>
          <w:tcPr>
            <w:tcW w:w="772" w:type="dxa"/>
            <w:tcBorders>
              <w:bottom w:val="nil"/>
            </w:tcBorders>
          </w:tcPr>
          <w:p w14:paraId="1FD387A2" w14:textId="77777777" w:rsidR="00E84952" w:rsidRPr="00890AEB" w:rsidRDefault="00E84952">
            <w:pPr>
              <w:pStyle w:val="08-Tabelageral"/>
              <w:rPr>
                <w:rFonts w:cs="Arial"/>
                <w:bCs/>
                <w:szCs w:val="14"/>
              </w:rPr>
            </w:pPr>
          </w:p>
        </w:tc>
        <w:tc>
          <w:tcPr>
            <w:tcW w:w="1268" w:type="dxa"/>
            <w:tcBorders>
              <w:bottom w:val="nil"/>
            </w:tcBorders>
            <w:vAlign w:val="center"/>
          </w:tcPr>
          <w:p w14:paraId="11071F68" w14:textId="77777777" w:rsidR="00E84952" w:rsidRPr="00E54DBC" w:rsidRDefault="00E84952">
            <w:pPr>
              <w:pStyle w:val="08-Tabelageral"/>
              <w:rPr>
                <w:b/>
                <w:bCs/>
              </w:rPr>
            </w:pPr>
            <w:r>
              <w:rPr>
                <w:b/>
                <w:bCs/>
              </w:rPr>
              <w:t>(162,588)</w:t>
            </w:r>
          </w:p>
        </w:tc>
        <w:tc>
          <w:tcPr>
            <w:tcW w:w="1392" w:type="dxa"/>
            <w:tcBorders>
              <w:bottom w:val="nil"/>
            </w:tcBorders>
            <w:vAlign w:val="center"/>
          </w:tcPr>
          <w:p w14:paraId="594C8C2E" w14:textId="77777777" w:rsidR="00E84952" w:rsidRPr="00E54DBC" w:rsidRDefault="00E84952">
            <w:pPr>
              <w:pStyle w:val="08-Tabelageral"/>
              <w:rPr>
                <w:b/>
                <w:bCs/>
              </w:rPr>
            </w:pPr>
            <w:r>
              <w:rPr>
                <w:b/>
                <w:bCs/>
              </w:rPr>
              <w:t>(323,907)</w:t>
            </w:r>
          </w:p>
        </w:tc>
        <w:tc>
          <w:tcPr>
            <w:tcW w:w="281" w:type="dxa"/>
            <w:tcBorders>
              <w:bottom w:val="nil"/>
            </w:tcBorders>
            <w:vAlign w:val="center"/>
          </w:tcPr>
          <w:p w14:paraId="68AAB1C7" w14:textId="77777777" w:rsidR="00E84952" w:rsidRPr="00A47279" w:rsidRDefault="00E84952">
            <w:pPr>
              <w:pStyle w:val="08-Tabelageral"/>
            </w:pPr>
          </w:p>
        </w:tc>
        <w:tc>
          <w:tcPr>
            <w:tcW w:w="1396" w:type="dxa"/>
            <w:tcBorders>
              <w:bottom w:val="nil"/>
            </w:tcBorders>
            <w:vAlign w:val="center"/>
          </w:tcPr>
          <w:p w14:paraId="7772FCCD" w14:textId="77777777" w:rsidR="00E84952" w:rsidRPr="0038608E" w:rsidRDefault="00E84952">
            <w:pPr>
              <w:pStyle w:val="08-Tabelageral"/>
            </w:pPr>
            <w:r>
              <w:rPr>
                <w:b/>
                <w:bCs/>
              </w:rPr>
              <w:t>(153,471)</w:t>
            </w:r>
          </w:p>
        </w:tc>
        <w:tc>
          <w:tcPr>
            <w:tcW w:w="1504" w:type="dxa"/>
            <w:tcBorders>
              <w:bottom w:val="nil"/>
            </w:tcBorders>
            <w:vAlign w:val="center"/>
          </w:tcPr>
          <w:p w14:paraId="115938B1" w14:textId="77777777" w:rsidR="00E84952" w:rsidRPr="0038608E" w:rsidRDefault="00E84952">
            <w:pPr>
              <w:pStyle w:val="08-Tabelageral"/>
            </w:pPr>
            <w:r>
              <w:rPr>
                <w:b/>
                <w:bCs/>
              </w:rPr>
              <w:t>(308,937)</w:t>
            </w:r>
          </w:p>
        </w:tc>
      </w:tr>
      <w:tr w:rsidR="00E84952" w:rsidRPr="00A47279" w14:paraId="50A7AEE1" w14:textId="77777777">
        <w:trPr>
          <w:trHeight w:val="238"/>
          <w:jc w:val="center"/>
        </w:trPr>
        <w:tc>
          <w:tcPr>
            <w:tcW w:w="3026" w:type="dxa"/>
            <w:gridSpan w:val="2"/>
            <w:tcBorders>
              <w:bottom w:val="nil"/>
            </w:tcBorders>
            <w:vAlign w:val="center"/>
          </w:tcPr>
          <w:p w14:paraId="0EB2E313" w14:textId="77777777" w:rsidR="00E84952" w:rsidRPr="00A47279" w:rsidRDefault="00E84952">
            <w:pPr>
              <w:pStyle w:val="08-Tabelageral"/>
              <w:ind w:left="113"/>
              <w:jc w:val="left"/>
              <w:rPr>
                <w:rFonts w:cs="Arial"/>
                <w:szCs w:val="14"/>
              </w:rPr>
            </w:pPr>
            <w:proofErr w:type="spellStart"/>
            <w:r>
              <w:t>Cofins</w:t>
            </w:r>
            <w:proofErr w:type="spellEnd"/>
          </w:p>
        </w:tc>
        <w:tc>
          <w:tcPr>
            <w:tcW w:w="772" w:type="dxa"/>
            <w:tcBorders>
              <w:bottom w:val="nil"/>
            </w:tcBorders>
          </w:tcPr>
          <w:p w14:paraId="7FBE046C" w14:textId="77777777" w:rsidR="00E84952" w:rsidRPr="00890AEB" w:rsidRDefault="00E84952">
            <w:pPr>
              <w:pStyle w:val="08-Tabelageral"/>
              <w:rPr>
                <w:rFonts w:cs="Arial"/>
                <w:bCs/>
                <w:szCs w:val="14"/>
              </w:rPr>
            </w:pPr>
          </w:p>
        </w:tc>
        <w:tc>
          <w:tcPr>
            <w:tcW w:w="1268" w:type="dxa"/>
            <w:tcBorders>
              <w:bottom w:val="nil"/>
            </w:tcBorders>
            <w:vAlign w:val="center"/>
          </w:tcPr>
          <w:p w14:paraId="37BCB01A" w14:textId="77777777" w:rsidR="00E84952" w:rsidRPr="00890AEB" w:rsidRDefault="00E84952">
            <w:pPr>
              <w:pStyle w:val="08-Tabelageral"/>
            </w:pPr>
            <w:r>
              <w:t>(106,677)</w:t>
            </w:r>
          </w:p>
        </w:tc>
        <w:tc>
          <w:tcPr>
            <w:tcW w:w="1392" w:type="dxa"/>
            <w:tcBorders>
              <w:bottom w:val="nil"/>
            </w:tcBorders>
            <w:vAlign w:val="center"/>
          </w:tcPr>
          <w:p w14:paraId="5CBC9B80" w14:textId="77777777" w:rsidR="00E84952" w:rsidRPr="00890AEB" w:rsidRDefault="00E84952">
            <w:pPr>
              <w:pStyle w:val="08-Tabelageral"/>
            </w:pPr>
            <w:r>
              <w:t>(212,818)</w:t>
            </w:r>
          </w:p>
        </w:tc>
        <w:tc>
          <w:tcPr>
            <w:tcW w:w="281" w:type="dxa"/>
            <w:tcBorders>
              <w:bottom w:val="nil"/>
            </w:tcBorders>
            <w:vAlign w:val="center"/>
          </w:tcPr>
          <w:p w14:paraId="4AA67755" w14:textId="77777777" w:rsidR="00E84952" w:rsidRPr="00A47279" w:rsidRDefault="00E84952">
            <w:pPr>
              <w:pStyle w:val="08-Tabelageral"/>
            </w:pPr>
          </w:p>
        </w:tc>
        <w:tc>
          <w:tcPr>
            <w:tcW w:w="1396" w:type="dxa"/>
            <w:tcBorders>
              <w:bottom w:val="nil"/>
            </w:tcBorders>
            <w:vAlign w:val="center"/>
          </w:tcPr>
          <w:p w14:paraId="6F3CDF0D" w14:textId="77777777" w:rsidR="00E84952" w:rsidRPr="0038608E" w:rsidRDefault="00E84952">
            <w:pPr>
              <w:pStyle w:val="08-Tabelageral"/>
            </w:pPr>
            <w:r>
              <w:t>(101,228)</w:t>
            </w:r>
          </w:p>
        </w:tc>
        <w:tc>
          <w:tcPr>
            <w:tcW w:w="1504" w:type="dxa"/>
            <w:tcBorders>
              <w:bottom w:val="nil"/>
            </w:tcBorders>
            <w:vAlign w:val="center"/>
          </w:tcPr>
          <w:p w14:paraId="0D45FA80" w14:textId="77777777" w:rsidR="00E84952" w:rsidRPr="0038608E" w:rsidRDefault="00E84952">
            <w:pPr>
              <w:pStyle w:val="08-Tabelageral"/>
            </w:pPr>
            <w:r>
              <w:t>(203,349)</w:t>
            </w:r>
          </w:p>
        </w:tc>
      </w:tr>
      <w:tr w:rsidR="00E84952" w:rsidRPr="00A47279" w14:paraId="069ADA67" w14:textId="77777777">
        <w:trPr>
          <w:trHeight w:val="238"/>
          <w:jc w:val="center"/>
        </w:trPr>
        <w:tc>
          <w:tcPr>
            <w:tcW w:w="3026" w:type="dxa"/>
            <w:gridSpan w:val="2"/>
            <w:tcBorders>
              <w:bottom w:val="nil"/>
            </w:tcBorders>
            <w:vAlign w:val="center"/>
          </w:tcPr>
          <w:p w14:paraId="4BECD849" w14:textId="77777777" w:rsidR="00E84952" w:rsidRPr="00A47279" w:rsidRDefault="00E84952">
            <w:pPr>
              <w:pStyle w:val="08-Tabelageral"/>
              <w:ind w:left="113"/>
              <w:jc w:val="left"/>
              <w:rPr>
                <w:rFonts w:cs="Arial"/>
                <w:szCs w:val="14"/>
              </w:rPr>
            </w:pPr>
            <w:r>
              <w:t>ISS</w:t>
            </w:r>
          </w:p>
        </w:tc>
        <w:tc>
          <w:tcPr>
            <w:tcW w:w="772" w:type="dxa"/>
            <w:tcBorders>
              <w:bottom w:val="nil"/>
            </w:tcBorders>
          </w:tcPr>
          <w:p w14:paraId="58324D99" w14:textId="77777777" w:rsidR="00E84952" w:rsidRPr="00890AEB" w:rsidRDefault="00E84952">
            <w:pPr>
              <w:pStyle w:val="08-Tabelageral"/>
              <w:rPr>
                <w:rFonts w:cs="Arial"/>
                <w:bCs/>
                <w:szCs w:val="14"/>
              </w:rPr>
            </w:pPr>
          </w:p>
        </w:tc>
        <w:tc>
          <w:tcPr>
            <w:tcW w:w="1268" w:type="dxa"/>
            <w:tcBorders>
              <w:bottom w:val="nil"/>
            </w:tcBorders>
            <w:vAlign w:val="center"/>
          </w:tcPr>
          <w:p w14:paraId="1CD7C1B3" w14:textId="77777777" w:rsidR="00E84952" w:rsidRPr="00890AEB" w:rsidRDefault="00E84952">
            <w:pPr>
              <w:pStyle w:val="08-Tabelageral"/>
            </w:pPr>
            <w:r>
              <w:t>(32,751)</w:t>
            </w:r>
          </w:p>
        </w:tc>
        <w:tc>
          <w:tcPr>
            <w:tcW w:w="1392" w:type="dxa"/>
            <w:tcBorders>
              <w:bottom w:val="nil"/>
            </w:tcBorders>
            <w:vAlign w:val="center"/>
          </w:tcPr>
          <w:p w14:paraId="1C2E9EB6" w14:textId="77777777" w:rsidR="00E84952" w:rsidRPr="00890AEB" w:rsidRDefault="00E84952">
            <w:pPr>
              <w:pStyle w:val="08-Tabelageral"/>
            </w:pPr>
            <w:r>
              <w:t>(64,885)</w:t>
            </w:r>
          </w:p>
        </w:tc>
        <w:tc>
          <w:tcPr>
            <w:tcW w:w="281" w:type="dxa"/>
            <w:tcBorders>
              <w:bottom w:val="nil"/>
            </w:tcBorders>
            <w:vAlign w:val="center"/>
          </w:tcPr>
          <w:p w14:paraId="438B65D0" w14:textId="77777777" w:rsidR="00E84952" w:rsidRPr="00A47279" w:rsidRDefault="00E84952">
            <w:pPr>
              <w:pStyle w:val="08-Tabelageral"/>
            </w:pPr>
          </w:p>
        </w:tc>
        <w:tc>
          <w:tcPr>
            <w:tcW w:w="1396" w:type="dxa"/>
            <w:tcBorders>
              <w:bottom w:val="nil"/>
            </w:tcBorders>
            <w:vAlign w:val="center"/>
          </w:tcPr>
          <w:p w14:paraId="55CDB128" w14:textId="77777777" w:rsidR="00E84952" w:rsidRPr="0038608E" w:rsidRDefault="00E84952">
            <w:pPr>
              <w:pStyle w:val="08-Tabelageral"/>
            </w:pPr>
            <w:r>
              <w:t>(30,266)</w:t>
            </w:r>
          </w:p>
        </w:tc>
        <w:tc>
          <w:tcPr>
            <w:tcW w:w="1504" w:type="dxa"/>
            <w:tcBorders>
              <w:bottom w:val="nil"/>
            </w:tcBorders>
            <w:vAlign w:val="center"/>
          </w:tcPr>
          <w:p w14:paraId="4F122824" w14:textId="77777777" w:rsidR="00E84952" w:rsidRPr="0038608E" w:rsidRDefault="00E84952">
            <w:pPr>
              <w:pStyle w:val="08-Tabelageral"/>
            </w:pPr>
            <w:r>
              <w:t>(61,440)</w:t>
            </w:r>
          </w:p>
        </w:tc>
      </w:tr>
      <w:tr w:rsidR="00E84952" w:rsidRPr="00A47279" w14:paraId="50B08C4D" w14:textId="77777777">
        <w:trPr>
          <w:trHeight w:val="238"/>
          <w:jc w:val="center"/>
        </w:trPr>
        <w:tc>
          <w:tcPr>
            <w:tcW w:w="3026" w:type="dxa"/>
            <w:gridSpan w:val="2"/>
            <w:tcBorders>
              <w:bottom w:val="nil"/>
            </w:tcBorders>
            <w:vAlign w:val="center"/>
          </w:tcPr>
          <w:p w14:paraId="7DB9556A" w14:textId="77777777" w:rsidR="00E84952" w:rsidRPr="00A47279" w:rsidRDefault="00E84952">
            <w:pPr>
              <w:pStyle w:val="08-Tabelageral"/>
              <w:ind w:left="113"/>
              <w:jc w:val="left"/>
              <w:rPr>
                <w:rFonts w:cs="Arial"/>
                <w:szCs w:val="14"/>
              </w:rPr>
            </w:pPr>
            <w:r>
              <w:t>PIS</w:t>
            </w:r>
          </w:p>
        </w:tc>
        <w:tc>
          <w:tcPr>
            <w:tcW w:w="772" w:type="dxa"/>
            <w:tcBorders>
              <w:bottom w:val="nil"/>
            </w:tcBorders>
          </w:tcPr>
          <w:p w14:paraId="4A0EC5F5" w14:textId="77777777" w:rsidR="00E84952" w:rsidRPr="00890AEB" w:rsidRDefault="00E84952">
            <w:pPr>
              <w:pStyle w:val="08-Tabelageral"/>
              <w:rPr>
                <w:rFonts w:cs="Arial"/>
                <w:bCs/>
                <w:szCs w:val="14"/>
              </w:rPr>
            </w:pPr>
          </w:p>
        </w:tc>
        <w:tc>
          <w:tcPr>
            <w:tcW w:w="1268" w:type="dxa"/>
            <w:tcBorders>
              <w:bottom w:val="nil"/>
            </w:tcBorders>
            <w:vAlign w:val="center"/>
          </w:tcPr>
          <w:p w14:paraId="33CD2AFC" w14:textId="77777777" w:rsidR="00E84952" w:rsidRPr="00890AEB" w:rsidRDefault="00E84952">
            <w:pPr>
              <w:pStyle w:val="08-Tabelageral"/>
            </w:pPr>
            <w:r>
              <w:t>(23,160)</w:t>
            </w:r>
          </w:p>
        </w:tc>
        <w:tc>
          <w:tcPr>
            <w:tcW w:w="1392" w:type="dxa"/>
            <w:tcBorders>
              <w:bottom w:val="nil"/>
            </w:tcBorders>
            <w:vAlign w:val="center"/>
          </w:tcPr>
          <w:p w14:paraId="60F6DD5C" w14:textId="77777777" w:rsidR="00E84952" w:rsidRPr="00890AEB" w:rsidRDefault="00E84952">
            <w:pPr>
              <w:pStyle w:val="08-Tabelageral"/>
            </w:pPr>
            <w:r>
              <w:t>(46,204)</w:t>
            </w:r>
          </w:p>
        </w:tc>
        <w:tc>
          <w:tcPr>
            <w:tcW w:w="281" w:type="dxa"/>
            <w:tcBorders>
              <w:bottom w:val="nil"/>
            </w:tcBorders>
            <w:vAlign w:val="center"/>
          </w:tcPr>
          <w:p w14:paraId="79970E20" w14:textId="77777777" w:rsidR="00E84952" w:rsidRPr="00A47279" w:rsidRDefault="00E84952">
            <w:pPr>
              <w:pStyle w:val="08-Tabelageral"/>
            </w:pPr>
          </w:p>
        </w:tc>
        <w:tc>
          <w:tcPr>
            <w:tcW w:w="1396" w:type="dxa"/>
            <w:tcBorders>
              <w:bottom w:val="nil"/>
            </w:tcBorders>
            <w:vAlign w:val="center"/>
          </w:tcPr>
          <w:p w14:paraId="3305DD8F" w14:textId="77777777" w:rsidR="00E84952" w:rsidRPr="0038608E" w:rsidRDefault="00E84952">
            <w:pPr>
              <w:pStyle w:val="08-Tabelageral"/>
            </w:pPr>
            <w:r>
              <w:t>(21,977)</w:t>
            </w:r>
          </w:p>
        </w:tc>
        <w:tc>
          <w:tcPr>
            <w:tcW w:w="1504" w:type="dxa"/>
            <w:tcBorders>
              <w:bottom w:val="nil"/>
            </w:tcBorders>
            <w:vAlign w:val="center"/>
          </w:tcPr>
          <w:p w14:paraId="03117B37" w14:textId="77777777" w:rsidR="00E84952" w:rsidRPr="0038608E" w:rsidRDefault="00E84952">
            <w:pPr>
              <w:pStyle w:val="08-Tabelageral"/>
            </w:pPr>
            <w:r>
              <w:t>(44,148)</w:t>
            </w:r>
          </w:p>
        </w:tc>
      </w:tr>
      <w:tr w:rsidR="00E84952" w:rsidRPr="00077CB2" w14:paraId="28773DAE" w14:textId="77777777">
        <w:trPr>
          <w:trHeight w:val="238"/>
          <w:jc w:val="center"/>
        </w:trPr>
        <w:tc>
          <w:tcPr>
            <w:tcW w:w="3026" w:type="dxa"/>
            <w:gridSpan w:val="2"/>
            <w:tcBorders>
              <w:top w:val="nil"/>
              <w:bottom w:val="single" w:sz="2" w:space="0" w:color="1F3864" w:themeColor="accent1" w:themeShade="80"/>
            </w:tcBorders>
            <w:vAlign w:val="center"/>
          </w:tcPr>
          <w:p w14:paraId="20033CF8" w14:textId="77777777" w:rsidR="00E84952" w:rsidRPr="00077CB2" w:rsidRDefault="00E84952">
            <w:pPr>
              <w:keepNext/>
              <w:keepLines/>
              <w:spacing w:before="40" w:after="40" w:line="240" w:lineRule="auto"/>
              <w:rPr>
                <w:rFonts w:ascii="Arial" w:hAnsi="Arial" w:cs="Arial"/>
                <w:b/>
                <w:spacing w:val="-2"/>
                <w:sz w:val="14"/>
                <w:szCs w:val="14"/>
              </w:rPr>
            </w:pPr>
            <w:r w:rsidRPr="00945E16">
              <w:rPr>
                <w:rFonts w:ascii="Arial" w:hAnsi="Arial" w:cs="Arial"/>
                <w:b/>
                <w:spacing w:val="-2"/>
                <w:sz w:val="14"/>
                <w:szCs w:val="14"/>
              </w:rPr>
              <w:t xml:space="preserve">Net </w:t>
            </w:r>
            <w:proofErr w:type="spellStart"/>
            <w:r w:rsidRPr="00945E16">
              <w:rPr>
                <w:rFonts w:ascii="Arial" w:hAnsi="Arial" w:cs="Arial"/>
                <w:b/>
                <w:spacing w:val="-2"/>
                <w:sz w:val="14"/>
                <w:szCs w:val="14"/>
              </w:rPr>
              <w:t>commission</w:t>
            </w:r>
            <w:proofErr w:type="spellEnd"/>
            <w:r w:rsidRPr="00945E16">
              <w:rPr>
                <w:rFonts w:ascii="Arial" w:hAnsi="Arial" w:cs="Arial"/>
                <w:b/>
                <w:spacing w:val="-2"/>
                <w:sz w:val="14"/>
                <w:szCs w:val="14"/>
              </w:rPr>
              <w:t xml:space="preserve"> income</w:t>
            </w:r>
          </w:p>
        </w:tc>
        <w:tc>
          <w:tcPr>
            <w:tcW w:w="772" w:type="dxa"/>
            <w:tcBorders>
              <w:top w:val="nil"/>
              <w:bottom w:val="single" w:sz="2" w:space="0" w:color="1F3864" w:themeColor="accent1" w:themeShade="80"/>
            </w:tcBorders>
          </w:tcPr>
          <w:p w14:paraId="3746BC27" w14:textId="77777777" w:rsidR="00E84952" w:rsidRPr="00077CB2" w:rsidRDefault="00E84952">
            <w:pPr>
              <w:keepNext/>
              <w:keepLines/>
              <w:spacing w:before="40" w:after="40"/>
              <w:jc w:val="right"/>
              <w:rPr>
                <w:rFonts w:ascii="Arial" w:hAnsi="Arial" w:cs="Arial"/>
                <w:b/>
                <w:spacing w:val="-2"/>
                <w:sz w:val="14"/>
                <w:szCs w:val="14"/>
              </w:rPr>
            </w:pPr>
          </w:p>
        </w:tc>
        <w:tc>
          <w:tcPr>
            <w:tcW w:w="1268" w:type="dxa"/>
            <w:tcBorders>
              <w:top w:val="nil"/>
              <w:bottom w:val="single" w:sz="2" w:space="0" w:color="1F3864" w:themeColor="accent1" w:themeShade="80"/>
            </w:tcBorders>
            <w:vAlign w:val="center"/>
          </w:tcPr>
          <w:p w14:paraId="2FACF7A4" w14:textId="77777777" w:rsidR="00E84952" w:rsidRPr="00077CB2" w:rsidRDefault="00E84952">
            <w:pPr>
              <w:pStyle w:val="08-Tabelageral"/>
              <w:rPr>
                <w:b/>
              </w:rPr>
            </w:pPr>
            <w:r>
              <w:rPr>
                <w:b/>
              </w:rPr>
              <w:t>1,247,359</w:t>
            </w:r>
          </w:p>
        </w:tc>
        <w:tc>
          <w:tcPr>
            <w:tcW w:w="1392" w:type="dxa"/>
            <w:tcBorders>
              <w:top w:val="nil"/>
              <w:bottom w:val="single" w:sz="2" w:space="0" w:color="1F3864" w:themeColor="accent1" w:themeShade="80"/>
            </w:tcBorders>
            <w:vAlign w:val="center"/>
          </w:tcPr>
          <w:p w14:paraId="19A50F65" w14:textId="77777777" w:rsidR="00E84952" w:rsidRPr="00077CB2" w:rsidRDefault="00E84952">
            <w:pPr>
              <w:pStyle w:val="08-Tabelageral"/>
              <w:rPr>
                <w:b/>
              </w:rPr>
            </w:pPr>
            <w:r>
              <w:rPr>
                <w:b/>
              </w:rPr>
              <w:t>2,486,819</w:t>
            </w:r>
          </w:p>
        </w:tc>
        <w:tc>
          <w:tcPr>
            <w:tcW w:w="281" w:type="dxa"/>
            <w:tcBorders>
              <w:top w:val="nil"/>
              <w:bottom w:val="single" w:sz="2" w:space="0" w:color="1F3864" w:themeColor="accent1" w:themeShade="80"/>
            </w:tcBorders>
            <w:vAlign w:val="center"/>
          </w:tcPr>
          <w:p w14:paraId="6C4C4DBC" w14:textId="77777777" w:rsidR="00E84952" w:rsidRPr="00077CB2" w:rsidRDefault="00E84952">
            <w:pPr>
              <w:pStyle w:val="08-Tabelageral"/>
              <w:rPr>
                <w:b/>
              </w:rPr>
            </w:pPr>
          </w:p>
        </w:tc>
        <w:tc>
          <w:tcPr>
            <w:tcW w:w="1396" w:type="dxa"/>
            <w:tcBorders>
              <w:top w:val="nil"/>
              <w:bottom w:val="single" w:sz="2" w:space="0" w:color="1F3864" w:themeColor="accent1" w:themeShade="80"/>
            </w:tcBorders>
            <w:vAlign w:val="center"/>
          </w:tcPr>
          <w:p w14:paraId="464F2067" w14:textId="77777777" w:rsidR="00E84952" w:rsidRPr="0038608E" w:rsidRDefault="00E84952">
            <w:pPr>
              <w:pStyle w:val="08-Tabelageral"/>
              <w:rPr>
                <w:b/>
              </w:rPr>
            </w:pPr>
            <w:r>
              <w:rPr>
                <w:b/>
              </w:rPr>
              <w:t>1,181,086</w:t>
            </w:r>
          </w:p>
        </w:tc>
        <w:tc>
          <w:tcPr>
            <w:tcW w:w="1504" w:type="dxa"/>
            <w:tcBorders>
              <w:top w:val="nil"/>
              <w:bottom w:val="single" w:sz="2" w:space="0" w:color="1F3864" w:themeColor="accent1" w:themeShade="80"/>
            </w:tcBorders>
            <w:vAlign w:val="center"/>
          </w:tcPr>
          <w:p w14:paraId="649AFA0A" w14:textId="77777777" w:rsidR="00E84952" w:rsidRPr="0038608E" w:rsidRDefault="00E84952">
            <w:pPr>
              <w:pStyle w:val="08-Tabelageral"/>
              <w:rPr>
                <w:b/>
              </w:rPr>
            </w:pPr>
            <w:r>
              <w:rPr>
                <w:b/>
              </w:rPr>
              <w:t>2,371,803</w:t>
            </w:r>
          </w:p>
        </w:tc>
      </w:tr>
    </w:tbl>
    <w:p w14:paraId="01861335" w14:textId="24CECE51" w:rsidR="00E84952" w:rsidRDefault="00E84952" w:rsidP="002015FA">
      <w:pPr>
        <w:pStyle w:val="07-Legenda"/>
        <w:numPr>
          <w:ilvl w:val="0"/>
          <w:numId w:val="18"/>
        </w:numPr>
        <w:tabs>
          <w:tab w:val="clear" w:pos="284"/>
          <w:tab w:val="left" w:pos="0"/>
        </w:tabs>
        <w:ind w:left="284" w:hanging="284"/>
        <w:rPr>
          <w:lang w:val="en-US"/>
        </w:rPr>
      </w:pPr>
      <w:r w:rsidRPr="00B41A72">
        <w:rPr>
          <w:lang w:val="en-US"/>
        </w:rPr>
        <w:t>On June 30, 2025, there was a reversal of R$</w:t>
      </w:r>
      <w:r w:rsidR="003A69BF">
        <w:rPr>
          <w:lang w:val="en-US"/>
        </w:rPr>
        <w:t xml:space="preserve"> </w:t>
      </w:r>
      <w:r w:rsidRPr="00B41A72">
        <w:rPr>
          <w:lang w:val="en-US"/>
        </w:rPr>
        <w:t xml:space="preserve">2,561 thousand of the provision for the return of brokerage fees to </w:t>
      </w:r>
      <w:proofErr w:type="spellStart"/>
      <w:r w:rsidRPr="00B41A72">
        <w:rPr>
          <w:lang w:val="en-US"/>
        </w:rPr>
        <w:t>Brasilprev</w:t>
      </w:r>
      <w:proofErr w:type="spellEnd"/>
      <w:r w:rsidRPr="00B41A72">
        <w:rPr>
          <w:lang w:val="en-US"/>
        </w:rPr>
        <w:t xml:space="preserve"> due to plan cancellations, within the scope of the new commission model implemented in March 2024</w:t>
      </w:r>
      <w:r>
        <w:rPr>
          <w:lang w:val="en-US"/>
        </w:rPr>
        <w:t>.</w:t>
      </w:r>
    </w:p>
    <w:p w14:paraId="0F9B8750" w14:textId="77777777" w:rsidR="00E84952" w:rsidRPr="00B41A72" w:rsidRDefault="00E84952" w:rsidP="002015FA">
      <w:pPr>
        <w:pStyle w:val="07-Legenda"/>
        <w:numPr>
          <w:ilvl w:val="0"/>
          <w:numId w:val="18"/>
        </w:numPr>
        <w:tabs>
          <w:tab w:val="clear" w:pos="284"/>
          <w:tab w:val="left" w:pos="0"/>
        </w:tabs>
        <w:ind w:left="284" w:hanging="284"/>
        <w:rPr>
          <w:lang w:val="en-US"/>
        </w:rPr>
      </w:pPr>
      <w:r>
        <w:rPr>
          <w:lang w:val="en-US"/>
        </w:rPr>
        <w:t>Includes Auto and Major Risk Insurance.</w:t>
      </w:r>
    </w:p>
    <w:p w14:paraId="34B091BC" w14:textId="1D3A7671" w:rsidR="00D8517F" w:rsidRPr="00E84952" w:rsidRDefault="00E84952" w:rsidP="00E84952">
      <w:pPr>
        <w:pStyle w:val="07-Legenda"/>
        <w:spacing w:before="120" w:after="120" w:line="276" w:lineRule="auto"/>
        <w:ind w:left="0" w:firstLine="0"/>
        <w:rPr>
          <w:sz w:val="18"/>
          <w:lang w:val="en-US"/>
        </w:rPr>
      </w:pPr>
      <w:r w:rsidRPr="00C670B2">
        <w:rPr>
          <w:sz w:val="18"/>
          <w:lang w:val="en-US"/>
        </w:rPr>
        <w:t xml:space="preserve">There </w:t>
      </w:r>
      <w:proofErr w:type="gramStart"/>
      <w:r w:rsidRPr="00C670B2">
        <w:rPr>
          <w:sz w:val="18"/>
          <w:lang w:val="en-US"/>
        </w:rPr>
        <w:t>are</w:t>
      </w:r>
      <w:proofErr w:type="gramEnd"/>
      <w:r w:rsidRPr="00C670B2">
        <w:rPr>
          <w:sz w:val="18"/>
          <w:lang w:val="en-US"/>
        </w:rPr>
        <w:t xml:space="preserve"> n</w:t>
      </w:r>
      <w:r>
        <w:rPr>
          <w:sz w:val="18"/>
          <w:lang w:val="en-US"/>
        </w:rPr>
        <w:t>o amount of commissions income i</w:t>
      </w:r>
      <w:r w:rsidRPr="00C670B2">
        <w:rPr>
          <w:sz w:val="18"/>
          <w:lang w:val="en-US"/>
        </w:rPr>
        <w:t>n parent.</w:t>
      </w:r>
    </w:p>
    <w:p w14:paraId="72C7C272" w14:textId="0860E288" w:rsidR="007D4AB0" w:rsidRDefault="004725AE" w:rsidP="008E63BC">
      <w:pPr>
        <w:pStyle w:val="Ttulo1"/>
        <w:spacing w:line="259" w:lineRule="auto"/>
        <w:jc w:val="both"/>
        <w:rPr>
          <w:rFonts w:ascii="Arial" w:hAnsi="Arial" w:cs="Arial"/>
          <w:b/>
          <w:color w:val="1F3864" w:themeColor="accent1" w:themeShade="80"/>
          <w:sz w:val="20"/>
          <w:lang w:val="en-US"/>
        </w:rPr>
      </w:pPr>
      <w:bookmarkStart w:id="51" w:name="_Toc157446722"/>
      <w:bookmarkStart w:id="52" w:name="_Toc204876702"/>
      <w:bookmarkEnd w:id="48"/>
      <w:r w:rsidRPr="00432934">
        <w:rPr>
          <w:rFonts w:ascii="Arial" w:hAnsi="Arial" w:cs="Arial"/>
          <w:b/>
          <w:color w:val="1F3864" w:themeColor="accent1" w:themeShade="80"/>
          <w:sz w:val="20"/>
          <w:lang w:val="en-US"/>
        </w:rPr>
        <w:t>9 – COSTS OF SERVICES PROVIDED</w:t>
      </w:r>
      <w:bookmarkEnd w:id="49"/>
      <w:bookmarkEnd w:id="51"/>
      <w:bookmarkEnd w:id="52"/>
    </w:p>
    <w:p w14:paraId="463CB782" w14:textId="77777777" w:rsidR="00AD75EB" w:rsidRPr="00654762" w:rsidRDefault="00AD75EB" w:rsidP="00AD75EB">
      <w:pPr>
        <w:pStyle w:val="06-Rmil"/>
        <w:rPr>
          <w:rFonts w:cs="Arial"/>
          <w:szCs w:val="14"/>
          <w:lang w:val="en-US"/>
        </w:rPr>
      </w:pPr>
      <w:r w:rsidRPr="00654762">
        <w:rPr>
          <w:szCs w:val="14"/>
          <w:lang w:val="en-US"/>
        </w:rPr>
        <w:t>R$ thousand</w:t>
      </w:r>
    </w:p>
    <w:tbl>
      <w:tblPr>
        <w:tblW w:w="9355"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766"/>
        <w:gridCol w:w="488"/>
        <w:gridCol w:w="344"/>
        <w:gridCol w:w="1053"/>
        <w:gridCol w:w="1507"/>
        <w:gridCol w:w="238"/>
        <w:gridCol w:w="1401"/>
        <w:gridCol w:w="1558"/>
      </w:tblGrid>
      <w:tr w:rsidR="00AD75EB" w:rsidRPr="00A47279" w14:paraId="3E120D63" w14:textId="77777777" w:rsidTr="00E5660E">
        <w:trPr>
          <w:trHeight w:val="238"/>
          <w:jc w:val="center"/>
        </w:trPr>
        <w:tc>
          <w:tcPr>
            <w:tcW w:w="3598" w:type="dxa"/>
            <w:gridSpan w:val="3"/>
            <w:tcBorders>
              <w:top w:val="single" w:sz="2" w:space="0" w:color="1F3864" w:themeColor="accent1" w:themeShade="80"/>
              <w:bottom w:val="nil"/>
            </w:tcBorders>
          </w:tcPr>
          <w:p w14:paraId="2258BF82" w14:textId="77777777" w:rsidR="00AD75EB" w:rsidRPr="00654762" w:rsidRDefault="00AD75EB">
            <w:pPr>
              <w:keepNext/>
              <w:keepLines/>
              <w:tabs>
                <w:tab w:val="left" w:pos="2244"/>
                <w:tab w:val="center" w:pos="3294"/>
                <w:tab w:val="left" w:pos="4208"/>
                <w:tab w:val="left" w:pos="5816"/>
                <w:tab w:val="left" w:pos="5872"/>
              </w:tabs>
              <w:spacing w:before="40" w:after="40"/>
              <w:rPr>
                <w:rFonts w:cs="Arial"/>
                <w:b/>
                <w:spacing w:val="-2"/>
                <w:sz w:val="14"/>
                <w:szCs w:val="14"/>
                <w:lang w:val="en-US"/>
              </w:rPr>
            </w:pPr>
          </w:p>
        </w:tc>
        <w:tc>
          <w:tcPr>
            <w:tcW w:w="5757" w:type="dxa"/>
            <w:gridSpan w:val="5"/>
            <w:tcBorders>
              <w:top w:val="single" w:sz="2" w:space="0" w:color="1F3864" w:themeColor="accent1" w:themeShade="80"/>
              <w:bottom w:val="single" w:sz="2" w:space="0" w:color="1F3864" w:themeColor="accent1" w:themeShade="80"/>
            </w:tcBorders>
            <w:vAlign w:val="center"/>
          </w:tcPr>
          <w:p w14:paraId="41B7AA6E" w14:textId="77777777" w:rsidR="00AD75EB" w:rsidRPr="008814DD" w:rsidRDefault="00AD75EB">
            <w:pPr>
              <w:keepNext/>
              <w:keepLines/>
              <w:spacing w:before="40" w:after="40"/>
              <w:jc w:val="center"/>
              <w:rPr>
                <w:rFonts w:ascii="Arial" w:hAnsi="Arial" w:cs="Arial"/>
                <w:b/>
                <w:bCs/>
                <w:spacing w:val="-2"/>
                <w:sz w:val="14"/>
                <w:szCs w:val="14"/>
              </w:rPr>
            </w:pPr>
            <w:proofErr w:type="spellStart"/>
            <w:r w:rsidRPr="008814DD">
              <w:rPr>
                <w:rFonts w:ascii="Arial" w:hAnsi="Arial" w:cs="Arial"/>
                <w:b/>
                <w:bCs/>
                <w:spacing w:val="-2"/>
                <w:sz w:val="14"/>
                <w:szCs w:val="14"/>
              </w:rPr>
              <w:t>Consolidated</w:t>
            </w:r>
            <w:proofErr w:type="spellEnd"/>
          </w:p>
        </w:tc>
      </w:tr>
      <w:tr w:rsidR="00AD75EB" w:rsidRPr="009A7D77" w14:paraId="1A54EE74" w14:textId="77777777" w:rsidTr="00E5660E">
        <w:trPr>
          <w:trHeight w:val="238"/>
          <w:jc w:val="center"/>
        </w:trPr>
        <w:tc>
          <w:tcPr>
            <w:tcW w:w="2766" w:type="dxa"/>
            <w:tcBorders>
              <w:top w:val="nil"/>
              <w:bottom w:val="single" w:sz="2" w:space="0" w:color="1F3864" w:themeColor="accent1" w:themeShade="80"/>
            </w:tcBorders>
          </w:tcPr>
          <w:p w14:paraId="5598571F" w14:textId="77777777" w:rsidR="00AD75EB" w:rsidRPr="009A7D77" w:rsidRDefault="00AD75EB">
            <w:pPr>
              <w:keepNext/>
              <w:keepLines/>
              <w:tabs>
                <w:tab w:val="left" w:pos="2244"/>
                <w:tab w:val="center" w:pos="3294"/>
                <w:tab w:val="left" w:pos="4208"/>
                <w:tab w:val="left" w:pos="5816"/>
                <w:tab w:val="left" w:pos="5872"/>
              </w:tabs>
              <w:spacing w:before="40" w:after="40"/>
              <w:jc w:val="right"/>
              <w:rPr>
                <w:rFonts w:cs="Arial"/>
                <w:b/>
                <w:spacing w:val="-2"/>
                <w:sz w:val="14"/>
                <w:szCs w:val="14"/>
              </w:rPr>
            </w:pPr>
          </w:p>
        </w:tc>
        <w:tc>
          <w:tcPr>
            <w:tcW w:w="488" w:type="dxa"/>
            <w:tcBorders>
              <w:top w:val="nil"/>
              <w:bottom w:val="single" w:sz="2" w:space="0" w:color="1F3864" w:themeColor="accent1" w:themeShade="80"/>
            </w:tcBorders>
          </w:tcPr>
          <w:p w14:paraId="50531707" w14:textId="77777777" w:rsidR="00AD75EB" w:rsidRPr="009A7D77" w:rsidRDefault="00AD75EB">
            <w:pPr>
              <w:keepNext/>
              <w:keepLines/>
              <w:spacing w:before="40" w:after="40"/>
              <w:rPr>
                <w:rFonts w:cs="Arial"/>
                <w:b/>
                <w:spacing w:val="-2"/>
                <w:sz w:val="14"/>
                <w:szCs w:val="14"/>
              </w:rPr>
            </w:pPr>
          </w:p>
        </w:tc>
        <w:tc>
          <w:tcPr>
            <w:tcW w:w="1397" w:type="dxa"/>
            <w:gridSpan w:val="2"/>
            <w:tcBorders>
              <w:top w:val="single" w:sz="4" w:space="0" w:color="auto"/>
              <w:bottom w:val="single" w:sz="4" w:space="0" w:color="auto"/>
            </w:tcBorders>
            <w:vAlign w:val="center"/>
          </w:tcPr>
          <w:p w14:paraId="1EA74E6C" w14:textId="6AAECC43" w:rsidR="00AD75EB" w:rsidRPr="008814DD" w:rsidRDefault="00AD75EB">
            <w:pPr>
              <w:keepNext/>
              <w:keepLines/>
              <w:spacing w:before="40" w:after="40"/>
              <w:jc w:val="right"/>
              <w:rPr>
                <w:rFonts w:ascii="Arial" w:hAnsi="Arial" w:cs="Arial"/>
                <w:b/>
                <w:spacing w:val="-2"/>
                <w:sz w:val="14"/>
                <w:szCs w:val="14"/>
              </w:rPr>
            </w:pPr>
            <w:r w:rsidRPr="008814DD">
              <w:rPr>
                <w:rFonts w:ascii="Arial" w:hAnsi="Arial" w:cs="Arial"/>
                <w:b/>
                <w:sz w:val="14"/>
                <w:szCs w:val="14"/>
              </w:rPr>
              <w:t>2</w:t>
            </w:r>
            <w:r w:rsidRPr="008814DD">
              <w:rPr>
                <w:rFonts w:ascii="Arial" w:hAnsi="Arial" w:cs="Arial"/>
                <w:b/>
                <w:sz w:val="14"/>
                <w:szCs w:val="14"/>
                <w:vertAlign w:val="superscript"/>
              </w:rPr>
              <w:t>nd</w:t>
            </w:r>
            <w:r w:rsidRPr="008814DD">
              <w:rPr>
                <w:rFonts w:ascii="Arial" w:hAnsi="Arial" w:cs="Arial"/>
                <w:b/>
                <w:sz w:val="14"/>
                <w:szCs w:val="14"/>
              </w:rPr>
              <w:t xml:space="preserve"> </w:t>
            </w:r>
            <w:proofErr w:type="spellStart"/>
            <w:r w:rsidRPr="008814DD">
              <w:rPr>
                <w:rFonts w:ascii="Arial" w:hAnsi="Arial" w:cs="Arial"/>
                <w:b/>
                <w:sz w:val="14"/>
                <w:szCs w:val="14"/>
              </w:rPr>
              <w:t>Quarter</w:t>
            </w:r>
            <w:proofErr w:type="spellEnd"/>
            <w:r w:rsidRPr="008814DD">
              <w:rPr>
                <w:rFonts w:ascii="Arial" w:hAnsi="Arial" w:cs="Arial"/>
                <w:b/>
                <w:sz w:val="14"/>
                <w:szCs w:val="14"/>
              </w:rPr>
              <w:t xml:space="preserve"> 202</w:t>
            </w:r>
            <w:r w:rsidR="00B34ED8">
              <w:rPr>
                <w:rFonts w:ascii="Arial" w:hAnsi="Arial" w:cs="Arial"/>
                <w:b/>
                <w:sz w:val="14"/>
                <w:szCs w:val="14"/>
              </w:rPr>
              <w:t>5</w:t>
            </w:r>
          </w:p>
        </w:tc>
        <w:tc>
          <w:tcPr>
            <w:tcW w:w="1507" w:type="dxa"/>
            <w:tcBorders>
              <w:top w:val="single" w:sz="4" w:space="0" w:color="auto"/>
              <w:bottom w:val="single" w:sz="4" w:space="0" w:color="auto"/>
            </w:tcBorders>
            <w:vAlign w:val="center"/>
          </w:tcPr>
          <w:p w14:paraId="137847C6" w14:textId="61DF13C7" w:rsidR="00AD75EB" w:rsidRPr="008814DD" w:rsidRDefault="00AD75EB">
            <w:pPr>
              <w:keepNext/>
              <w:keepLines/>
              <w:spacing w:before="40" w:after="40"/>
              <w:jc w:val="right"/>
              <w:rPr>
                <w:rFonts w:ascii="Arial" w:hAnsi="Arial" w:cs="Arial"/>
                <w:b/>
                <w:spacing w:val="-2"/>
                <w:sz w:val="14"/>
                <w:szCs w:val="14"/>
              </w:rPr>
            </w:pPr>
            <w:r w:rsidRPr="008814DD">
              <w:rPr>
                <w:rFonts w:ascii="Arial" w:hAnsi="Arial" w:cs="Arial"/>
                <w:b/>
                <w:sz w:val="14"/>
                <w:szCs w:val="14"/>
              </w:rPr>
              <w:t>1</w:t>
            </w:r>
            <w:r w:rsidRPr="008814DD">
              <w:rPr>
                <w:rFonts w:ascii="Arial" w:hAnsi="Arial" w:cs="Arial"/>
                <w:b/>
                <w:sz w:val="14"/>
                <w:szCs w:val="14"/>
                <w:vertAlign w:val="superscript"/>
              </w:rPr>
              <w:t>st</w:t>
            </w:r>
            <w:r w:rsidRPr="008814DD">
              <w:rPr>
                <w:rFonts w:ascii="Arial" w:hAnsi="Arial" w:cs="Arial"/>
                <w:b/>
                <w:sz w:val="14"/>
                <w:szCs w:val="14"/>
              </w:rPr>
              <w:t xml:space="preserve"> Half 202</w:t>
            </w:r>
            <w:r w:rsidR="00B34ED8">
              <w:rPr>
                <w:rFonts w:ascii="Arial" w:hAnsi="Arial" w:cs="Arial"/>
                <w:b/>
                <w:sz w:val="14"/>
                <w:szCs w:val="14"/>
              </w:rPr>
              <w:t>5</w:t>
            </w:r>
          </w:p>
        </w:tc>
        <w:tc>
          <w:tcPr>
            <w:tcW w:w="238" w:type="dxa"/>
            <w:tcBorders>
              <w:top w:val="nil"/>
              <w:bottom w:val="single" w:sz="2" w:space="0" w:color="1F3864" w:themeColor="accent1" w:themeShade="80"/>
            </w:tcBorders>
            <w:vAlign w:val="center"/>
          </w:tcPr>
          <w:p w14:paraId="086635CC" w14:textId="77777777" w:rsidR="00AD75EB" w:rsidRPr="008814DD" w:rsidRDefault="00AD75EB">
            <w:pPr>
              <w:keepNext/>
              <w:keepLines/>
              <w:spacing w:before="40" w:after="40"/>
              <w:jc w:val="right"/>
              <w:rPr>
                <w:rFonts w:ascii="Arial" w:hAnsi="Arial" w:cs="Arial"/>
                <w:b/>
                <w:spacing w:val="-2"/>
                <w:sz w:val="14"/>
                <w:szCs w:val="14"/>
              </w:rPr>
            </w:pPr>
          </w:p>
        </w:tc>
        <w:tc>
          <w:tcPr>
            <w:tcW w:w="1401" w:type="dxa"/>
            <w:tcBorders>
              <w:top w:val="single" w:sz="4" w:space="0" w:color="1F3864" w:themeColor="accent1" w:themeShade="80"/>
              <w:bottom w:val="single" w:sz="2" w:space="0" w:color="1F3864" w:themeColor="accent1" w:themeShade="80"/>
            </w:tcBorders>
            <w:vAlign w:val="center"/>
          </w:tcPr>
          <w:p w14:paraId="542A95CB" w14:textId="091B84ED" w:rsidR="00AD75EB" w:rsidRPr="008814DD" w:rsidRDefault="00AD75EB">
            <w:pPr>
              <w:keepNext/>
              <w:keepLines/>
              <w:spacing w:before="40" w:after="40"/>
              <w:jc w:val="right"/>
              <w:rPr>
                <w:rFonts w:ascii="Arial" w:hAnsi="Arial" w:cs="Arial"/>
                <w:b/>
                <w:spacing w:val="-2"/>
                <w:sz w:val="14"/>
                <w:szCs w:val="14"/>
              </w:rPr>
            </w:pPr>
            <w:r w:rsidRPr="008814DD">
              <w:rPr>
                <w:rFonts w:ascii="Arial" w:hAnsi="Arial" w:cs="Arial"/>
                <w:b/>
                <w:sz w:val="14"/>
                <w:szCs w:val="14"/>
              </w:rPr>
              <w:t>2</w:t>
            </w:r>
            <w:r w:rsidRPr="008814DD">
              <w:rPr>
                <w:rFonts w:ascii="Arial" w:hAnsi="Arial" w:cs="Arial"/>
                <w:b/>
                <w:sz w:val="14"/>
                <w:szCs w:val="14"/>
                <w:vertAlign w:val="superscript"/>
              </w:rPr>
              <w:t>nd</w:t>
            </w:r>
            <w:r w:rsidRPr="008814DD">
              <w:rPr>
                <w:rFonts w:ascii="Arial" w:hAnsi="Arial" w:cs="Arial"/>
                <w:b/>
                <w:sz w:val="14"/>
                <w:szCs w:val="14"/>
              </w:rPr>
              <w:t xml:space="preserve"> </w:t>
            </w:r>
            <w:proofErr w:type="spellStart"/>
            <w:r w:rsidRPr="008814DD">
              <w:rPr>
                <w:rFonts w:ascii="Arial" w:hAnsi="Arial" w:cs="Arial"/>
                <w:b/>
                <w:sz w:val="14"/>
                <w:szCs w:val="14"/>
              </w:rPr>
              <w:t>Quarter</w:t>
            </w:r>
            <w:proofErr w:type="spellEnd"/>
            <w:r w:rsidRPr="008814DD">
              <w:rPr>
                <w:rFonts w:ascii="Arial" w:hAnsi="Arial" w:cs="Arial"/>
                <w:b/>
                <w:sz w:val="14"/>
                <w:szCs w:val="14"/>
              </w:rPr>
              <w:t xml:space="preserve"> 202</w:t>
            </w:r>
            <w:r w:rsidR="00B34ED8">
              <w:rPr>
                <w:rFonts w:ascii="Arial" w:hAnsi="Arial" w:cs="Arial"/>
                <w:b/>
                <w:sz w:val="14"/>
                <w:szCs w:val="14"/>
              </w:rPr>
              <w:t>4</w:t>
            </w:r>
          </w:p>
        </w:tc>
        <w:tc>
          <w:tcPr>
            <w:tcW w:w="1558" w:type="dxa"/>
            <w:tcBorders>
              <w:top w:val="single" w:sz="4" w:space="0" w:color="1F3864" w:themeColor="accent1" w:themeShade="80"/>
              <w:bottom w:val="single" w:sz="2" w:space="0" w:color="1F3864" w:themeColor="accent1" w:themeShade="80"/>
            </w:tcBorders>
            <w:vAlign w:val="center"/>
          </w:tcPr>
          <w:p w14:paraId="00C17FEA" w14:textId="18ED8069" w:rsidR="00AD75EB" w:rsidRPr="008814DD" w:rsidRDefault="00AD75EB">
            <w:pPr>
              <w:keepNext/>
              <w:keepLines/>
              <w:spacing w:before="40" w:after="40"/>
              <w:jc w:val="right"/>
              <w:rPr>
                <w:rFonts w:ascii="Arial" w:hAnsi="Arial" w:cs="Arial"/>
                <w:b/>
                <w:spacing w:val="-2"/>
                <w:sz w:val="14"/>
                <w:szCs w:val="14"/>
              </w:rPr>
            </w:pPr>
            <w:r w:rsidRPr="008814DD">
              <w:rPr>
                <w:rFonts w:ascii="Arial" w:hAnsi="Arial" w:cs="Arial"/>
                <w:b/>
                <w:sz w:val="14"/>
                <w:szCs w:val="14"/>
              </w:rPr>
              <w:t>1</w:t>
            </w:r>
            <w:r w:rsidRPr="008814DD">
              <w:rPr>
                <w:rFonts w:ascii="Arial" w:hAnsi="Arial" w:cs="Arial"/>
                <w:b/>
                <w:sz w:val="14"/>
                <w:szCs w:val="14"/>
                <w:vertAlign w:val="superscript"/>
              </w:rPr>
              <w:t>st</w:t>
            </w:r>
            <w:r w:rsidRPr="008814DD">
              <w:rPr>
                <w:rFonts w:ascii="Arial" w:hAnsi="Arial" w:cs="Arial"/>
                <w:b/>
                <w:sz w:val="14"/>
                <w:szCs w:val="14"/>
              </w:rPr>
              <w:t xml:space="preserve"> Half 202</w:t>
            </w:r>
            <w:r w:rsidR="00B34ED8">
              <w:rPr>
                <w:rFonts w:ascii="Arial" w:hAnsi="Arial" w:cs="Arial"/>
                <w:b/>
                <w:sz w:val="14"/>
                <w:szCs w:val="14"/>
              </w:rPr>
              <w:t>4</w:t>
            </w:r>
          </w:p>
        </w:tc>
      </w:tr>
      <w:tr w:rsidR="00340685" w:rsidRPr="00A47279" w14:paraId="24A6DB11" w14:textId="77777777" w:rsidTr="00E5660E">
        <w:trPr>
          <w:trHeight w:val="238"/>
          <w:jc w:val="center"/>
        </w:trPr>
        <w:tc>
          <w:tcPr>
            <w:tcW w:w="2766" w:type="dxa"/>
            <w:tcBorders>
              <w:top w:val="single" w:sz="2" w:space="0" w:color="1F3864" w:themeColor="accent1" w:themeShade="80"/>
              <w:bottom w:val="nil"/>
            </w:tcBorders>
            <w:vAlign w:val="center"/>
          </w:tcPr>
          <w:p w14:paraId="474CA5B1" w14:textId="74E1AA53" w:rsidR="00340685" w:rsidRPr="008814DD" w:rsidRDefault="00C97ADE" w:rsidP="00F4225F">
            <w:pPr>
              <w:pStyle w:val="08-Tabelageral"/>
              <w:jc w:val="left"/>
              <w:rPr>
                <w:rFonts w:cs="Arial"/>
                <w:szCs w:val="14"/>
                <w:vertAlign w:val="superscript"/>
              </w:rPr>
            </w:pPr>
            <w:proofErr w:type="spellStart"/>
            <w:r w:rsidRPr="00C97ADE">
              <w:rPr>
                <w:rFonts w:cs="Arial"/>
                <w:szCs w:val="14"/>
              </w:rPr>
              <w:t>Administrative</w:t>
            </w:r>
            <w:proofErr w:type="spellEnd"/>
            <w:r w:rsidRPr="00C97ADE">
              <w:rPr>
                <w:rFonts w:cs="Arial"/>
                <w:szCs w:val="14"/>
              </w:rPr>
              <w:t xml:space="preserve"> </w:t>
            </w:r>
            <w:proofErr w:type="spellStart"/>
            <w:r w:rsidRPr="00C97ADE">
              <w:rPr>
                <w:rFonts w:cs="Arial"/>
                <w:szCs w:val="14"/>
              </w:rPr>
              <w:t>cost</w:t>
            </w:r>
            <w:proofErr w:type="spellEnd"/>
            <w:r w:rsidRPr="00C97ADE">
              <w:rPr>
                <w:rFonts w:cs="Arial"/>
                <w:szCs w:val="14"/>
              </w:rPr>
              <w:t xml:space="preserve"> </w:t>
            </w:r>
            <w:proofErr w:type="spellStart"/>
            <w:r w:rsidRPr="00C97ADE">
              <w:rPr>
                <w:rFonts w:cs="Arial"/>
                <w:szCs w:val="14"/>
              </w:rPr>
              <w:t>of</w:t>
            </w:r>
            <w:proofErr w:type="spellEnd"/>
            <w:r w:rsidRPr="00C97ADE">
              <w:rPr>
                <w:rFonts w:cs="Arial"/>
                <w:szCs w:val="14"/>
              </w:rPr>
              <w:t xml:space="preserve"> </w:t>
            </w:r>
            <w:proofErr w:type="spellStart"/>
            <w:r w:rsidRPr="00C97ADE">
              <w:rPr>
                <w:rFonts w:cs="Arial"/>
                <w:szCs w:val="14"/>
              </w:rPr>
              <w:t>products</w:t>
            </w:r>
            <w:proofErr w:type="spellEnd"/>
          </w:p>
        </w:tc>
        <w:tc>
          <w:tcPr>
            <w:tcW w:w="488" w:type="dxa"/>
            <w:tcBorders>
              <w:top w:val="single" w:sz="2" w:space="0" w:color="1F3864" w:themeColor="accent1" w:themeShade="80"/>
              <w:bottom w:val="nil"/>
            </w:tcBorders>
          </w:tcPr>
          <w:p w14:paraId="627D5C91" w14:textId="77777777" w:rsidR="00340685" w:rsidRPr="00A47279" w:rsidRDefault="00340685" w:rsidP="00340685">
            <w:pPr>
              <w:pStyle w:val="08-Tabelageral"/>
              <w:rPr>
                <w:rFonts w:cs="Arial"/>
                <w:szCs w:val="14"/>
              </w:rPr>
            </w:pPr>
          </w:p>
        </w:tc>
        <w:tc>
          <w:tcPr>
            <w:tcW w:w="1397" w:type="dxa"/>
            <w:gridSpan w:val="2"/>
            <w:tcBorders>
              <w:top w:val="single" w:sz="2" w:space="0" w:color="1F3864" w:themeColor="accent1" w:themeShade="80"/>
            </w:tcBorders>
            <w:vAlign w:val="center"/>
          </w:tcPr>
          <w:p w14:paraId="7E54FFFD" w14:textId="0E89BA3D" w:rsidR="00340685" w:rsidRPr="00A47279" w:rsidRDefault="00340685" w:rsidP="00F4225F">
            <w:pPr>
              <w:pStyle w:val="08-Tabelageral"/>
            </w:pPr>
            <w:r w:rsidRPr="00205ECD">
              <w:rPr>
                <w:rFonts w:cs="Arial"/>
                <w:szCs w:val="14"/>
              </w:rPr>
              <w:t>(21</w:t>
            </w:r>
            <w:r>
              <w:rPr>
                <w:rFonts w:cs="Arial"/>
                <w:szCs w:val="14"/>
              </w:rPr>
              <w:t>,</w:t>
            </w:r>
            <w:r w:rsidRPr="00205ECD">
              <w:rPr>
                <w:rFonts w:cs="Arial"/>
                <w:szCs w:val="14"/>
              </w:rPr>
              <w:t>325)</w:t>
            </w:r>
          </w:p>
        </w:tc>
        <w:tc>
          <w:tcPr>
            <w:tcW w:w="1507" w:type="dxa"/>
            <w:tcBorders>
              <w:top w:val="single" w:sz="2" w:space="0" w:color="1F3864" w:themeColor="accent1" w:themeShade="80"/>
            </w:tcBorders>
            <w:vAlign w:val="center"/>
          </w:tcPr>
          <w:p w14:paraId="1DED7A88" w14:textId="110E45E3" w:rsidR="00340685" w:rsidRPr="00A47279" w:rsidRDefault="00340685" w:rsidP="00F4225F">
            <w:pPr>
              <w:pStyle w:val="08-Tabelageral"/>
            </w:pPr>
            <w:r w:rsidRPr="00205ECD">
              <w:rPr>
                <w:rFonts w:cs="Arial"/>
                <w:szCs w:val="14"/>
              </w:rPr>
              <w:t>(48</w:t>
            </w:r>
            <w:r>
              <w:rPr>
                <w:rFonts w:cs="Arial"/>
                <w:szCs w:val="14"/>
              </w:rPr>
              <w:t>,</w:t>
            </w:r>
            <w:r w:rsidRPr="00205ECD">
              <w:rPr>
                <w:rFonts w:cs="Arial"/>
                <w:szCs w:val="14"/>
              </w:rPr>
              <w:t>543)</w:t>
            </w:r>
          </w:p>
        </w:tc>
        <w:tc>
          <w:tcPr>
            <w:tcW w:w="238" w:type="dxa"/>
            <w:tcBorders>
              <w:top w:val="single" w:sz="2" w:space="0" w:color="1F3864" w:themeColor="accent1" w:themeShade="80"/>
              <w:bottom w:val="nil"/>
            </w:tcBorders>
            <w:vAlign w:val="center"/>
          </w:tcPr>
          <w:p w14:paraId="3A82835B" w14:textId="77777777" w:rsidR="00340685" w:rsidRPr="00A47279" w:rsidRDefault="00340685" w:rsidP="00F4225F">
            <w:pPr>
              <w:pStyle w:val="08-Tabelageral"/>
              <w:rPr>
                <w:rFonts w:cs="Arial"/>
                <w:szCs w:val="14"/>
              </w:rPr>
            </w:pPr>
          </w:p>
        </w:tc>
        <w:tc>
          <w:tcPr>
            <w:tcW w:w="1401" w:type="dxa"/>
            <w:tcBorders>
              <w:top w:val="single" w:sz="2" w:space="0" w:color="1F3864" w:themeColor="accent1" w:themeShade="80"/>
            </w:tcBorders>
            <w:vAlign w:val="center"/>
          </w:tcPr>
          <w:p w14:paraId="3BF60CA1" w14:textId="52DA52D3" w:rsidR="00340685" w:rsidRPr="00A47279" w:rsidRDefault="00340685" w:rsidP="00F4225F">
            <w:pPr>
              <w:pStyle w:val="08-Tabelageral"/>
            </w:pPr>
            <w:r w:rsidRPr="00205ECD">
              <w:rPr>
                <w:rFonts w:cs="Arial"/>
                <w:szCs w:val="14"/>
              </w:rPr>
              <w:t>(23</w:t>
            </w:r>
            <w:r>
              <w:rPr>
                <w:rFonts w:cs="Arial"/>
                <w:szCs w:val="14"/>
              </w:rPr>
              <w:t>,</w:t>
            </w:r>
            <w:r w:rsidRPr="00205ECD">
              <w:rPr>
                <w:rFonts w:cs="Arial"/>
                <w:szCs w:val="14"/>
              </w:rPr>
              <w:t>976)</w:t>
            </w:r>
          </w:p>
        </w:tc>
        <w:tc>
          <w:tcPr>
            <w:tcW w:w="1558" w:type="dxa"/>
            <w:tcBorders>
              <w:top w:val="single" w:sz="2" w:space="0" w:color="1F3864" w:themeColor="accent1" w:themeShade="80"/>
              <w:bottom w:val="nil"/>
            </w:tcBorders>
            <w:vAlign w:val="center"/>
          </w:tcPr>
          <w:p w14:paraId="694F5CC5" w14:textId="7FFA1733" w:rsidR="00340685" w:rsidRPr="00A47279" w:rsidRDefault="00340685" w:rsidP="00F4225F">
            <w:pPr>
              <w:pStyle w:val="08-Tabelageral"/>
            </w:pPr>
            <w:r w:rsidRPr="00205ECD">
              <w:rPr>
                <w:rFonts w:cs="Arial"/>
                <w:szCs w:val="14"/>
              </w:rPr>
              <w:t>(53</w:t>
            </w:r>
            <w:r>
              <w:rPr>
                <w:rFonts w:cs="Arial"/>
                <w:szCs w:val="14"/>
              </w:rPr>
              <w:t>,</w:t>
            </w:r>
            <w:r w:rsidRPr="00205ECD">
              <w:rPr>
                <w:rFonts w:cs="Arial"/>
                <w:szCs w:val="14"/>
              </w:rPr>
              <w:t>547)</w:t>
            </w:r>
          </w:p>
        </w:tc>
      </w:tr>
      <w:tr w:rsidR="00340685" w:rsidRPr="00A47279" w14:paraId="57D67677" w14:textId="77777777" w:rsidTr="00E5660E">
        <w:trPr>
          <w:trHeight w:val="238"/>
          <w:jc w:val="center"/>
        </w:trPr>
        <w:tc>
          <w:tcPr>
            <w:tcW w:w="2766" w:type="dxa"/>
            <w:tcBorders>
              <w:top w:val="nil"/>
            </w:tcBorders>
            <w:vAlign w:val="center"/>
          </w:tcPr>
          <w:p w14:paraId="302EEB6D" w14:textId="03976840" w:rsidR="00340685" w:rsidRPr="008814DD" w:rsidRDefault="00340685" w:rsidP="00F4225F">
            <w:pPr>
              <w:pStyle w:val="08-Tabelageral"/>
              <w:jc w:val="left"/>
              <w:rPr>
                <w:rFonts w:cs="Arial"/>
                <w:szCs w:val="14"/>
              </w:rPr>
            </w:pPr>
            <w:proofErr w:type="spellStart"/>
            <w:r w:rsidRPr="008814DD">
              <w:rPr>
                <w:rFonts w:cs="Arial"/>
                <w:szCs w:val="14"/>
              </w:rPr>
              <w:t>Operational</w:t>
            </w:r>
            <w:proofErr w:type="spellEnd"/>
            <w:r w:rsidRPr="008814DD">
              <w:rPr>
                <w:rFonts w:cs="Arial"/>
                <w:szCs w:val="14"/>
              </w:rPr>
              <w:t xml:space="preserve"> </w:t>
            </w:r>
            <w:proofErr w:type="spellStart"/>
            <w:r w:rsidRPr="008814DD">
              <w:rPr>
                <w:rFonts w:cs="Arial"/>
                <w:szCs w:val="14"/>
              </w:rPr>
              <w:t>support</w:t>
            </w:r>
            <w:proofErr w:type="spellEnd"/>
          </w:p>
        </w:tc>
        <w:tc>
          <w:tcPr>
            <w:tcW w:w="488" w:type="dxa"/>
            <w:tcBorders>
              <w:top w:val="nil"/>
            </w:tcBorders>
          </w:tcPr>
          <w:p w14:paraId="130A7CAF" w14:textId="77777777" w:rsidR="00340685" w:rsidRPr="00A47279" w:rsidRDefault="00340685" w:rsidP="00340685">
            <w:pPr>
              <w:pStyle w:val="08-Tabelageral"/>
              <w:rPr>
                <w:rFonts w:cs="Arial"/>
                <w:szCs w:val="14"/>
              </w:rPr>
            </w:pPr>
          </w:p>
        </w:tc>
        <w:tc>
          <w:tcPr>
            <w:tcW w:w="1397" w:type="dxa"/>
            <w:gridSpan w:val="2"/>
            <w:vAlign w:val="center"/>
          </w:tcPr>
          <w:p w14:paraId="145DEF03" w14:textId="4688DB03" w:rsidR="00340685" w:rsidRPr="00A47279" w:rsidRDefault="00340685" w:rsidP="00F4225F">
            <w:pPr>
              <w:pStyle w:val="08-Tabelageral"/>
            </w:pPr>
            <w:r w:rsidRPr="00246FCA">
              <w:t>(8</w:t>
            </w:r>
            <w:r>
              <w:t>,</w:t>
            </w:r>
            <w:r w:rsidRPr="00246FCA">
              <w:t>871)</w:t>
            </w:r>
          </w:p>
        </w:tc>
        <w:tc>
          <w:tcPr>
            <w:tcW w:w="1507" w:type="dxa"/>
            <w:vAlign w:val="center"/>
          </w:tcPr>
          <w:p w14:paraId="72A70AB9" w14:textId="38956974" w:rsidR="00340685" w:rsidRPr="00A47279" w:rsidRDefault="00340685" w:rsidP="00F4225F">
            <w:pPr>
              <w:pStyle w:val="08-Tabelageral"/>
            </w:pPr>
            <w:r w:rsidRPr="009307DB">
              <w:t>(16</w:t>
            </w:r>
            <w:r>
              <w:t>,</w:t>
            </w:r>
            <w:r w:rsidRPr="009307DB">
              <w:t>736)</w:t>
            </w:r>
          </w:p>
        </w:tc>
        <w:tc>
          <w:tcPr>
            <w:tcW w:w="238" w:type="dxa"/>
            <w:tcBorders>
              <w:top w:val="nil"/>
            </w:tcBorders>
            <w:vAlign w:val="center"/>
          </w:tcPr>
          <w:p w14:paraId="0D5343BC" w14:textId="77777777" w:rsidR="00340685" w:rsidRPr="00A47279" w:rsidRDefault="00340685" w:rsidP="00F4225F">
            <w:pPr>
              <w:pStyle w:val="08-Tabelageral"/>
              <w:rPr>
                <w:rFonts w:cs="Arial"/>
                <w:szCs w:val="14"/>
              </w:rPr>
            </w:pPr>
          </w:p>
        </w:tc>
        <w:tc>
          <w:tcPr>
            <w:tcW w:w="1401" w:type="dxa"/>
            <w:vAlign w:val="center"/>
          </w:tcPr>
          <w:p w14:paraId="4E5A45C2" w14:textId="026B89E3" w:rsidR="00340685" w:rsidRPr="00A47279" w:rsidRDefault="00340685" w:rsidP="00F4225F">
            <w:pPr>
              <w:pStyle w:val="08-Tabelageral"/>
            </w:pPr>
            <w:r>
              <w:t>(</w:t>
            </w:r>
            <w:r w:rsidRPr="00492477">
              <w:t>11</w:t>
            </w:r>
            <w:r>
              <w:t>,</w:t>
            </w:r>
            <w:r w:rsidRPr="00492477">
              <w:t>459</w:t>
            </w:r>
            <w:r>
              <w:t>)</w:t>
            </w:r>
          </w:p>
        </w:tc>
        <w:tc>
          <w:tcPr>
            <w:tcW w:w="1558" w:type="dxa"/>
            <w:tcBorders>
              <w:top w:val="nil"/>
            </w:tcBorders>
            <w:vAlign w:val="center"/>
          </w:tcPr>
          <w:p w14:paraId="783301BC" w14:textId="6E6DBE20" w:rsidR="00340685" w:rsidRPr="00A47279" w:rsidRDefault="00340685" w:rsidP="00F4225F">
            <w:pPr>
              <w:pStyle w:val="08-Tabelageral"/>
            </w:pPr>
            <w:r>
              <w:t>(</w:t>
            </w:r>
            <w:r w:rsidRPr="00E63669">
              <w:t>21</w:t>
            </w:r>
            <w:r>
              <w:t>,</w:t>
            </w:r>
            <w:r w:rsidRPr="00E63669">
              <w:t>759</w:t>
            </w:r>
            <w:r>
              <w:t>)</w:t>
            </w:r>
          </w:p>
        </w:tc>
      </w:tr>
      <w:tr w:rsidR="00340685" w:rsidRPr="00A47279" w14:paraId="1C5EEA34" w14:textId="77777777" w:rsidTr="00E5660E">
        <w:trPr>
          <w:trHeight w:val="238"/>
          <w:jc w:val="center"/>
        </w:trPr>
        <w:tc>
          <w:tcPr>
            <w:tcW w:w="2766" w:type="dxa"/>
            <w:tcBorders>
              <w:bottom w:val="nil"/>
            </w:tcBorders>
            <w:vAlign w:val="center"/>
          </w:tcPr>
          <w:p w14:paraId="598BA618" w14:textId="69FF1687" w:rsidR="00340685" w:rsidRPr="008814DD" w:rsidRDefault="00340685" w:rsidP="00F4225F">
            <w:pPr>
              <w:pStyle w:val="08-Tabelageral"/>
              <w:jc w:val="left"/>
              <w:rPr>
                <w:rFonts w:cs="Arial"/>
                <w:szCs w:val="14"/>
              </w:rPr>
            </w:pPr>
            <w:r>
              <w:rPr>
                <w:rFonts w:cs="Arial"/>
                <w:szCs w:val="14"/>
              </w:rPr>
              <w:t>D</w:t>
            </w:r>
            <w:r w:rsidRPr="008814DD">
              <w:rPr>
                <w:rFonts w:cs="Arial"/>
                <w:szCs w:val="14"/>
              </w:rPr>
              <w:t xml:space="preserve">ata </w:t>
            </w:r>
            <w:proofErr w:type="spellStart"/>
            <w:r w:rsidRPr="008814DD">
              <w:rPr>
                <w:rFonts w:cs="Arial"/>
                <w:szCs w:val="14"/>
              </w:rPr>
              <w:t>processing</w:t>
            </w:r>
            <w:proofErr w:type="spellEnd"/>
          </w:p>
        </w:tc>
        <w:tc>
          <w:tcPr>
            <w:tcW w:w="488" w:type="dxa"/>
            <w:tcBorders>
              <w:bottom w:val="nil"/>
            </w:tcBorders>
          </w:tcPr>
          <w:p w14:paraId="5D6FD204" w14:textId="77777777" w:rsidR="00340685" w:rsidRPr="00A47279" w:rsidRDefault="00340685" w:rsidP="00340685">
            <w:pPr>
              <w:pStyle w:val="08-Tabelageral"/>
              <w:rPr>
                <w:rFonts w:cs="Arial"/>
                <w:szCs w:val="14"/>
              </w:rPr>
            </w:pPr>
          </w:p>
        </w:tc>
        <w:tc>
          <w:tcPr>
            <w:tcW w:w="1397" w:type="dxa"/>
            <w:gridSpan w:val="2"/>
            <w:tcBorders>
              <w:bottom w:val="nil"/>
            </w:tcBorders>
            <w:vAlign w:val="center"/>
          </w:tcPr>
          <w:p w14:paraId="25D8C17D" w14:textId="0CDCEA4E" w:rsidR="00340685" w:rsidRPr="00A47279" w:rsidRDefault="00340685" w:rsidP="00F4225F">
            <w:pPr>
              <w:pStyle w:val="08-Tabelageral"/>
            </w:pPr>
            <w:r w:rsidRPr="00246FCA">
              <w:t>(</w:t>
            </w:r>
            <w:r>
              <w:t>1,</w:t>
            </w:r>
            <w:r w:rsidRPr="00246FCA">
              <w:t>7</w:t>
            </w:r>
            <w:r>
              <w:t>23</w:t>
            </w:r>
            <w:r w:rsidRPr="00246FCA">
              <w:t>)</w:t>
            </w:r>
          </w:p>
        </w:tc>
        <w:tc>
          <w:tcPr>
            <w:tcW w:w="1507" w:type="dxa"/>
            <w:tcBorders>
              <w:bottom w:val="nil"/>
            </w:tcBorders>
            <w:vAlign w:val="center"/>
          </w:tcPr>
          <w:p w14:paraId="0783B0AE" w14:textId="5AFB1933" w:rsidR="00340685" w:rsidRPr="00A47279" w:rsidRDefault="00340685" w:rsidP="00F4225F">
            <w:pPr>
              <w:pStyle w:val="08-Tabelageral"/>
            </w:pPr>
            <w:r w:rsidRPr="009307DB">
              <w:t>(3</w:t>
            </w:r>
            <w:r>
              <w:t>,</w:t>
            </w:r>
            <w:r w:rsidRPr="009307DB">
              <w:t>9</w:t>
            </w:r>
            <w:r>
              <w:t>42</w:t>
            </w:r>
            <w:r w:rsidRPr="009307DB">
              <w:t>)</w:t>
            </w:r>
          </w:p>
        </w:tc>
        <w:tc>
          <w:tcPr>
            <w:tcW w:w="238" w:type="dxa"/>
            <w:tcBorders>
              <w:bottom w:val="nil"/>
            </w:tcBorders>
            <w:vAlign w:val="center"/>
          </w:tcPr>
          <w:p w14:paraId="621DB5A3" w14:textId="77777777" w:rsidR="00340685" w:rsidRPr="00A47279" w:rsidRDefault="00340685" w:rsidP="00F4225F">
            <w:pPr>
              <w:pStyle w:val="08-Tabelageral"/>
              <w:rPr>
                <w:rFonts w:cs="Arial"/>
                <w:szCs w:val="14"/>
              </w:rPr>
            </w:pPr>
          </w:p>
        </w:tc>
        <w:tc>
          <w:tcPr>
            <w:tcW w:w="1401" w:type="dxa"/>
            <w:tcBorders>
              <w:bottom w:val="nil"/>
            </w:tcBorders>
            <w:vAlign w:val="center"/>
          </w:tcPr>
          <w:p w14:paraId="28CE116C" w14:textId="75F466A9" w:rsidR="00340685" w:rsidRPr="00A47279" w:rsidRDefault="00340685" w:rsidP="00F4225F">
            <w:pPr>
              <w:pStyle w:val="08-Tabelageral"/>
            </w:pPr>
            <w:r>
              <w:t>(</w:t>
            </w:r>
            <w:r w:rsidRPr="00492477">
              <w:t>3</w:t>
            </w:r>
            <w:r>
              <w:t>,066)</w:t>
            </w:r>
          </w:p>
        </w:tc>
        <w:tc>
          <w:tcPr>
            <w:tcW w:w="1558" w:type="dxa"/>
            <w:tcBorders>
              <w:bottom w:val="nil"/>
            </w:tcBorders>
            <w:vAlign w:val="center"/>
          </w:tcPr>
          <w:p w14:paraId="047F2299" w14:textId="4DD0851F" w:rsidR="00340685" w:rsidRPr="00A47279" w:rsidRDefault="00340685" w:rsidP="00F4225F">
            <w:pPr>
              <w:pStyle w:val="08-Tabelageral"/>
            </w:pPr>
            <w:r>
              <w:t>(</w:t>
            </w:r>
            <w:r w:rsidRPr="00E63669">
              <w:t>5</w:t>
            </w:r>
            <w:r>
              <w:t>,</w:t>
            </w:r>
            <w:r w:rsidRPr="00E63669">
              <w:t>3</w:t>
            </w:r>
            <w:r>
              <w:t>26)</w:t>
            </w:r>
          </w:p>
        </w:tc>
      </w:tr>
      <w:tr w:rsidR="00340685" w:rsidRPr="00A47279" w14:paraId="250694B8" w14:textId="77777777" w:rsidTr="00E5660E">
        <w:trPr>
          <w:trHeight w:val="238"/>
          <w:jc w:val="center"/>
        </w:trPr>
        <w:tc>
          <w:tcPr>
            <w:tcW w:w="2766" w:type="dxa"/>
            <w:tcBorders>
              <w:bottom w:val="nil"/>
            </w:tcBorders>
            <w:vAlign w:val="center"/>
          </w:tcPr>
          <w:p w14:paraId="55FA6E4C" w14:textId="36F906CF" w:rsidR="00340685" w:rsidRDefault="00340685" w:rsidP="00F4225F">
            <w:pPr>
              <w:pStyle w:val="08-Tabelageral"/>
              <w:jc w:val="left"/>
              <w:rPr>
                <w:rFonts w:cs="Arial"/>
                <w:szCs w:val="14"/>
              </w:rPr>
            </w:pPr>
            <w:r w:rsidRPr="00DF526C">
              <w:rPr>
                <w:rFonts w:cs="Arial"/>
                <w:szCs w:val="14"/>
              </w:rPr>
              <w:t xml:space="preserve">System </w:t>
            </w:r>
            <w:proofErr w:type="spellStart"/>
            <w:r w:rsidRPr="00DF526C">
              <w:rPr>
                <w:rFonts w:cs="Arial"/>
                <w:szCs w:val="14"/>
              </w:rPr>
              <w:t>development</w:t>
            </w:r>
            <w:proofErr w:type="spellEnd"/>
            <w:r w:rsidRPr="00DF526C">
              <w:rPr>
                <w:rFonts w:cs="Arial"/>
                <w:szCs w:val="14"/>
              </w:rPr>
              <w:t xml:space="preserve"> </w:t>
            </w:r>
            <w:proofErr w:type="spellStart"/>
            <w:r w:rsidRPr="00DF526C">
              <w:rPr>
                <w:rFonts w:cs="Arial"/>
                <w:szCs w:val="14"/>
              </w:rPr>
              <w:t>and</w:t>
            </w:r>
            <w:proofErr w:type="spellEnd"/>
            <w:r w:rsidRPr="00DF526C">
              <w:rPr>
                <w:rFonts w:cs="Arial"/>
                <w:szCs w:val="14"/>
              </w:rPr>
              <w:t xml:space="preserve"> </w:t>
            </w:r>
            <w:proofErr w:type="spellStart"/>
            <w:r w:rsidRPr="00DF526C">
              <w:rPr>
                <w:rFonts w:cs="Arial"/>
                <w:szCs w:val="14"/>
              </w:rPr>
              <w:t>maintenance</w:t>
            </w:r>
            <w:proofErr w:type="spellEnd"/>
          </w:p>
        </w:tc>
        <w:tc>
          <w:tcPr>
            <w:tcW w:w="488" w:type="dxa"/>
            <w:tcBorders>
              <w:bottom w:val="nil"/>
            </w:tcBorders>
          </w:tcPr>
          <w:p w14:paraId="03663E3E" w14:textId="77777777" w:rsidR="00340685" w:rsidRPr="00A47279" w:rsidRDefault="00340685" w:rsidP="00340685">
            <w:pPr>
              <w:pStyle w:val="08-Tabelageral"/>
              <w:rPr>
                <w:rFonts w:cs="Arial"/>
                <w:szCs w:val="14"/>
              </w:rPr>
            </w:pPr>
          </w:p>
        </w:tc>
        <w:tc>
          <w:tcPr>
            <w:tcW w:w="1397" w:type="dxa"/>
            <w:gridSpan w:val="2"/>
            <w:tcBorders>
              <w:bottom w:val="nil"/>
            </w:tcBorders>
            <w:vAlign w:val="center"/>
          </w:tcPr>
          <w:p w14:paraId="046E81D5" w14:textId="51E9C7B1" w:rsidR="00340685" w:rsidRDefault="00340685" w:rsidP="00F4225F">
            <w:pPr>
              <w:pStyle w:val="08-Tabelageral"/>
            </w:pPr>
            <w:r w:rsidRPr="00246FCA">
              <w:t>(</w:t>
            </w:r>
            <w:r>
              <w:t>4,955</w:t>
            </w:r>
            <w:r w:rsidRPr="00246FCA">
              <w:t>)</w:t>
            </w:r>
          </w:p>
        </w:tc>
        <w:tc>
          <w:tcPr>
            <w:tcW w:w="1507" w:type="dxa"/>
            <w:tcBorders>
              <w:bottom w:val="nil"/>
            </w:tcBorders>
            <w:vAlign w:val="center"/>
          </w:tcPr>
          <w:p w14:paraId="1E77696D" w14:textId="316EBD62" w:rsidR="00340685" w:rsidRPr="009307DB" w:rsidRDefault="00340685" w:rsidP="00F4225F">
            <w:pPr>
              <w:pStyle w:val="08-Tabelageral"/>
            </w:pPr>
            <w:r>
              <w:t>(9,947)</w:t>
            </w:r>
          </w:p>
        </w:tc>
        <w:tc>
          <w:tcPr>
            <w:tcW w:w="238" w:type="dxa"/>
            <w:tcBorders>
              <w:bottom w:val="nil"/>
            </w:tcBorders>
            <w:vAlign w:val="center"/>
          </w:tcPr>
          <w:p w14:paraId="6614320B" w14:textId="77777777" w:rsidR="00340685" w:rsidRPr="00A47279" w:rsidRDefault="00340685" w:rsidP="00F4225F">
            <w:pPr>
              <w:pStyle w:val="08-Tabelageral"/>
              <w:rPr>
                <w:rFonts w:cs="Arial"/>
                <w:szCs w:val="14"/>
              </w:rPr>
            </w:pPr>
          </w:p>
        </w:tc>
        <w:tc>
          <w:tcPr>
            <w:tcW w:w="1401" w:type="dxa"/>
            <w:tcBorders>
              <w:bottom w:val="nil"/>
            </w:tcBorders>
            <w:vAlign w:val="center"/>
          </w:tcPr>
          <w:p w14:paraId="2FD0B9B9" w14:textId="1B103758" w:rsidR="00340685" w:rsidRPr="00D445A6" w:rsidRDefault="00340685" w:rsidP="00F4225F">
            <w:pPr>
              <w:pStyle w:val="08-Tabelageral"/>
            </w:pPr>
            <w:r>
              <w:t>(5,325)</w:t>
            </w:r>
          </w:p>
        </w:tc>
        <w:tc>
          <w:tcPr>
            <w:tcW w:w="1558" w:type="dxa"/>
            <w:tcBorders>
              <w:bottom w:val="nil"/>
            </w:tcBorders>
            <w:vAlign w:val="center"/>
          </w:tcPr>
          <w:p w14:paraId="7571ACFE" w14:textId="0CD5783E" w:rsidR="00340685" w:rsidRDefault="00340685" w:rsidP="00F4225F">
            <w:pPr>
              <w:pStyle w:val="08-Tabelageral"/>
            </w:pPr>
            <w:r>
              <w:t>(9,210)</w:t>
            </w:r>
          </w:p>
        </w:tc>
      </w:tr>
      <w:tr w:rsidR="00340685" w:rsidRPr="00A47279" w14:paraId="574F9A86" w14:textId="77777777" w:rsidTr="00E5660E">
        <w:trPr>
          <w:trHeight w:val="238"/>
          <w:jc w:val="center"/>
        </w:trPr>
        <w:tc>
          <w:tcPr>
            <w:tcW w:w="2766" w:type="dxa"/>
            <w:tcBorders>
              <w:bottom w:val="nil"/>
            </w:tcBorders>
            <w:vAlign w:val="center"/>
          </w:tcPr>
          <w:p w14:paraId="5AA46A83" w14:textId="5851B53C" w:rsidR="00340685" w:rsidRPr="008814DD" w:rsidRDefault="005A3609" w:rsidP="00F4225F">
            <w:pPr>
              <w:pStyle w:val="08-Tabelageral"/>
              <w:jc w:val="left"/>
              <w:rPr>
                <w:rFonts w:cs="Arial"/>
                <w:szCs w:val="14"/>
              </w:rPr>
            </w:pPr>
            <w:r w:rsidRPr="005A3609">
              <w:rPr>
                <w:rFonts w:cs="Arial"/>
                <w:szCs w:val="14"/>
              </w:rPr>
              <w:t xml:space="preserve">Banking </w:t>
            </w:r>
            <w:proofErr w:type="spellStart"/>
            <w:r w:rsidRPr="005A3609">
              <w:rPr>
                <w:rFonts w:cs="Arial"/>
                <w:szCs w:val="14"/>
              </w:rPr>
              <w:t>correspondent</w:t>
            </w:r>
            <w:proofErr w:type="spellEnd"/>
            <w:r w:rsidRPr="005A3609">
              <w:rPr>
                <w:rFonts w:cs="Arial"/>
                <w:szCs w:val="14"/>
              </w:rPr>
              <w:t xml:space="preserve"> </w:t>
            </w:r>
            <w:proofErr w:type="spellStart"/>
            <w:r w:rsidRPr="005A3609">
              <w:rPr>
                <w:rFonts w:cs="Arial"/>
                <w:szCs w:val="14"/>
              </w:rPr>
              <w:t>compensation</w:t>
            </w:r>
            <w:proofErr w:type="spellEnd"/>
            <w:r w:rsidR="000B41FB">
              <w:rPr>
                <w:rFonts w:cs="Arial"/>
                <w:szCs w:val="14"/>
              </w:rPr>
              <w:t xml:space="preserve"> </w:t>
            </w:r>
            <w:r w:rsidR="000B41FB" w:rsidRPr="000B41FB">
              <w:rPr>
                <w:rFonts w:cs="Arial"/>
                <w:szCs w:val="14"/>
                <w:vertAlign w:val="superscript"/>
              </w:rPr>
              <w:t>(1)</w:t>
            </w:r>
          </w:p>
        </w:tc>
        <w:tc>
          <w:tcPr>
            <w:tcW w:w="488" w:type="dxa"/>
            <w:tcBorders>
              <w:bottom w:val="nil"/>
            </w:tcBorders>
          </w:tcPr>
          <w:p w14:paraId="709702BF" w14:textId="77777777" w:rsidR="00340685" w:rsidRPr="00A47279" w:rsidRDefault="00340685" w:rsidP="00340685">
            <w:pPr>
              <w:pStyle w:val="08-Tabelageral"/>
              <w:rPr>
                <w:rFonts w:cs="Arial"/>
                <w:szCs w:val="14"/>
              </w:rPr>
            </w:pPr>
          </w:p>
        </w:tc>
        <w:tc>
          <w:tcPr>
            <w:tcW w:w="1397" w:type="dxa"/>
            <w:gridSpan w:val="2"/>
            <w:tcBorders>
              <w:bottom w:val="nil"/>
            </w:tcBorders>
            <w:vAlign w:val="center"/>
          </w:tcPr>
          <w:p w14:paraId="6C514D73" w14:textId="6BF6E3E7" w:rsidR="00340685" w:rsidRDefault="00340685" w:rsidP="00F4225F">
            <w:pPr>
              <w:pStyle w:val="08-Tabelageral"/>
            </w:pPr>
            <w:r w:rsidRPr="00246FCA">
              <w:t>(2</w:t>
            </w:r>
            <w:r>
              <w:t>,</w:t>
            </w:r>
            <w:r w:rsidRPr="00246FCA">
              <w:t>73</w:t>
            </w:r>
            <w:r>
              <w:t>7</w:t>
            </w:r>
            <w:r w:rsidRPr="00246FCA">
              <w:t>)</w:t>
            </w:r>
          </w:p>
        </w:tc>
        <w:tc>
          <w:tcPr>
            <w:tcW w:w="1507" w:type="dxa"/>
            <w:tcBorders>
              <w:bottom w:val="nil"/>
            </w:tcBorders>
            <w:vAlign w:val="center"/>
          </w:tcPr>
          <w:p w14:paraId="06151C8F" w14:textId="6FBD8BFF" w:rsidR="00340685" w:rsidRDefault="00340685" w:rsidP="00F4225F">
            <w:pPr>
              <w:pStyle w:val="08-Tabelageral"/>
            </w:pPr>
            <w:r w:rsidRPr="009307DB">
              <w:t>(6</w:t>
            </w:r>
            <w:r>
              <w:t>,</w:t>
            </w:r>
            <w:r w:rsidRPr="009307DB">
              <w:t>040)</w:t>
            </w:r>
          </w:p>
        </w:tc>
        <w:tc>
          <w:tcPr>
            <w:tcW w:w="238" w:type="dxa"/>
            <w:tcBorders>
              <w:bottom w:val="nil"/>
            </w:tcBorders>
            <w:vAlign w:val="center"/>
          </w:tcPr>
          <w:p w14:paraId="72F53D16" w14:textId="77777777" w:rsidR="00340685" w:rsidRPr="00A47279" w:rsidRDefault="00340685" w:rsidP="00F4225F">
            <w:pPr>
              <w:pStyle w:val="08-Tabelageral"/>
              <w:rPr>
                <w:rFonts w:cs="Arial"/>
                <w:szCs w:val="14"/>
              </w:rPr>
            </w:pPr>
          </w:p>
        </w:tc>
        <w:tc>
          <w:tcPr>
            <w:tcW w:w="1401" w:type="dxa"/>
            <w:tcBorders>
              <w:bottom w:val="nil"/>
            </w:tcBorders>
            <w:vAlign w:val="center"/>
          </w:tcPr>
          <w:p w14:paraId="45357C76" w14:textId="73883587" w:rsidR="00340685" w:rsidRPr="00D445A6" w:rsidRDefault="00340685" w:rsidP="00F4225F">
            <w:pPr>
              <w:pStyle w:val="08-Tabelageral"/>
            </w:pPr>
            <w:r w:rsidRPr="0094523E">
              <w:t>(1</w:t>
            </w:r>
            <w:r>
              <w:t>,</w:t>
            </w:r>
            <w:r w:rsidRPr="0094523E">
              <w:t>864)</w:t>
            </w:r>
          </w:p>
        </w:tc>
        <w:tc>
          <w:tcPr>
            <w:tcW w:w="1558" w:type="dxa"/>
            <w:tcBorders>
              <w:bottom w:val="nil"/>
            </w:tcBorders>
            <w:vAlign w:val="center"/>
          </w:tcPr>
          <w:p w14:paraId="2FF4A44B" w14:textId="32CCC7C7" w:rsidR="00340685" w:rsidRPr="00D445A6" w:rsidRDefault="00340685" w:rsidP="00F4225F">
            <w:pPr>
              <w:pStyle w:val="08-Tabelageral"/>
            </w:pPr>
            <w:r w:rsidRPr="0092193F">
              <w:t>(3</w:t>
            </w:r>
            <w:r>
              <w:t>,</w:t>
            </w:r>
            <w:r w:rsidRPr="0092193F">
              <w:t>403)</w:t>
            </w:r>
          </w:p>
        </w:tc>
      </w:tr>
      <w:tr w:rsidR="00340685" w:rsidRPr="00FA3D92" w14:paraId="74FB8A7E" w14:textId="77777777" w:rsidTr="00E5660E">
        <w:trPr>
          <w:trHeight w:val="238"/>
          <w:jc w:val="center"/>
        </w:trPr>
        <w:tc>
          <w:tcPr>
            <w:tcW w:w="2766" w:type="dxa"/>
            <w:tcBorders>
              <w:top w:val="nil"/>
              <w:bottom w:val="single" w:sz="2" w:space="0" w:color="1F3864" w:themeColor="accent1" w:themeShade="80"/>
            </w:tcBorders>
            <w:vAlign w:val="center"/>
          </w:tcPr>
          <w:p w14:paraId="004B7D39" w14:textId="77777777" w:rsidR="00340685" w:rsidRPr="000F7CDF" w:rsidRDefault="00340685" w:rsidP="00F4225F">
            <w:pPr>
              <w:pStyle w:val="08-Tabelageral"/>
              <w:jc w:val="left"/>
              <w:rPr>
                <w:rFonts w:cs="Arial"/>
                <w:b/>
                <w:szCs w:val="14"/>
              </w:rPr>
            </w:pPr>
            <w:r w:rsidRPr="000F7CDF">
              <w:rPr>
                <w:rFonts w:cs="Arial"/>
                <w:b/>
                <w:szCs w:val="14"/>
              </w:rPr>
              <w:t>Total</w:t>
            </w:r>
          </w:p>
        </w:tc>
        <w:tc>
          <w:tcPr>
            <w:tcW w:w="488" w:type="dxa"/>
            <w:tcBorders>
              <w:top w:val="nil"/>
              <w:bottom w:val="single" w:sz="2" w:space="0" w:color="1F3864" w:themeColor="accent1" w:themeShade="80"/>
            </w:tcBorders>
          </w:tcPr>
          <w:p w14:paraId="6B0FAD40" w14:textId="77777777" w:rsidR="00340685" w:rsidRPr="000F7CDF" w:rsidRDefault="00340685" w:rsidP="00340685">
            <w:pPr>
              <w:pStyle w:val="08-Tabelageral"/>
              <w:jc w:val="left"/>
              <w:rPr>
                <w:rFonts w:cs="Arial"/>
                <w:b/>
                <w:szCs w:val="14"/>
              </w:rPr>
            </w:pPr>
          </w:p>
        </w:tc>
        <w:tc>
          <w:tcPr>
            <w:tcW w:w="1397" w:type="dxa"/>
            <w:gridSpan w:val="2"/>
            <w:tcBorders>
              <w:top w:val="nil"/>
              <w:bottom w:val="single" w:sz="2" w:space="0" w:color="1F3864" w:themeColor="accent1" w:themeShade="80"/>
            </w:tcBorders>
            <w:vAlign w:val="center"/>
          </w:tcPr>
          <w:p w14:paraId="53765D45" w14:textId="596EC94A" w:rsidR="00340685" w:rsidRPr="00FA3D92" w:rsidRDefault="00340685" w:rsidP="00F4225F">
            <w:pPr>
              <w:pStyle w:val="08-Tabelageral"/>
              <w:rPr>
                <w:b/>
                <w:bCs/>
              </w:rPr>
            </w:pPr>
            <w:r>
              <w:rPr>
                <w:rFonts w:cs="Arial"/>
                <w:b/>
                <w:bCs/>
                <w:color w:val="000000"/>
                <w:szCs w:val="14"/>
              </w:rPr>
              <w:t>(39,611)</w:t>
            </w:r>
          </w:p>
        </w:tc>
        <w:tc>
          <w:tcPr>
            <w:tcW w:w="1507" w:type="dxa"/>
            <w:tcBorders>
              <w:top w:val="nil"/>
              <w:bottom w:val="single" w:sz="2" w:space="0" w:color="1F3864" w:themeColor="accent1" w:themeShade="80"/>
            </w:tcBorders>
            <w:vAlign w:val="center"/>
          </w:tcPr>
          <w:p w14:paraId="7EE51361" w14:textId="7CEF2871" w:rsidR="00340685" w:rsidRPr="00FA3D92" w:rsidRDefault="00340685" w:rsidP="00F4225F">
            <w:pPr>
              <w:pStyle w:val="08-Tabelageral"/>
              <w:rPr>
                <w:b/>
                <w:bCs/>
              </w:rPr>
            </w:pPr>
            <w:r w:rsidRPr="00246FCA">
              <w:rPr>
                <w:b/>
                <w:bCs/>
              </w:rPr>
              <w:t>(85</w:t>
            </w:r>
            <w:r>
              <w:rPr>
                <w:b/>
                <w:bCs/>
              </w:rPr>
              <w:t>,</w:t>
            </w:r>
            <w:r w:rsidRPr="00246FCA">
              <w:rPr>
                <w:b/>
                <w:bCs/>
              </w:rPr>
              <w:t>208)</w:t>
            </w:r>
          </w:p>
        </w:tc>
        <w:tc>
          <w:tcPr>
            <w:tcW w:w="238" w:type="dxa"/>
            <w:tcBorders>
              <w:top w:val="nil"/>
              <w:bottom w:val="single" w:sz="2" w:space="0" w:color="1F3864" w:themeColor="accent1" w:themeShade="80"/>
            </w:tcBorders>
            <w:vAlign w:val="center"/>
          </w:tcPr>
          <w:p w14:paraId="35255EFC" w14:textId="77777777" w:rsidR="00340685" w:rsidRPr="000F7CDF" w:rsidRDefault="00340685" w:rsidP="00F4225F">
            <w:pPr>
              <w:pStyle w:val="08-Tabelageral"/>
              <w:rPr>
                <w:rFonts w:cs="Arial"/>
                <w:b/>
                <w:szCs w:val="14"/>
              </w:rPr>
            </w:pPr>
          </w:p>
        </w:tc>
        <w:tc>
          <w:tcPr>
            <w:tcW w:w="1401" w:type="dxa"/>
            <w:tcBorders>
              <w:top w:val="nil"/>
              <w:bottom w:val="single" w:sz="2" w:space="0" w:color="1F3864" w:themeColor="accent1" w:themeShade="80"/>
            </w:tcBorders>
            <w:vAlign w:val="center"/>
          </w:tcPr>
          <w:p w14:paraId="75B9AF01" w14:textId="642F67D8" w:rsidR="00340685" w:rsidRPr="00FA3D92" w:rsidRDefault="00340685" w:rsidP="00F4225F">
            <w:pPr>
              <w:pStyle w:val="08-Tabelageral"/>
              <w:rPr>
                <w:b/>
                <w:bCs/>
              </w:rPr>
            </w:pPr>
            <w:r w:rsidRPr="00910872">
              <w:rPr>
                <w:rFonts w:cs="Arial"/>
                <w:b/>
                <w:bCs/>
                <w:color w:val="000000"/>
                <w:szCs w:val="14"/>
              </w:rPr>
              <w:t>(45</w:t>
            </w:r>
            <w:r>
              <w:rPr>
                <w:rFonts w:cs="Arial"/>
                <w:b/>
                <w:bCs/>
                <w:color w:val="000000"/>
                <w:szCs w:val="14"/>
              </w:rPr>
              <w:t>,</w:t>
            </w:r>
            <w:r w:rsidRPr="00910872">
              <w:rPr>
                <w:rFonts w:cs="Arial"/>
                <w:b/>
                <w:bCs/>
                <w:color w:val="000000"/>
                <w:szCs w:val="14"/>
              </w:rPr>
              <w:t>6</w:t>
            </w:r>
            <w:r>
              <w:rPr>
                <w:rFonts w:cs="Arial"/>
                <w:b/>
                <w:bCs/>
                <w:color w:val="000000"/>
                <w:szCs w:val="14"/>
              </w:rPr>
              <w:t>90</w:t>
            </w:r>
            <w:r w:rsidRPr="00910872">
              <w:rPr>
                <w:rFonts w:cs="Arial"/>
                <w:b/>
                <w:bCs/>
                <w:color w:val="000000"/>
                <w:szCs w:val="14"/>
              </w:rPr>
              <w:t>)</w:t>
            </w:r>
          </w:p>
        </w:tc>
        <w:tc>
          <w:tcPr>
            <w:tcW w:w="1558" w:type="dxa"/>
            <w:tcBorders>
              <w:top w:val="nil"/>
              <w:bottom w:val="single" w:sz="2" w:space="0" w:color="1F3864" w:themeColor="accent1" w:themeShade="80"/>
            </w:tcBorders>
            <w:vAlign w:val="center"/>
          </w:tcPr>
          <w:p w14:paraId="6F7BA1D0" w14:textId="35EA3367" w:rsidR="00340685" w:rsidRPr="00FA3D92" w:rsidRDefault="00340685" w:rsidP="00F4225F">
            <w:pPr>
              <w:pStyle w:val="08-Tabelageral"/>
              <w:rPr>
                <w:b/>
                <w:bCs/>
              </w:rPr>
            </w:pPr>
            <w:r w:rsidRPr="00DD296A">
              <w:rPr>
                <w:rFonts w:cs="Arial"/>
                <w:b/>
                <w:bCs/>
                <w:color w:val="000000"/>
                <w:szCs w:val="14"/>
              </w:rPr>
              <w:t>(93</w:t>
            </w:r>
            <w:r>
              <w:rPr>
                <w:rFonts w:cs="Arial"/>
                <w:b/>
                <w:bCs/>
                <w:color w:val="000000"/>
                <w:szCs w:val="14"/>
              </w:rPr>
              <w:t>,</w:t>
            </w:r>
            <w:r w:rsidRPr="00DD296A">
              <w:rPr>
                <w:rFonts w:cs="Arial"/>
                <w:b/>
                <w:bCs/>
                <w:color w:val="000000"/>
                <w:szCs w:val="14"/>
              </w:rPr>
              <w:t>245)</w:t>
            </w:r>
          </w:p>
        </w:tc>
      </w:tr>
    </w:tbl>
    <w:p w14:paraId="347FBC0C" w14:textId="0BD0FF41" w:rsidR="00AF5AA2" w:rsidRPr="00A34ACB" w:rsidRDefault="00A34ACB" w:rsidP="00521E57">
      <w:pPr>
        <w:pStyle w:val="07-Legenda"/>
        <w:numPr>
          <w:ilvl w:val="0"/>
          <w:numId w:val="46"/>
        </w:numPr>
        <w:ind w:left="284" w:hanging="284"/>
        <w:rPr>
          <w:lang w:val="en-US"/>
        </w:rPr>
      </w:pPr>
      <w:r w:rsidRPr="00A34ACB">
        <w:rPr>
          <w:lang w:val="en-US"/>
        </w:rPr>
        <w:t>In the 1</w:t>
      </w:r>
      <w:r w:rsidRPr="00A34ACB">
        <w:rPr>
          <w:vertAlign w:val="superscript"/>
          <w:lang w:val="en-US"/>
        </w:rPr>
        <w:t>st</w:t>
      </w:r>
      <w:r w:rsidRPr="00A34ACB">
        <w:rPr>
          <w:lang w:val="en-US"/>
        </w:rPr>
        <w:t xml:space="preserve"> </w:t>
      </w:r>
      <w:r w:rsidR="00F87379" w:rsidRPr="00A34ACB">
        <w:rPr>
          <w:lang w:val="en-US"/>
        </w:rPr>
        <w:t>Half of</w:t>
      </w:r>
      <w:r w:rsidRPr="00A34ACB">
        <w:rPr>
          <w:lang w:val="en-US"/>
        </w:rPr>
        <w:t xml:space="preserve"> 2025, </w:t>
      </w:r>
      <w:r w:rsidR="00F54F24" w:rsidRPr="00A34ACB">
        <w:rPr>
          <w:lang w:val="en-US"/>
        </w:rPr>
        <w:t>it includes</w:t>
      </w:r>
      <w:r w:rsidRPr="00A34ACB">
        <w:rPr>
          <w:lang w:val="en-US"/>
        </w:rPr>
        <w:t xml:space="preserve"> R$</w:t>
      </w:r>
      <w:r w:rsidR="00B95DB0">
        <w:rPr>
          <w:lang w:val="en-US"/>
        </w:rPr>
        <w:t xml:space="preserve"> </w:t>
      </w:r>
      <w:r w:rsidRPr="00A34ACB">
        <w:rPr>
          <w:lang w:val="en-US"/>
        </w:rPr>
        <w:t>3,303 thousand (R$</w:t>
      </w:r>
      <w:r w:rsidR="00B95DB0">
        <w:rPr>
          <w:lang w:val="en-US"/>
        </w:rPr>
        <w:t xml:space="preserve"> </w:t>
      </w:r>
      <w:r w:rsidRPr="00A34ACB">
        <w:rPr>
          <w:lang w:val="en-US"/>
        </w:rPr>
        <w:t>1,864 thousand in the 2</w:t>
      </w:r>
      <w:r w:rsidRPr="00B95DB0">
        <w:rPr>
          <w:vertAlign w:val="superscript"/>
          <w:lang w:val="en-US"/>
        </w:rPr>
        <w:t>nd</w:t>
      </w:r>
      <w:r w:rsidRPr="00A34ACB">
        <w:rPr>
          <w:lang w:val="en-US"/>
        </w:rPr>
        <w:t xml:space="preserve"> Quarter of 2024 and R$</w:t>
      </w:r>
      <w:r w:rsidR="00F87379">
        <w:rPr>
          <w:lang w:val="en-US"/>
        </w:rPr>
        <w:t xml:space="preserve"> </w:t>
      </w:r>
      <w:r w:rsidRPr="00A34ACB">
        <w:rPr>
          <w:lang w:val="en-US"/>
        </w:rPr>
        <w:t>3,403 thousand in the 1</w:t>
      </w:r>
      <w:r w:rsidRPr="00F87379">
        <w:rPr>
          <w:vertAlign w:val="superscript"/>
          <w:lang w:val="en-US"/>
        </w:rPr>
        <w:t>st</w:t>
      </w:r>
      <w:r w:rsidRPr="00A34ACB">
        <w:rPr>
          <w:lang w:val="en-US"/>
        </w:rPr>
        <w:t xml:space="preserve"> Half of 2024) referring to the reclassified amounts of Sales expenses - note 11</w:t>
      </w:r>
      <w:r w:rsidR="00AF5AA2" w:rsidRPr="00A34ACB">
        <w:rPr>
          <w:lang w:val="en-US"/>
        </w:rPr>
        <w:t>.</w:t>
      </w:r>
    </w:p>
    <w:p w14:paraId="70FCED32" w14:textId="6913B7D1" w:rsidR="00AD75EB" w:rsidRPr="008814DD" w:rsidRDefault="00AD75EB" w:rsidP="00AD75EB">
      <w:pPr>
        <w:pStyle w:val="05-Textonormal"/>
        <w:rPr>
          <w:lang w:val="en-US"/>
        </w:rPr>
      </w:pPr>
      <w:r w:rsidRPr="008814DD">
        <w:rPr>
          <w:lang w:val="en-US"/>
        </w:rPr>
        <w:t>There are no service costs provided in Parent.</w:t>
      </w:r>
    </w:p>
    <w:p w14:paraId="091D5B1A" w14:textId="77777777" w:rsidR="00AD75EB" w:rsidRPr="00AD75EB" w:rsidRDefault="00AD75EB" w:rsidP="00AD75EB">
      <w:pPr>
        <w:rPr>
          <w:lang w:val="en-US"/>
        </w:rPr>
      </w:pPr>
    </w:p>
    <w:p w14:paraId="1A667E7E" w14:textId="45235212" w:rsidR="0052155F" w:rsidRPr="00432934" w:rsidRDefault="004725AE" w:rsidP="00E14B2F">
      <w:pPr>
        <w:pStyle w:val="Ttulo1"/>
        <w:spacing w:line="259" w:lineRule="auto"/>
        <w:jc w:val="both"/>
        <w:rPr>
          <w:rFonts w:ascii="Arial" w:hAnsi="Arial" w:cs="Arial"/>
          <w:b/>
          <w:color w:val="1F3864" w:themeColor="accent1" w:themeShade="80"/>
          <w:sz w:val="20"/>
          <w:lang w:val="en-US"/>
        </w:rPr>
      </w:pPr>
      <w:bookmarkStart w:id="53" w:name="_Toc149573395"/>
      <w:bookmarkStart w:id="54" w:name="_Toc157446723"/>
      <w:bookmarkStart w:id="55" w:name="_Toc204876703"/>
      <w:r w:rsidRPr="00432934">
        <w:rPr>
          <w:rFonts w:ascii="Arial" w:hAnsi="Arial" w:cs="Arial"/>
          <w:b/>
          <w:color w:val="1F3864" w:themeColor="accent1" w:themeShade="80"/>
          <w:sz w:val="20"/>
          <w:lang w:val="en-US"/>
        </w:rPr>
        <w:t>10 – PERSONNEL EXPENSES</w:t>
      </w:r>
      <w:bookmarkEnd w:id="53"/>
      <w:bookmarkEnd w:id="54"/>
      <w:bookmarkEnd w:id="55"/>
    </w:p>
    <w:p w14:paraId="4696E506" w14:textId="77777777" w:rsidR="00B64D44" w:rsidRPr="002A40FF" w:rsidRDefault="00B64D44" w:rsidP="00B64D44">
      <w:pPr>
        <w:pStyle w:val="01-TtulodeNota"/>
        <w:spacing w:before="0" w:after="0"/>
        <w:jc w:val="right"/>
        <w:rPr>
          <w:rFonts w:cs="Arial"/>
          <w:sz w:val="14"/>
          <w:szCs w:val="14"/>
        </w:rPr>
      </w:pPr>
      <w:bookmarkStart w:id="56" w:name="_Hlk109722255"/>
      <w:r w:rsidRPr="002A40FF">
        <w:rPr>
          <w:rFonts w:cs="Arial"/>
          <w:sz w:val="14"/>
          <w:szCs w:val="14"/>
        </w:rPr>
        <w:t xml:space="preserve">R$ </w:t>
      </w:r>
      <w:proofErr w:type="spellStart"/>
      <w:r w:rsidRPr="002A40FF">
        <w:rPr>
          <w:rFonts w:cs="Arial"/>
          <w:sz w:val="14"/>
          <w:szCs w:val="14"/>
        </w:rPr>
        <w:t>thousand</w:t>
      </w:r>
      <w:proofErr w:type="spellEnd"/>
    </w:p>
    <w:tbl>
      <w:tblPr>
        <w:tblStyle w:val="TabeladeLista6Colorida-nfase51"/>
        <w:tblW w:w="9639" w:type="dxa"/>
        <w:tblLook w:val="04A0" w:firstRow="1" w:lastRow="0" w:firstColumn="1" w:lastColumn="0" w:noHBand="0" w:noVBand="1"/>
      </w:tblPr>
      <w:tblGrid>
        <w:gridCol w:w="850"/>
        <w:gridCol w:w="2244"/>
        <w:gridCol w:w="604"/>
        <w:gridCol w:w="1411"/>
        <w:gridCol w:w="1412"/>
        <w:gridCol w:w="283"/>
        <w:gridCol w:w="1417"/>
        <w:gridCol w:w="1418"/>
      </w:tblGrid>
      <w:tr w:rsidR="00B64D44" w:rsidRPr="002A40FF" w14:paraId="137739BE"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auto"/>
          </w:tcPr>
          <w:p w14:paraId="25DCF5BE" w14:textId="77777777" w:rsidR="00B64D44" w:rsidRPr="002A40FF" w:rsidRDefault="00B64D44">
            <w:pPr>
              <w:pStyle w:val="08-Tabelageral"/>
              <w:jc w:val="center"/>
              <w:rPr>
                <w:rFonts w:cs="Arial"/>
                <w:szCs w:val="14"/>
              </w:rPr>
            </w:pPr>
            <w:bookmarkStart w:id="57" w:name="_Hlk109722238"/>
          </w:p>
        </w:tc>
        <w:tc>
          <w:tcPr>
            <w:tcW w:w="2848" w:type="dxa"/>
            <w:gridSpan w:val="2"/>
            <w:tcBorders>
              <w:top w:val="single" w:sz="2" w:space="0" w:color="1F3864" w:themeColor="accent1" w:themeShade="80"/>
              <w:bottom w:val="nil"/>
            </w:tcBorders>
            <w:shd w:val="clear" w:color="auto" w:fill="auto"/>
          </w:tcPr>
          <w:p w14:paraId="28CC3658"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3D4D89E9"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62B09578"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auto"/>
            <w:vAlign w:val="center"/>
          </w:tcPr>
          <w:p w14:paraId="2B631707"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Consolidated</w:t>
            </w:r>
            <w:proofErr w:type="spellEnd"/>
          </w:p>
        </w:tc>
      </w:tr>
      <w:tr w:rsidR="00B64D44" w:rsidRPr="002A40FF" w14:paraId="3C88924A" w14:textId="77777777">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5FEEEB77" w14:textId="77777777" w:rsidR="00B64D44" w:rsidRPr="002A40FF" w:rsidRDefault="00B64D44">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tcPr>
          <w:p w14:paraId="6BCC0BF8" w14:textId="77777777" w:rsidR="00B64D44" w:rsidRPr="002A40FF" w:rsidRDefault="00B64D44">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top w:val="single" w:sz="4" w:space="0" w:color="1F3864" w:themeColor="accent1" w:themeShade="80"/>
              <w:bottom w:val="single" w:sz="2" w:space="0" w:color="1F3864" w:themeColor="accent1" w:themeShade="80"/>
            </w:tcBorders>
          </w:tcPr>
          <w:p w14:paraId="0DF41DD6"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3E6939">
              <w:rPr>
                <w:rFonts w:ascii="Arial" w:hAnsi="Arial" w:cs="Arial"/>
                <w:b/>
                <w:sz w:val="14"/>
                <w:szCs w:val="14"/>
              </w:rPr>
              <w:t>2</w:t>
            </w:r>
            <w:r w:rsidRPr="003E6939">
              <w:rPr>
                <w:rFonts w:ascii="Arial" w:hAnsi="Arial" w:cs="Arial"/>
                <w:b/>
                <w:sz w:val="14"/>
                <w:szCs w:val="14"/>
                <w:vertAlign w:val="superscript"/>
              </w:rPr>
              <w:t>nd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5</w:t>
            </w:r>
          </w:p>
        </w:tc>
        <w:tc>
          <w:tcPr>
            <w:tcW w:w="1412" w:type="dxa"/>
            <w:tcBorders>
              <w:top w:val="single" w:sz="4" w:space="0" w:color="1F3864" w:themeColor="accent1" w:themeShade="80"/>
              <w:bottom w:val="single" w:sz="2" w:space="0" w:color="1F3864" w:themeColor="accent1" w:themeShade="80"/>
            </w:tcBorders>
          </w:tcPr>
          <w:p w14:paraId="69294E37"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3E6939">
              <w:rPr>
                <w:rFonts w:ascii="Arial" w:hAnsi="Arial" w:cs="Arial"/>
                <w:b/>
                <w:sz w:val="14"/>
                <w:szCs w:val="14"/>
              </w:rPr>
              <w:t>2</w:t>
            </w:r>
            <w:r w:rsidRPr="003E6939">
              <w:rPr>
                <w:rFonts w:ascii="Arial" w:hAnsi="Arial" w:cs="Arial"/>
                <w:b/>
                <w:sz w:val="14"/>
                <w:szCs w:val="14"/>
                <w:vertAlign w:val="superscript"/>
              </w:rPr>
              <w:t>nd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4</w:t>
            </w:r>
          </w:p>
        </w:tc>
        <w:tc>
          <w:tcPr>
            <w:tcW w:w="283" w:type="dxa"/>
            <w:tcBorders>
              <w:top w:val="nil"/>
              <w:bottom w:val="single" w:sz="2" w:space="0" w:color="1F3864" w:themeColor="accent1" w:themeShade="80"/>
            </w:tcBorders>
            <w:vAlign w:val="center"/>
          </w:tcPr>
          <w:p w14:paraId="70AA8C03"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top w:val="single" w:sz="4" w:space="0" w:color="1F3864" w:themeColor="accent1" w:themeShade="80"/>
              <w:bottom w:val="single" w:sz="2" w:space="0" w:color="1F3864" w:themeColor="accent1" w:themeShade="80"/>
            </w:tcBorders>
          </w:tcPr>
          <w:p w14:paraId="59CA4ED7"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3E6939">
              <w:rPr>
                <w:rFonts w:ascii="Arial" w:hAnsi="Arial" w:cs="Arial"/>
                <w:b/>
                <w:sz w:val="14"/>
                <w:szCs w:val="14"/>
              </w:rPr>
              <w:t>2</w:t>
            </w:r>
            <w:r w:rsidRPr="003E6939">
              <w:rPr>
                <w:rFonts w:ascii="Arial" w:hAnsi="Arial" w:cs="Arial"/>
                <w:b/>
                <w:sz w:val="14"/>
                <w:szCs w:val="14"/>
                <w:vertAlign w:val="superscript"/>
              </w:rPr>
              <w:t>nd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5</w:t>
            </w:r>
          </w:p>
        </w:tc>
        <w:tc>
          <w:tcPr>
            <w:tcW w:w="1418" w:type="dxa"/>
            <w:tcBorders>
              <w:top w:val="single" w:sz="4" w:space="0" w:color="1F3864" w:themeColor="accent1" w:themeShade="80"/>
              <w:bottom w:val="single" w:sz="2" w:space="0" w:color="1F3864" w:themeColor="accent1" w:themeShade="80"/>
            </w:tcBorders>
          </w:tcPr>
          <w:p w14:paraId="413F82C5"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3E6939">
              <w:rPr>
                <w:rFonts w:ascii="Arial" w:hAnsi="Arial" w:cs="Arial"/>
                <w:b/>
                <w:sz w:val="14"/>
                <w:szCs w:val="14"/>
              </w:rPr>
              <w:t>2</w:t>
            </w:r>
            <w:r w:rsidRPr="003E6939">
              <w:rPr>
                <w:rFonts w:ascii="Arial" w:hAnsi="Arial" w:cs="Arial"/>
                <w:b/>
                <w:sz w:val="14"/>
                <w:szCs w:val="14"/>
                <w:vertAlign w:val="superscript"/>
              </w:rPr>
              <w:t>nd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4</w:t>
            </w:r>
          </w:p>
        </w:tc>
      </w:tr>
      <w:tr w:rsidR="00B64D44" w:rsidRPr="002A40FF" w14:paraId="2411B81D"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auto"/>
            <w:vAlign w:val="center"/>
          </w:tcPr>
          <w:p w14:paraId="5E60E8BD" w14:textId="77777777" w:rsidR="00B64D44" w:rsidRPr="00F74EC0" w:rsidRDefault="00B64D44">
            <w:pPr>
              <w:pStyle w:val="08-Tabelageral"/>
              <w:jc w:val="left"/>
              <w:rPr>
                <w:b w:val="0"/>
                <w:bCs w:val="0"/>
              </w:rPr>
            </w:pPr>
            <w:r w:rsidRPr="00F74EC0">
              <w:rPr>
                <w:b w:val="0"/>
                <w:bCs w:val="0"/>
              </w:rPr>
              <w:t xml:space="preserve">Salaries </w:t>
            </w:r>
          </w:p>
        </w:tc>
        <w:tc>
          <w:tcPr>
            <w:tcW w:w="604" w:type="dxa"/>
            <w:tcBorders>
              <w:top w:val="single" w:sz="2" w:space="0" w:color="1F3864" w:themeColor="accent1" w:themeShade="80"/>
              <w:bottom w:val="nil"/>
            </w:tcBorders>
            <w:shd w:val="clear" w:color="auto" w:fill="auto"/>
            <w:vAlign w:val="center"/>
          </w:tcPr>
          <w:p w14:paraId="46CD7BEB"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rsidRPr="00F74EC0">
              <w:t xml:space="preserve">  </w:t>
            </w:r>
          </w:p>
        </w:tc>
        <w:tc>
          <w:tcPr>
            <w:tcW w:w="1411" w:type="dxa"/>
            <w:tcBorders>
              <w:top w:val="single" w:sz="2" w:space="0" w:color="1F3864" w:themeColor="accent1" w:themeShade="80"/>
              <w:bottom w:val="nil"/>
            </w:tcBorders>
            <w:shd w:val="clear" w:color="auto" w:fill="auto"/>
          </w:tcPr>
          <w:p w14:paraId="5417B75E"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(1,869)</w:t>
            </w:r>
          </w:p>
        </w:tc>
        <w:tc>
          <w:tcPr>
            <w:tcW w:w="1412" w:type="dxa"/>
            <w:tcBorders>
              <w:top w:val="single" w:sz="2" w:space="0" w:color="1F3864" w:themeColor="accent1" w:themeShade="80"/>
              <w:bottom w:val="nil"/>
            </w:tcBorders>
            <w:shd w:val="clear" w:color="auto" w:fill="auto"/>
          </w:tcPr>
          <w:p w14:paraId="2CE2788D"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(1,795)</w:t>
            </w:r>
          </w:p>
        </w:tc>
        <w:tc>
          <w:tcPr>
            <w:tcW w:w="283" w:type="dxa"/>
            <w:tcBorders>
              <w:top w:val="single" w:sz="2" w:space="0" w:color="1F3864" w:themeColor="accent1" w:themeShade="80"/>
              <w:bottom w:val="nil"/>
            </w:tcBorders>
            <w:shd w:val="clear" w:color="auto" w:fill="auto"/>
            <w:vAlign w:val="center"/>
          </w:tcPr>
          <w:p w14:paraId="0737862E"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top w:val="single" w:sz="2" w:space="0" w:color="1F3864" w:themeColor="accent1" w:themeShade="80"/>
              <w:bottom w:val="nil"/>
            </w:tcBorders>
            <w:shd w:val="clear" w:color="auto" w:fill="auto"/>
            <w:vAlign w:val="center"/>
          </w:tcPr>
          <w:p w14:paraId="782334BA"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(14,788)</w:t>
            </w:r>
          </w:p>
        </w:tc>
        <w:tc>
          <w:tcPr>
            <w:tcW w:w="1418" w:type="dxa"/>
            <w:tcBorders>
              <w:top w:val="single" w:sz="2" w:space="0" w:color="1F3864" w:themeColor="accent1" w:themeShade="80"/>
              <w:bottom w:val="nil"/>
            </w:tcBorders>
            <w:shd w:val="clear" w:color="auto" w:fill="auto"/>
            <w:vAlign w:val="center"/>
          </w:tcPr>
          <w:p w14:paraId="79AAAF3D"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(13,612)</w:t>
            </w:r>
          </w:p>
        </w:tc>
      </w:tr>
      <w:tr w:rsidR="00B64D44" w:rsidRPr="002A40FF" w14:paraId="5783D538"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56D0FB3D" w14:textId="77777777" w:rsidR="00B64D44" w:rsidRPr="00F74EC0" w:rsidRDefault="00B64D44">
            <w:pPr>
              <w:pStyle w:val="08-Tabelageral"/>
              <w:jc w:val="left"/>
              <w:rPr>
                <w:b w:val="0"/>
                <w:bCs w:val="0"/>
              </w:rPr>
            </w:pPr>
            <w:r w:rsidRPr="00F74EC0">
              <w:rPr>
                <w:b w:val="0"/>
                <w:bCs w:val="0"/>
              </w:rPr>
              <w:t xml:space="preserve">Social </w:t>
            </w:r>
            <w:proofErr w:type="spellStart"/>
            <w:r w:rsidRPr="00F74EC0">
              <w:rPr>
                <w:b w:val="0"/>
                <w:bCs w:val="0"/>
              </w:rPr>
              <w:t>security</w:t>
            </w:r>
            <w:proofErr w:type="spellEnd"/>
            <w:r w:rsidRPr="00F74EC0">
              <w:rPr>
                <w:b w:val="0"/>
                <w:bCs w:val="0"/>
              </w:rPr>
              <w:t xml:space="preserve"> </w:t>
            </w:r>
            <w:proofErr w:type="spellStart"/>
            <w:r w:rsidRPr="00F74EC0">
              <w:rPr>
                <w:b w:val="0"/>
                <w:bCs w:val="0"/>
              </w:rPr>
              <w:t>costs</w:t>
            </w:r>
            <w:proofErr w:type="spellEnd"/>
          </w:p>
        </w:tc>
        <w:tc>
          <w:tcPr>
            <w:tcW w:w="604" w:type="dxa"/>
            <w:tcBorders>
              <w:top w:val="nil"/>
              <w:bottom w:val="nil"/>
            </w:tcBorders>
            <w:vAlign w:val="center"/>
          </w:tcPr>
          <w:p w14:paraId="2A4330AC"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1" w:type="dxa"/>
            <w:tcBorders>
              <w:top w:val="nil"/>
            </w:tcBorders>
          </w:tcPr>
          <w:p w14:paraId="6EAF0455"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(823)</w:t>
            </w:r>
          </w:p>
        </w:tc>
        <w:tc>
          <w:tcPr>
            <w:tcW w:w="1412" w:type="dxa"/>
            <w:tcBorders>
              <w:top w:val="nil"/>
            </w:tcBorders>
          </w:tcPr>
          <w:p w14:paraId="4B462684"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(809)</w:t>
            </w:r>
          </w:p>
        </w:tc>
        <w:tc>
          <w:tcPr>
            <w:tcW w:w="283" w:type="dxa"/>
            <w:tcBorders>
              <w:top w:val="nil"/>
            </w:tcBorders>
            <w:vAlign w:val="center"/>
          </w:tcPr>
          <w:p w14:paraId="5D4076AF"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7" w:type="dxa"/>
            <w:tcBorders>
              <w:top w:val="nil"/>
            </w:tcBorders>
            <w:vAlign w:val="center"/>
          </w:tcPr>
          <w:p w14:paraId="0D160486"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(6,525)</w:t>
            </w:r>
          </w:p>
        </w:tc>
        <w:tc>
          <w:tcPr>
            <w:tcW w:w="1418" w:type="dxa"/>
            <w:tcBorders>
              <w:top w:val="nil"/>
            </w:tcBorders>
            <w:vAlign w:val="center"/>
          </w:tcPr>
          <w:p w14:paraId="20B84034"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(6,177)</w:t>
            </w:r>
          </w:p>
        </w:tc>
      </w:tr>
      <w:tr w:rsidR="00B64D44" w:rsidRPr="002A40FF" w14:paraId="48AD32B2"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7797A65F" w14:textId="77777777" w:rsidR="00B64D44" w:rsidRPr="00F74EC0" w:rsidRDefault="00B64D44">
            <w:pPr>
              <w:pStyle w:val="08-Tabelageral"/>
              <w:jc w:val="left"/>
              <w:rPr>
                <w:b w:val="0"/>
                <w:bCs w:val="0"/>
              </w:rPr>
            </w:pPr>
            <w:proofErr w:type="spellStart"/>
            <w:r w:rsidRPr="00F74EC0">
              <w:rPr>
                <w:b w:val="0"/>
                <w:bCs w:val="0"/>
              </w:rPr>
              <w:t>Benefits</w:t>
            </w:r>
            <w:proofErr w:type="spellEnd"/>
          </w:p>
        </w:tc>
        <w:tc>
          <w:tcPr>
            <w:tcW w:w="604" w:type="dxa"/>
            <w:shd w:val="clear" w:color="auto" w:fill="auto"/>
            <w:vAlign w:val="center"/>
          </w:tcPr>
          <w:p w14:paraId="0FD69356"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35DEF16E"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(265)</w:t>
            </w:r>
          </w:p>
        </w:tc>
        <w:tc>
          <w:tcPr>
            <w:tcW w:w="1412" w:type="dxa"/>
            <w:shd w:val="clear" w:color="auto" w:fill="auto"/>
          </w:tcPr>
          <w:p w14:paraId="44E0E2BA"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(248)</w:t>
            </w:r>
          </w:p>
        </w:tc>
        <w:tc>
          <w:tcPr>
            <w:tcW w:w="283" w:type="dxa"/>
            <w:shd w:val="clear" w:color="auto" w:fill="auto"/>
            <w:vAlign w:val="center"/>
          </w:tcPr>
          <w:p w14:paraId="0266C447"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3B848EF1"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(2,261)</w:t>
            </w:r>
          </w:p>
        </w:tc>
        <w:tc>
          <w:tcPr>
            <w:tcW w:w="1418" w:type="dxa"/>
            <w:shd w:val="clear" w:color="auto" w:fill="auto"/>
            <w:vAlign w:val="center"/>
          </w:tcPr>
          <w:p w14:paraId="676C8167"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(2,028)</w:t>
            </w:r>
          </w:p>
        </w:tc>
      </w:tr>
      <w:tr w:rsidR="00B64D44" w:rsidRPr="002A40FF" w14:paraId="52669D60"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377EAE2E" w14:textId="77777777" w:rsidR="00B64D44" w:rsidRPr="00F74EC0" w:rsidRDefault="00B64D44">
            <w:pPr>
              <w:pStyle w:val="08-Tabelageral"/>
              <w:jc w:val="left"/>
              <w:rPr>
                <w:b w:val="0"/>
                <w:bCs w:val="0"/>
              </w:rPr>
            </w:pPr>
            <w:proofErr w:type="spellStart"/>
            <w:r w:rsidRPr="00F74EC0">
              <w:rPr>
                <w:b w:val="0"/>
                <w:bCs w:val="0"/>
              </w:rPr>
              <w:t>Fees</w:t>
            </w:r>
            <w:proofErr w:type="spellEnd"/>
            <w:r w:rsidRPr="00F74EC0">
              <w:rPr>
                <w:b w:val="0"/>
                <w:bCs w:val="0"/>
              </w:rPr>
              <w:t xml:space="preserve"> </w:t>
            </w:r>
          </w:p>
        </w:tc>
        <w:tc>
          <w:tcPr>
            <w:tcW w:w="604" w:type="dxa"/>
            <w:tcBorders>
              <w:top w:val="nil"/>
              <w:bottom w:val="nil"/>
            </w:tcBorders>
            <w:vAlign w:val="center"/>
          </w:tcPr>
          <w:p w14:paraId="11ECFA8C"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1" w:type="dxa"/>
          </w:tcPr>
          <w:p w14:paraId="4B548C8C"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(256)</w:t>
            </w:r>
          </w:p>
        </w:tc>
        <w:tc>
          <w:tcPr>
            <w:tcW w:w="1412" w:type="dxa"/>
          </w:tcPr>
          <w:p w14:paraId="05A0BFD6"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(189)</w:t>
            </w:r>
          </w:p>
        </w:tc>
        <w:tc>
          <w:tcPr>
            <w:tcW w:w="283" w:type="dxa"/>
            <w:vAlign w:val="center"/>
          </w:tcPr>
          <w:p w14:paraId="02EC3A94"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3B8FFE55"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(1,381)</w:t>
            </w:r>
          </w:p>
        </w:tc>
        <w:tc>
          <w:tcPr>
            <w:tcW w:w="1418" w:type="dxa"/>
            <w:vAlign w:val="center"/>
          </w:tcPr>
          <w:p w14:paraId="1E1CD00F"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(1,124)</w:t>
            </w:r>
          </w:p>
        </w:tc>
      </w:tr>
      <w:tr w:rsidR="00B64D44" w:rsidRPr="002A40FF" w14:paraId="0E7EB1DA"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45B0421E" w14:textId="77777777" w:rsidR="00B64D44" w:rsidRPr="00F74EC0" w:rsidRDefault="00B64D44">
            <w:pPr>
              <w:pStyle w:val="08-Tabelageral"/>
              <w:jc w:val="left"/>
              <w:rPr>
                <w:b w:val="0"/>
                <w:bCs w:val="0"/>
              </w:rPr>
            </w:pPr>
            <w:r w:rsidRPr="00F74EC0">
              <w:rPr>
                <w:b w:val="0"/>
                <w:bCs w:val="0"/>
              </w:rPr>
              <w:t>Training</w:t>
            </w:r>
          </w:p>
        </w:tc>
        <w:tc>
          <w:tcPr>
            <w:tcW w:w="604" w:type="dxa"/>
            <w:tcBorders>
              <w:top w:val="nil"/>
              <w:bottom w:val="nil"/>
            </w:tcBorders>
            <w:shd w:val="clear" w:color="auto" w:fill="auto"/>
            <w:vAlign w:val="center"/>
          </w:tcPr>
          <w:p w14:paraId="15E5555D"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tcBorders>
              <w:bottom w:val="nil"/>
            </w:tcBorders>
            <w:shd w:val="clear" w:color="auto" w:fill="auto"/>
          </w:tcPr>
          <w:p w14:paraId="1A0889CF"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(8)</w:t>
            </w:r>
          </w:p>
        </w:tc>
        <w:tc>
          <w:tcPr>
            <w:tcW w:w="1412" w:type="dxa"/>
            <w:tcBorders>
              <w:bottom w:val="nil"/>
            </w:tcBorders>
            <w:shd w:val="clear" w:color="auto" w:fill="auto"/>
          </w:tcPr>
          <w:p w14:paraId="549B8671"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(19)</w:t>
            </w:r>
          </w:p>
        </w:tc>
        <w:tc>
          <w:tcPr>
            <w:tcW w:w="283" w:type="dxa"/>
            <w:tcBorders>
              <w:bottom w:val="nil"/>
            </w:tcBorders>
            <w:shd w:val="clear" w:color="auto" w:fill="auto"/>
            <w:vAlign w:val="center"/>
          </w:tcPr>
          <w:p w14:paraId="6D817863"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bottom w:val="nil"/>
            </w:tcBorders>
            <w:shd w:val="clear" w:color="auto" w:fill="auto"/>
            <w:vAlign w:val="center"/>
          </w:tcPr>
          <w:p w14:paraId="1AF457EB"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(89)</w:t>
            </w:r>
          </w:p>
        </w:tc>
        <w:tc>
          <w:tcPr>
            <w:tcW w:w="1418" w:type="dxa"/>
            <w:tcBorders>
              <w:bottom w:val="nil"/>
            </w:tcBorders>
            <w:shd w:val="clear" w:color="auto" w:fill="auto"/>
            <w:vAlign w:val="center"/>
          </w:tcPr>
          <w:p w14:paraId="2ADD7FDB"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(143)</w:t>
            </w:r>
          </w:p>
        </w:tc>
      </w:tr>
      <w:tr w:rsidR="00B64D44" w:rsidRPr="00F74EC0" w14:paraId="6324A1AC"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vAlign w:val="center"/>
          </w:tcPr>
          <w:p w14:paraId="2D79C200" w14:textId="77777777" w:rsidR="00B64D44" w:rsidRPr="00F74EC0" w:rsidRDefault="00B64D44">
            <w:pPr>
              <w:pStyle w:val="08-Tabelageral"/>
              <w:jc w:val="left"/>
            </w:pPr>
            <w:r w:rsidRPr="00F74EC0">
              <w:t>Total</w:t>
            </w:r>
          </w:p>
        </w:tc>
        <w:tc>
          <w:tcPr>
            <w:tcW w:w="604" w:type="dxa"/>
            <w:tcBorders>
              <w:top w:val="nil"/>
              <w:bottom w:val="single" w:sz="2" w:space="0" w:color="1F3864" w:themeColor="accent1" w:themeShade="80"/>
            </w:tcBorders>
            <w:vAlign w:val="center"/>
          </w:tcPr>
          <w:p w14:paraId="3314509E"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11" w:type="dxa"/>
            <w:tcBorders>
              <w:top w:val="nil"/>
              <w:bottom w:val="single" w:sz="2" w:space="0" w:color="1F3864" w:themeColor="accent1" w:themeShade="80"/>
            </w:tcBorders>
          </w:tcPr>
          <w:p w14:paraId="2D659657"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(3,221)</w:t>
            </w:r>
          </w:p>
        </w:tc>
        <w:tc>
          <w:tcPr>
            <w:tcW w:w="1412" w:type="dxa"/>
            <w:tcBorders>
              <w:top w:val="nil"/>
              <w:bottom w:val="single" w:sz="2" w:space="0" w:color="1F3864" w:themeColor="accent1" w:themeShade="80"/>
            </w:tcBorders>
          </w:tcPr>
          <w:p w14:paraId="2D455263"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(3,060)</w:t>
            </w:r>
          </w:p>
        </w:tc>
        <w:tc>
          <w:tcPr>
            <w:tcW w:w="283" w:type="dxa"/>
            <w:tcBorders>
              <w:top w:val="nil"/>
              <w:bottom w:val="single" w:sz="2" w:space="0" w:color="1F3864" w:themeColor="accent1" w:themeShade="80"/>
            </w:tcBorders>
            <w:vAlign w:val="center"/>
          </w:tcPr>
          <w:p w14:paraId="57765E14"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17" w:type="dxa"/>
            <w:tcBorders>
              <w:top w:val="nil"/>
              <w:bottom w:val="single" w:sz="2" w:space="0" w:color="1F3864" w:themeColor="accent1" w:themeShade="80"/>
            </w:tcBorders>
            <w:vAlign w:val="center"/>
          </w:tcPr>
          <w:p w14:paraId="7304155B"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(25,044)</w:t>
            </w:r>
          </w:p>
        </w:tc>
        <w:tc>
          <w:tcPr>
            <w:tcW w:w="1418" w:type="dxa"/>
            <w:tcBorders>
              <w:top w:val="nil"/>
              <w:bottom w:val="single" w:sz="2" w:space="0" w:color="1F3864" w:themeColor="accent1" w:themeShade="80"/>
            </w:tcBorders>
            <w:vAlign w:val="center"/>
          </w:tcPr>
          <w:p w14:paraId="7EB43A11"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(23,084)</w:t>
            </w:r>
          </w:p>
        </w:tc>
      </w:tr>
      <w:bookmarkEnd w:id="57"/>
    </w:tbl>
    <w:p w14:paraId="0F5B3B4C" w14:textId="77777777" w:rsidR="00B64D44" w:rsidRDefault="00B64D44" w:rsidP="00B64D44">
      <w:pPr>
        <w:pStyle w:val="01-TtulodeNota"/>
        <w:spacing w:before="0" w:after="0"/>
        <w:jc w:val="right"/>
        <w:rPr>
          <w:rFonts w:cs="Arial"/>
          <w:sz w:val="14"/>
          <w:szCs w:val="14"/>
        </w:rPr>
      </w:pPr>
    </w:p>
    <w:p w14:paraId="65019E80" w14:textId="77777777" w:rsidR="007D44EA" w:rsidRDefault="007D44EA" w:rsidP="00B64D44">
      <w:pPr>
        <w:pStyle w:val="01-TtulodeNota"/>
        <w:spacing w:before="0" w:after="0"/>
        <w:jc w:val="right"/>
        <w:rPr>
          <w:rFonts w:cs="Arial"/>
          <w:sz w:val="14"/>
          <w:szCs w:val="14"/>
        </w:rPr>
      </w:pPr>
    </w:p>
    <w:p w14:paraId="1DD6F7BB" w14:textId="77777777" w:rsidR="007D44EA" w:rsidRDefault="007D44EA" w:rsidP="00B64D44">
      <w:pPr>
        <w:pStyle w:val="01-TtulodeNota"/>
        <w:spacing w:before="0" w:after="0"/>
        <w:jc w:val="right"/>
        <w:rPr>
          <w:rFonts w:cs="Arial"/>
          <w:sz w:val="14"/>
          <w:szCs w:val="14"/>
        </w:rPr>
      </w:pPr>
    </w:p>
    <w:p w14:paraId="7091C587" w14:textId="77777777" w:rsidR="007D44EA" w:rsidRDefault="007D44EA" w:rsidP="00B64D44">
      <w:pPr>
        <w:pStyle w:val="01-TtulodeNota"/>
        <w:spacing w:before="0" w:after="0"/>
        <w:jc w:val="right"/>
        <w:rPr>
          <w:rFonts w:cs="Arial"/>
          <w:sz w:val="14"/>
          <w:szCs w:val="14"/>
        </w:rPr>
      </w:pPr>
    </w:p>
    <w:p w14:paraId="5F904CEA" w14:textId="77777777" w:rsidR="007D44EA" w:rsidRDefault="007D44EA" w:rsidP="00B64D44">
      <w:pPr>
        <w:pStyle w:val="01-TtulodeNota"/>
        <w:spacing w:before="0" w:after="0"/>
        <w:jc w:val="right"/>
        <w:rPr>
          <w:rFonts w:cs="Arial"/>
          <w:sz w:val="14"/>
          <w:szCs w:val="14"/>
        </w:rPr>
      </w:pPr>
    </w:p>
    <w:p w14:paraId="5C37AA52" w14:textId="77777777" w:rsidR="007D44EA" w:rsidRDefault="007D44EA" w:rsidP="00B64D44">
      <w:pPr>
        <w:pStyle w:val="01-TtulodeNota"/>
        <w:spacing w:before="0" w:after="0"/>
        <w:jc w:val="right"/>
        <w:rPr>
          <w:rFonts w:cs="Arial"/>
          <w:sz w:val="14"/>
          <w:szCs w:val="14"/>
        </w:rPr>
      </w:pPr>
    </w:p>
    <w:p w14:paraId="09694CB8" w14:textId="77777777" w:rsidR="007D44EA" w:rsidRDefault="007D44EA" w:rsidP="00B64D44">
      <w:pPr>
        <w:pStyle w:val="01-TtulodeNota"/>
        <w:spacing w:before="0" w:after="0"/>
        <w:jc w:val="right"/>
        <w:rPr>
          <w:rFonts w:cs="Arial"/>
          <w:sz w:val="14"/>
          <w:szCs w:val="14"/>
        </w:rPr>
      </w:pPr>
    </w:p>
    <w:p w14:paraId="468B651C" w14:textId="77777777" w:rsidR="007D44EA" w:rsidRDefault="007D44EA" w:rsidP="00B64D44">
      <w:pPr>
        <w:pStyle w:val="01-TtulodeNota"/>
        <w:spacing w:before="0" w:after="0"/>
        <w:jc w:val="right"/>
        <w:rPr>
          <w:rFonts w:cs="Arial"/>
          <w:sz w:val="14"/>
          <w:szCs w:val="14"/>
        </w:rPr>
      </w:pPr>
    </w:p>
    <w:p w14:paraId="1FF5CEAB" w14:textId="77777777" w:rsidR="007D44EA" w:rsidRDefault="007D44EA" w:rsidP="00B64D44">
      <w:pPr>
        <w:pStyle w:val="01-TtulodeNota"/>
        <w:spacing w:before="0" w:after="0"/>
        <w:jc w:val="right"/>
        <w:rPr>
          <w:rFonts w:cs="Arial"/>
          <w:sz w:val="14"/>
          <w:szCs w:val="14"/>
        </w:rPr>
      </w:pPr>
    </w:p>
    <w:p w14:paraId="6FBAF31C" w14:textId="77777777" w:rsidR="007D44EA" w:rsidRDefault="007D44EA" w:rsidP="00B64D44">
      <w:pPr>
        <w:pStyle w:val="01-TtulodeNota"/>
        <w:spacing w:before="0" w:after="0"/>
        <w:jc w:val="right"/>
        <w:rPr>
          <w:rFonts w:cs="Arial"/>
          <w:sz w:val="14"/>
          <w:szCs w:val="14"/>
        </w:rPr>
      </w:pPr>
    </w:p>
    <w:p w14:paraId="052DA0B8" w14:textId="77777777" w:rsidR="007D44EA" w:rsidRDefault="007D44EA" w:rsidP="00B64D44">
      <w:pPr>
        <w:pStyle w:val="01-TtulodeNota"/>
        <w:spacing w:before="0" w:after="0"/>
        <w:jc w:val="right"/>
        <w:rPr>
          <w:rFonts w:cs="Arial"/>
          <w:sz w:val="14"/>
          <w:szCs w:val="14"/>
        </w:rPr>
      </w:pPr>
    </w:p>
    <w:p w14:paraId="12AF6DDC" w14:textId="77777777" w:rsidR="007D44EA" w:rsidRDefault="007D44EA" w:rsidP="00B64D44">
      <w:pPr>
        <w:pStyle w:val="01-TtulodeNota"/>
        <w:spacing w:before="0" w:after="0"/>
        <w:jc w:val="right"/>
        <w:rPr>
          <w:rFonts w:cs="Arial"/>
          <w:sz w:val="14"/>
          <w:szCs w:val="14"/>
        </w:rPr>
      </w:pPr>
    </w:p>
    <w:p w14:paraId="39FE9718" w14:textId="77777777" w:rsidR="00B64D44" w:rsidRPr="002A40FF" w:rsidRDefault="00B64D44" w:rsidP="00B64D44">
      <w:pPr>
        <w:pStyle w:val="01-TtulodeNota"/>
        <w:spacing w:before="0" w:after="0"/>
        <w:jc w:val="right"/>
        <w:rPr>
          <w:rFonts w:cs="Arial"/>
          <w:sz w:val="14"/>
          <w:szCs w:val="14"/>
        </w:rPr>
      </w:pPr>
      <w:r w:rsidRPr="002A40FF">
        <w:rPr>
          <w:rFonts w:cs="Arial"/>
          <w:sz w:val="14"/>
          <w:szCs w:val="14"/>
        </w:rPr>
        <w:t xml:space="preserve">R$ </w:t>
      </w:r>
      <w:proofErr w:type="spellStart"/>
      <w:r w:rsidRPr="002A40FF">
        <w:rPr>
          <w:rFonts w:cs="Arial"/>
          <w:sz w:val="14"/>
          <w:szCs w:val="14"/>
        </w:rPr>
        <w:t>thousand</w:t>
      </w:r>
      <w:proofErr w:type="spellEnd"/>
    </w:p>
    <w:tbl>
      <w:tblPr>
        <w:tblStyle w:val="TabeladeLista6Colorida-nfase51"/>
        <w:tblW w:w="9639" w:type="dxa"/>
        <w:tblLook w:val="04A0" w:firstRow="1" w:lastRow="0" w:firstColumn="1" w:lastColumn="0" w:noHBand="0" w:noVBand="1"/>
      </w:tblPr>
      <w:tblGrid>
        <w:gridCol w:w="850"/>
        <w:gridCol w:w="2244"/>
        <w:gridCol w:w="604"/>
        <w:gridCol w:w="1411"/>
        <w:gridCol w:w="1412"/>
        <w:gridCol w:w="283"/>
        <w:gridCol w:w="1417"/>
        <w:gridCol w:w="1418"/>
      </w:tblGrid>
      <w:tr w:rsidR="00B64D44" w:rsidRPr="002A40FF" w14:paraId="77746374"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auto"/>
          </w:tcPr>
          <w:p w14:paraId="76F74E4E" w14:textId="77777777" w:rsidR="00B64D44" w:rsidRPr="002A40FF" w:rsidRDefault="00B64D44">
            <w:pPr>
              <w:pStyle w:val="08-Tabelageral"/>
              <w:jc w:val="center"/>
              <w:rPr>
                <w:rFonts w:cs="Arial"/>
                <w:szCs w:val="14"/>
              </w:rPr>
            </w:pPr>
          </w:p>
        </w:tc>
        <w:tc>
          <w:tcPr>
            <w:tcW w:w="2848" w:type="dxa"/>
            <w:gridSpan w:val="2"/>
            <w:tcBorders>
              <w:top w:val="single" w:sz="2" w:space="0" w:color="1F3864" w:themeColor="accent1" w:themeShade="80"/>
              <w:bottom w:val="nil"/>
            </w:tcBorders>
            <w:shd w:val="clear" w:color="auto" w:fill="auto"/>
          </w:tcPr>
          <w:p w14:paraId="0883F755"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49B4280F"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1F71996C"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auto"/>
            <w:vAlign w:val="center"/>
          </w:tcPr>
          <w:p w14:paraId="64179322" w14:textId="77777777" w:rsidR="00B64D44" w:rsidRPr="002A40FF" w:rsidRDefault="00B64D4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Consolidated</w:t>
            </w:r>
            <w:proofErr w:type="spellEnd"/>
          </w:p>
        </w:tc>
      </w:tr>
      <w:tr w:rsidR="00B64D44" w:rsidRPr="002A40FF" w14:paraId="2F4CEEB3" w14:textId="77777777">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47184CC1" w14:textId="77777777" w:rsidR="00B64D44" w:rsidRPr="002A40FF" w:rsidRDefault="00B64D44">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tcPr>
          <w:p w14:paraId="0A456C72" w14:textId="77777777" w:rsidR="00B64D44" w:rsidRPr="002A40FF" w:rsidRDefault="00B64D44">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top w:val="single" w:sz="4" w:space="0" w:color="1F3864" w:themeColor="accent1" w:themeShade="80"/>
              <w:bottom w:val="single" w:sz="2" w:space="0" w:color="1F3864" w:themeColor="accent1" w:themeShade="80"/>
            </w:tcBorders>
          </w:tcPr>
          <w:p w14:paraId="245E0D35"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1821C3">
              <w:rPr>
                <w:rFonts w:ascii="Arial" w:hAnsi="Arial" w:cs="Arial"/>
                <w:b/>
                <w:sz w:val="14"/>
                <w:szCs w:val="14"/>
              </w:rPr>
              <w:t>1</w:t>
            </w:r>
            <w:r w:rsidRPr="001821C3">
              <w:rPr>
                <w:rFonts w:ascii="Arial" w:hAnsi="Arial" w:cs="Arial"/>
                <w:b/>
                <w:sz w:val="14"/>
                <w:szCs w:val="14"/>
                <w:vertAlign w:val="superscript"/>
              </w:rPr>
              <w:t>st</w:t>
            </w:r>
            <w:r w:rsidRPr="001821C3">
              <w:rPr>
                <w:rFonts w:ascii="Arial" w:hAnsi="Arial" w:cs="Arial"/>
                <w:b/>
                <w:sz w:val="14"/>
                <w:szCs w:val="14"/>
              </w:rPr>
              <w:t xml:space="preserve"> </w:t>
            </w:r>
            <w:r>
              <w:rPr>
                <w:rFonts w:ascii="Arial" w:hAnsi="Arial" w:cs="Arial"/>
                <w:b/>
                <w:sz w:val="14"/>
                <w:szCs w:val="14"/>
              </w:rPr>
              <w:t>Half</w:t>
            </w:r>
            <w:r w:rsidRPr="001821C3">
              <w:rPr>
                <w:rFonts w:ascii="Arial" w:hAnsi="Arial" w:cs="Arial"/>
                <w:b/>
                <w:sz w:val="14"/>
                <w:szCs w:val="14"/>
              </w:rPr>
              <w:t xml:space="preserve"> 202</w:t>
            </w:r>
            <w:r>
              <w:rPr>
                <w:rFonts w:ascii="Arial" w:hAnsi="Arial" w:cs="Arial"/>
                <w:b/>
                <w:sz w:val="14"/>
                <w:szCs w:val="14"/>
              </w:rPr>
              <w:t>5</w:t>
            </w:r>
          </w:p>
        </w:tc>
        <w:tc>
          <w:tcPr>
            <w:tcW w:w="1412" w:type="dxa"/>
            <w:tcBorders>
              <w:top w:val="single" w:sz="4" w:space="0" w:color="1F3864" w:themeColor="accent1" w:themeShade="80"/>
              <w:bottom w:val="single" w:sz="2" w:space="0" w:color="1F3864" w:themeColor="accent1" w:themeShade="80"/>
            </w:tcBorders>
          </w:tcPr>
          <w:p w14:paraId="472D8225"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1821C3">
              <w:rPr>
                <w:rFonts w:ascii="Arial" w:hAnsi="Arial" w:cs="Arial"/>
                <w:b/>
                <w:sz w:val="14"/>
                <w:szCs w:val="14"/>
              </w:rPr>
              <w:t>1</w:t>
            </w:r>
            <w:r w:rsidRPr="001821C3">
              <w:rPr>
                <w:rFonts w:ascii="Arial" w:hAnsi="Arial" w:cs="Arial"/>
                <w:b/>
                <w:sz w:val="14"/>
                <w:szCs w:val="14"/>
                <w:vertAlign w:val="superscript"/>
              </w:rPr>
              <w:t>st</w:t>
            </w:r>
            <w:r w:rsidRPr="001821C3">
              <w:rPr>
                <w:rFonts w:ascii="Arial" w:hAnsi="Arial" w:cs="Arial"/>
                <w:b/>
                <w:sz w:val="14"/>
                <w:szCs w:val="14"/>
              </w:rPr>
              <w:t xml:space="preserve"> </w:t>
            </w:r>
            <w:r>
              <w:rPr>
                <w:rFonts w:ascii="Arial" w:hAnsi="Arial" w:cs="Arial"/>
                <w:b/>
                <w:sz w:val="14"/>
                <w:szCs w:val="14"/>
              </w:rPr>
              <w:t>Half</w:t>
            </w:r>
            <w:r w:rsidRPr="001821C3">
              <w:rPr>
                <w:rFonts w:ascii="Arial" w:hAnsi="Arial" w:cs="Arial"/>
                <w:b/>
                <w:sz w:val="14"/>
                <w:szCs w:val="14"/>
              </w:rPr>
              <w:t xml:space="preserve"> 202</w:t>
            </w:r>
            <w:r>
              <w:rPr>
                <w:rFonts w:ascii="Arial" w:hAnsi="Arial" w:cs="Arial"/>
                <w:b/>
                <w:sz w:val="14"/>
                <w:szCs w:val="14"/>
              </w:rPr>
              <w:t>4</w:t>
            </w:r>
          </w:p>
        </w:tc>
        <w:tc>
          <w:tcPr>
            <w:tcW w:w="283" w:type="dxa"/>
            <w:tcBorders>
              <w:top w:val="nil"/>
              <w:bottom w:val="single" w:sz="2" w:space="0" w:color="1F3864" w:themeColor="accent1" w:themeShade="80"/>
            </w:tcBorders>
            <w:vAlign w:val="center"/>
          </w:tcPr>
          <w:p w14:paraId="37E6A1C1"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top w:val="single" w:sz="4" w:space="0" w:color="1F3864" w:themeColor="accent1" w:themeShade="80"/>
              <w:bottom w:val="single" w:sz="2" w:space="0" w:color="1F3864" w:themeColor="accent1" w:themeShade="80"/>
            </w:tcBorders>
          </w:tcPr>
          <w:p w14:paraId="25D83A90"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1821C3">
              <w:rPr>
                <w:rFonts w:ascii="Arial" w:hAnsi="Arial" w:cs="Arial"/>
                <w:b/>
                <w:sz w:val="14"/>
                <w:szCs w:val="14"/>
              </w:rPr>
              <w:t>1</w:t>
            </w:r>
            <w:r w:rsidRPr="001821C3">
              <w:rPr>
                <w:rFonts w:ascii="Arial" w:hAnsi="Arial" w:cs="Arial"/>
                <w:b/>
                <w:sz w:val="14"/>
                <w:szCs w:val="14"/>
                <w:vertAlign w:val="superscript"/>
              </w:rPr>
              <w:t>st</w:t>
            </w:r>
            <w:r w:rsidRPr="001821C3">
              <w:rPr>
                <w:rFonts w:ascii="Arial" w:hAnsi="Arial" w:cs="Arial"/>
                <w:b/>
                <w:sz w:val="14"/>
                <w:szCs w:val="14"/>
              </w:rPr>
              <w:t xml:space="preserve"> </w:t>
            </w:r>
            <w:r>
              <w:rPr>
                <w:rFonts w:ascii="Arial" w:hAnsi="Arial" w:cs="Arial"/>
                <w:b/>
                <w:sz w:val="14"/>
                <w:szCs w:val="14"/>
              </w:rPr>
              <w:t>Half</w:t>
            </w:r>
            <w:r w:rsidRPr="001821C3">
              <w:rPr>
                <w:rFonts w:ascii="Arial" w:hAnsi="Arial" w:cs="Arial"/>
                <w:b/>
                <w:sz w:val="14"/>
                <w:szCs w:val="14"/>
              </w:rPr>
              <w:t xml:space="preserve"> 202</w:t>
            </w:r>
            <w:r>
              <w:rPr>
                <w:rFonts w:ascii="Arial" w:hAnsi="Arial" w:cs="Arial"/>
                <w:b/>
                <w:sz w:val="14"/>
                <w:szCs w:val="14"/>
              </w:rPr>
              <w:t>5</w:t>
            </w:r>
          </w:p>
        </w:tc>
        <w:tc>
          <w:tcPr>
            <w:tcW w:w="1418" w:type="dxa"/>
            <w:tcBorders>
              <w:top w:val="single" w:sz="4" w:space="0" w:color="1F3864" w:themeColor="accent1" w:themeShade="80"/>
              <w:bottom w:val="single" w:sz="2" w:space="0" w:color="1F3864" w:themeColor="accent1" w:themeShade="80"/>
            </w:tcBorders>
          </w:tcPr>
          <w:p w14:paraId="734B6ACB" w14:textId="77777777" w:rsidR="00B64D44" w:rsidRPr="002A40FF" w:rsidRDefault="00B64D4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r w:rsidRPr="001821C3">
              <w:rPr>
                <w:rFonts w:ascii="Arial" w:hAnsi="Arial" w:cs="Arial"/>
                <w:b/>
                <w:sz w:val="14"/>
                <w:szCs w:val="14"/>
              </w:rPr>
              <w:t>1</w:t>
            </w:r>
            <w:r w:rsidRPr="001821C3">
              <w:rPr>
                <w:rFonts w:ascii="Arial" w:hAnsi="Arial" w:cs="Arial"/>
                <w:b/>
                <w:sz w:val="14"/>
                <w:szCs w:val="14"/>
                <w:vertAlign w:val="superscript"/>
              </w:rPr>
              <w:t>st</w:t>
            </w:r>
            <w:r w:rsidRPr="001821C3">
              <w:rPr>
                <w:rFonts w:ascii="Arial" w:hAnsi="Arial" w:cs="Arial"/>
                <w:b/>
                <w:sz w:val="14"/>
                <w:szCs w:val="14"/>
              </w:rPr>
              <w:t xml:space="preserve"> </w:t>
            </w:r>
            <w:r>
              <w:rPr>
                <w:rFonts w:ascii="Arial" w:hAnsi="Arial" w:cs="Arial"/>
                <w:b/>
                <w:sz w:val="14"/>
                <w:szCs w:val="14"/>
              </w:rPr>
              <w:t>Half</w:t>
            </w:r>
            <w:r w:rsidRPr="001821C3">
              <w:rPr>
                <w:rFonts w:ascii="Arial" w:hAnsi="Arial" w:cs="Arial"/>
                <w:b/>
                <w:sz w:val="14"/>
                <w:szCs w:val="14"/>
              </w:rPr>
              <w:t xml:space="preserve"> 202</w:t>
            </w:r>
            <w:r>
              <w:rPr>
                <w:rFonts w:ascii="Arial" w:hAnsi="Arial" w:cs="Arial"/>
                <w:b/>
                <w:sz w:val="14"/>
                <w:szCs w:val="14"/>
              </w:rPr>
              <w:t>4</w:t>
            </w:r>
          </w:p>
        </w:tc>
      </w:tr>
      <w:tr w:rsidR="00B64D44" w:rsidRPr="002A40FF" w14:paraId="703F0350"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auto"/>
            <w:vAlign w:val="center"/>
          </w:tcPr>
          <w:p w14:paraId="356E13BB" w14:textId="77777777" w:rsidR="00B64D44" w:rsidRPr="00F74EC0" w:rsidRDefault="00B64D44">
            <w:pPr>
              <w:pStyle w:val="08-Tabelageral"/>
              <w:jc w:val="left"/>
              <w:rPr>
                <w:b w:val="0"/>
                <w:bCs w:val="0"/>
              </w:rPr>
            </w:pPr>
            <w:r w:rsidRPr="00F74EC0">
              <w:rPr>
                <w:b w:val="0"/>
                <w:bCs w:val="0"/>
              </w:rPr>
              <w:t xml:space="preserve">Salaries </w:t>
            </w:r>
          </w:p>
        </w:tc>
        <w:tc>
          <w:tcPr>
            <w:tcW w:w="604" w:type="dxa"/>
            <w:tcBorders>
              <w:top w:val="single" w:sz="2" w:space="0" w:color="1F3864" w:themeColor="accent1" w:themeShade="80"/>
              <w:bottom w:val="nil"/>
            </w:tcBorders>
            <w:shd w:val="clear" w:color="auto" w:fill="auto"/>
            <w:vAlign w:val="center"/>
          </w:tcPr>
          <w:p w14:paraId="5AF7CA71"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rsidRPr="00F74EC0">
              <w:t xml:space="preserve">  </w:t>
            </w:r>
          </w:p>
        </w:tc>
        <w:tc>
          <w:tcPr>
            <w:tcW w:w="1411" w:type="dxa"/>
            <w:tcBorders>
              <w:top w:val="single" w:sz="2" w:space="0" w:color="1F3864" w:themeColor="accent1" w:themeShade="80"/>
              <w:bottom w:val="nil"/>
            </w:tcBorders>
            <w:shd w:val="clear" w:color="auto" w:fill="auto"/>
          </w:tcPr>
          <w:p w14:paraId="6F1E4543"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(3,422)</w:t>
            </w:r>
          </w:p>
        </w:tc>
        <w:tc>
          <w:tcPr>
            <w:tcW w:w="1412" w:type="dxa"/>
            <w:tcBorders>
              <w:top w:val="single" w:sz="2" w:space="0" w:color="1F3864" w:themeColor="accent1" w:themeShade="80"/>
              <w:bottom w:val="nil"/>
            </w:tcBorders>
            <w:shd w:val="clear" w:color="auto" w:fill="auto"/>
          </w:tcPr>
          <w:p w14:paraId="775410F9"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(3,370)</w:t>
            </w:r>
          </w:p>
        </w:tc>
        <w:tc>
          <w:tcPr>
            <w:tcW w:w="283" w:type="dxa"/>
            <w:tcBorders>
              <w:top w:val="single" w:sz="2" w:space="0" w:color="1F3864" w:themeColor="accent1" w:themeShade="80"/>
              <w:bottom w:val="nil"/>
            </w:tcBorders>
            <w:shd w:val="clear" w:color="auto" w:fill="auto"/>
            <w:vAlign w:val="center"/>
          </w:tcPr>
          <w:p w14:paraId="6F1C278D"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top w:val="single" w:sz="2" w:space="0" w:color="1F3864" w:themeColor="accent1" w:themeShade="80"/>
              <w:bottom w:val="nil"/>
            </w:tcBorders>
            <w:shd w:val="clear" w:color="auto" w:fill="auto"/>
            <w:vAlign w:val="center"/>
          </w:tcPr>
          <w:p w14:paraId="2626393F"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(27,187)</w:t>
            </w:r>
          </w:p>
        </w:tc>
        <w:tc>
          <w:tcPr>
            <w:tcW w:w="1418" w:type="dxa"/>
            <w:tcBorders>
              <w:top w:val="single" w:sz="2" w:space="0" w:color="1F3864" w:themeColor="accent1" w:themeShade="80"/>
              <w:bottom w:val="nil"/>
            </w:tcBorders>
            <w:shd w:val="clear" w:color="auto" w:fill="auto"/>
            <w:vAlign w:val="center"/>
          </w:tcPr>
          <w:p w14:paraId="236EE474"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(25,232)</w:t>
            </w:r>
          </w:p>
        </w:tc>
      </w:tr>
      <w:tr w:rsidR="00B64D44" w:rsidRPr="002A40FF" w14:paraId="1433A59B"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3C6F17B6" w14:textId="77777777" w:rsidR="00B64D44" w:rsidRPr="00F74EC0" w:rsidRDefault="00B64D44">
            <w:pPr>
              <w:pStyle w:val="08-Tabelageral"/>
              <w:jc w:val="left"/>
              <w:rPr>
                <w:b w:val="0"/>
                <w:bCs w:val="0"/>
              </w:rPr>
            </w:pPr>
            <w:r w:rsidRPr="00F74EC0">
              <w:rPr>
                <w:b w:val="0"/>
                <w:bCs w:val="0"/>
              </w:rPr>
              <w:t xml:space="preserve">Social </w:t>
            </w:r>
            <w:proofErr w:type="spellStart"/>
            <w:r w:rsidRPr="00F74EC0">
              <w:rPr>
                <w:b w:val="0"/>
                <w:bCs w:val="0"/>
              </w:rPr>
              <w:t>security</w:t>
            </w:r>
            <w:proofErr w:type="spellEnd"/>
            <w:r w:rsidRPr="00F74EC0">
              <w:rPr>
                <w:b w:val="0"/>
                <w:bCs w:val="0"/>
              </w:rPr>
              <w:t xml:space="preserve"> </w:t>
            </w:r>
            <w:proofErr w:type="spellStart"/>
            <w:r w:rsidRPr="00F74EC0">
              <w:rPr>
                <w:b w:val="0"/>
                <w:bCs w:val="0"/>
              </w:rPr>
              <w:t>costs</w:t>
            </w:r>
            <w:proofErr w:type="spellEnd"/>
          </w:p>
        </w:tc>
        <w:tc>
          <w:tcPr>
            <w:tcW w:w="604" w:type="dxa"/>
            <w:tcBorders>
              <w:top w:val="nil"/>
              <w:bottom w:val="nil"/>
            </w:tcBorders>
            <w:vAlign w:val="center"/>
          </w:tcPr>
          <w:p w14:paraId="0CED8081"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1" w:type="dxa"/>
            <w:tcBorders>
              <w:top w:val="nil"/>
            </w:tcBorders>
          </w:tcPr>
          <w:p w14:paraId="0E67911C"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(1,775)</w:t>
            </w:r>
          </w:p>
        </w:tc>
        <w:tc>
          <w:tcPr>
            <w:tcW w:w="1412" w:type="dxa"/>
            <w:tcBorders>
              <w:top w:val="nil"/>
            </w:tcBorders>
          </w:tcPr>
          <w:p w14:paraId="36369426"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(1,676)</w:t>
            </w:r>
          </w:p>
        </w:tc>
        <w:tc>
          <w:tcPr>
            <w:tcW w:w="283" w:type="dxa"/>
            <w:tcBorders>
              <w:top w:val="nil"/>
            </w:tcBorders>
            <w:vAlign w:val="center"/>
          </w:tcPr>
          <w:p w14:paraId="66DE3963"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7" w:type="dxa"/>
            <w:tcBorders>
              <w:top w:val="nil"/>
            </w:tcBorders>
            <w:vAlign w:val="center"/>
          </w:tcPr>
          <w:p w14:paraId="764C8505"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(13,509)</w:t>
            </w:r>
          </w:p>
        </w:tc>
        <w:tc>
          <w:tcPr>
            <w:tcW w:w="1418" w:type="dxa"/>
            <w:tcBorders>
              <w:top w:val="nil"/>
            </w:tcBorders>
            <w:vAlign w:val="center"/>
          </w:tcPr>
          <w:p w14:paraId="70980CE5"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(12,557)</w:t>
            </w:r>
          </w:p>
        </w:tc>
      </w:tr>
      <w:tr w:rsidR="00B64D44" w:rsidRPr="002A40FF" w14:paraId="25475AF8"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1C64DAE4" w14:textId="77777777" w:rsidR="00B64D44" w:rsidRPr="00F74EC0" w:rsidRDefault="00B64D44">
            <w:pPr>
              <w:pStyle w:val="08-Tabelageral"/>
              <w:jc w:val="left"/>
              <w:rPr>
                <w:b w:val="0"/>
                <w:bCs w:val="0"/>
              </w:rPr>
            </w:pPr>
            <w:proofErr w:type="spellStart"/>
            <w:r w:rsidRPr="00F74EC0">
              <w:rPr>
                <w:b w:val="0"/>
                <w:bCs w:val="0"/>
              </w:rPr>
              <w:t>Benefits</w:t>
            </w:r>
            <w:proofErr w:type="spellEnd"/>
          </w:p>
        </w:tc>
        <w:tc>
          <w:tcPr>
            <w:tcW w:w="604" w:type="dxa"/>
            <w:shd w:val="clear" w:color="auto" w:fill="auto"/>
            <w:vAlign w:val="center"/>
          </w:tcPr>
          <w:p w14:paraId="642E1D6A"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582B5B60"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(502)</w:t>
            </w:r>
          </w:p>
        </w:tc>
        <w:tc>
          <w:tcPr>
            <w:tcW w:w="1412" w:type="dxa"/>
            <w:shd w:val="clear" w:color="auto" w:fill="auto"/>
          </w:tcPr>
          <w:p w14:paraId="125D52FC"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(503)</w:t>
            </w:r>
          </w:p>
        </w:tc>
        <w:tc>
          <w:tcPr>
            <w:tcW w:w="283" w:type="dxa"/>
            <w:shd w:val="clear" w:color="auto" w:fill="auto"/>
            <w:vAlign w:val="center"/>
          </w:tcPr>
          <w:p w14:paraId="2145509C"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7B3239F3"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(4,352)</w:t>
            </w:r>
          </w:p>
        </w:tc>
        <w:tc>
          <w:tcPr>
            <w:tcW w:w="1418" w:type="dxa"/>
            <w:shd w:val="clear" w:color="auto" w:fill="auto"/>
            <w:vAlign w:val="center"/>
          </w:tcPr>
          <w:p w14:paraId="50E611D8"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(4,045)</w:t>
            </w:r>
          </w:p>
        </w:tc>
      </w:tr>
      <w:tr w:rsidR="00B64D44" w:rsidRPr="002A40FF" w14:paraId="2E9DC5AE"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3D79AB38" w14:textId="77777777" w:rsidR="00B64D44" w:rsidRPr="00F74EC0" w:rsidRDefault="00B64D44">
            <w:pPr>
              <w:pStyle w:val="08-Tabelageral"/>
              <w:jc w:val="left"/>
              <w:rPr>
                <w:b w:val="0"/>
                <w:bCs w:val="0"/>
              </w:rPr>
            </w:pPr>
            <w:proofErr w:type="spellStart"/>
            <w:r w:rsidRPr="00F74EC0">
              <w:rPr>
                <w:b w:val="0"/>
                <w:bCs w:val="0"/>
              </w:rPr>
              <w:t>Fees</w:t>
            </w:r>
            <w:proofErr w:type="spellEnd"/>
            <w:r w:rsidRPr="00F74EC0">
              <w:rPr>
                <w:b w:val="0"/>
                <w:bCs w:val="0"/>
              </w:rPr>
              <w:t xml:space="preserve"> </w:t>
            </w:r>
          </w:p>
        </w:tc>
        <w:tc>
          <w:tcPr>
            <w:tcW w:w="604" w:type="dxa"/>
            <w:tcBorders>
              <w:top w:val="nil"/>
              <w:bottom w:val="nil"/>
            </w:tcBorders>
            <w:vAlign w:val="center"/>
          </w:tcPr>
          <w:p w14:paraId="7FAA55FC"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1" w:type="dxa"/>
          </w:tcPr>
          <w:p w14:paraId="44B1B229"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(473)</w:t>
            </w:r>
          </w:p>
        </w:tc>
        <w:tc>
          <w:tcPr>
            <w:tcW w:w="1412" w:type="dxa"/>
          </w:tcPr>
          <w:p w14:paraId="700CB46B"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(382)</w:t>
            </w:r>
          </w:p>
        </w:tc>
        <w:tc>
          <w:tcPr>
            <w:tcW w:w="283" w:type="dxa"/>
            <w:vAlign w:val="center"/>
          </w:tcPr>
          <w:p w14:paraId="327271CC"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6B845B93"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(2,576)</w:t>
            </w:r>
          </w:p>
        </w:tc>
        <w:tc>
          <w:tcPr>
            <w:tcW w:w="1418" w:type="dxa"/>
            <w:vAlign w:val="center"/>
          </w:tcPr>
          <w:p w14:paraId="4FBA06A5"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pPr>
            <w:r>
              <w:t>(2,157)</w:t>
            </w:r>
          </w:p>
        </w:tc>
      </w:tr>
      <w:tr w:rsidR="00B64D44" w:rsidRPr="002A40FF" w14:paraId="2C8F5F37"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75B5609A" w14:textId="77777777" w:rsidR="00B64D44" w:rsidRPr="00F74EC0" w:rsidRDefault="00B64D44">
            <w:pPr>
              <w:pStyle w:val="08-Tabelageral"/>
              <w:jc w:val="left"/>
              <w:rPr>
                <w:b w:val="0"/>
                <w:bCs w:val="0"/>
              </w:rPr>
            </w:pPr>
            <w:r w:rsidRPr="00F74EC0">
              <w:rPr>
                <w:b w:val="0"/>
                <w:bCs w:val="0"/>
              </w:rPr>
              <w:t>Training</w:t>
            </w:r>
          </w:p>
        </w:tc>
        <w:tc>
          <w:tcPr>
            <w:tcW w:w="604" w:type="dxa"/>
            <w:tcBorders>
              <w:top w:val="nil"/>
              <w:bottom w:val="nil"/>
            </w:tcBorders>
            <w:shd w:val="clear" w:color="auto" w:fill="auto"/>
            <w:vAlign w:val="center"/>
          </w:tcPr>
          <w:p w14:paraId="4A47DD38"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tcBorders>
              <w:bottom w:val="nil"/>
            </w:tcBorders>
            <w:shd w:val="clear" w:color="auto" w:fill="auto"/>
          </w:tcPr>
          <w:p w14:paraId="41FE8F20"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(37)</w:t>
            </w:r>
          </w:p>
        </w:tc>
        <w:tc>
          <w:tcPr>
            <w:tcW w:w="1412" w:type="dxa"/>
            <w:tcBorders>
              <w:bottom w:val="nil"/>
            </w:tcBorders>
            <w:shd w:val="clear" w:color="auto" w:fill="auto"/>
          </w:tcPr>
          <w:p w14:paraId="5DC59A09"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(26)</w:t>
            </w:r>
          </w:p>
        </w:tc>
        <w:tc>
          <w:tcPr>
            <w:tcW w:w="283" w:type="dxa"/>
            <w:tcBorders>
              <w:bottom w:val="nil"/>
            </w:tcBorders>
            <w:shd w:val="clear" w:color="auto" w:fill="auto"/>
            <w:vAlign w:val="center"/>
          </w:tcPr>
          <w:p w14:paraId="00B33C31"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bottom w:val="nil"/>
            </w:tcBorders>
            <w:shd w:val="clear" w:color="auto" w:fill="auto"/>
            <w:vAlign w:val="center"/>
          </w:tcPr>
          <w:p w14:paraId="7718CD02"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(206)</w:t>
            </w:r>
          </w:p>
        </w:tc>
        <w:tc>
          <w:tcPr>
            <w:tcW w:w="1418" w:type="dxa"/>
            <w:tcBorders>
              <w:bottom w:val="nil"/>
            </w:tcBorders>
            <w:shd w:val="clear" w:color="auto" w:fill="auto"/>
            <w:vAlign w:val="center"/>
          </w:tcPr>
          <w:p w14:paraId="0D7DC230" w14:textId="77777777" w:rsidR="00B64D44" w:rsidRPr="00F74EC0" w:rsidRDefault="00B64D44">
            <w:pPr>
              <w:pStyle w:val="08-Tabelageral"/>
              <w:cnfStyle w:val="000000010000" w:firstRow="0" w:lastRow="0" w:firstColumn="0" w:lastColumn="0" w:oddVBand="0" w:evenVBand="0" w:oddHBand="0" w:evenHBand="1" w:firstRowFirstColumn="0" w:firstRowLastColumn="0" w:lastRowFirstColumn="0" w:lastRowLastColumn="0"/>
            </w:pPr>
            <w:r>
              <w:t>(232)</w:t>
            </w:r>
          </w:p>
        </w:tc>
      </w:tr>
      <w:tr w:rsidR="00B64D44" w:rsidRPr="00F74EC0" w14:paraId="266A8CBA"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vAlign w:val="center"/>
          </w:tcPr>
          <w:p w14:paraId="1344882A" w14:textId="77777777" w:rsidR="00B64D44" w:rsidRPr="00F74EC0" w:rsidRDefault="00B64D44">
            <w:pPr>
              <w:pStyle w:val="08-Tabelageral"/>
              <w:jc w:val="left"/>
            </w:pPr>
            <w:r w:rsidRPr="00F74EC0">
              <w:t>Total</w:t>
            </w:r>
          </w:p>
        </w:tc>
        <w:tc>
          <w:tcPr>
            <w:tcW w:w="604" w:type="dxa"/>
            <w:tcBorders>
              <w:top w:val="nil"/>
              <w:bottom w:val="single" w:sz="2" w:space="0" w:color="1F3864" w:themeColor="accent1" w:themeShade="80"/>
            </w:tcBorders>
            <w:vAlign w:val="center"/>
          </w:tcPr>
          <w:p w14:paraId="47287C2A"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11" w:type="dxa"/>
            <w:tcBorders>
              <w:top w:val="nil"/>
              <w:bottom w:val="single" w:sz="2" w:space="0" w:color="1F3864" w:themeColor="accent1" w:themeShade="80"/>
            </w:tcBorders>
          </w:tcPr>
          <w:p w14:paraId="773026FA"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(6,209)</w:t>
            </w:r>
          </w:p>
        </w:tc>
        <w:tc>
          <w:tcPr>
            <w:tcW w:w="1412" w:type="dxa"/>
            <w:tcBorders>
              <w:top w:val="nil"/>
              <w:bottom w:val="single" w:sz="2" w:space="0" w:color="1F3864" w:themeColor="accent1" w:themeShade="80"/>
            </w:tcBorders>
          </w:tcPr>
          <w:p w14:paraId="0D544F37"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(5,957)</w:t>
            </w:r>
          </w:p>
        </w:tc>
        <w:tc>
          <w:tcPr>
            <w:tcW w:w="283" w:type="dxa"/>
            <w:tcBorders>
              <w:top w:val="nil"/>
              <w:bottom w:val="single" w:sz="2" w:space="0" w:color="1F3864" w:themeColor="accent1" w:themeShade="80"/>
            </w:tcBorders>
            <w:vAlign w:val="center"/>
          </w:tcPr>
          <w:p w14:paraId="766FB756"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17" w:type="dxa"/>
            <w:tcBorders>
              <w:top w:val="nil"/>
              <w:bottom w:val="single" w:sz="2" w:space="0" w:color="1F3864" w:themeColor="accent1" w:themeShade="80"/>
            </w:tcBorders>
            <w:vAlign w:val="center"/>
          </w:tcPr>
          <w:p w14:paraId="36D94D96"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(47,830)</w:t>
            </w:r>
          </w:p>
        </w:tc>
        <w:tc>
          <w:tcPr>
            <w:tcW w:w="1418" w:type="dxa"/>
            <w:tcBorders>
              <w:top w:val="nil"/>
              <w:bottom w:val="single" w:sz="2" w:space="0" w:color="1F3864" w:themeColor="accent1" w:themeShade="80"/>
            </w:tcBorders>
            <w:vAlign w:val="center"/>
          </w:tcPr>
          <w:p w14:paraId="49824A55" w14:textId="77777777" w:rsidR="00B64D44" w:rsidRPr="00F74EC0" w:rsidRDefault="00B64D44">
            <w:pPr>
              <w:pStyle w:val="08-Tabelageral"/>
              <w:cnfStyle w:val="000000000000" w:firstRow="0" w:lastRow="0" w:firstColumn="0" w:lastColumn="0" w:oddVBand="0" w:evenVBand="0" w:oddHBand="0" w:evenHBand="0" w:firstRowFirstColumn="0" w:firstRowLastColumn="0" w:lastRowFirstColumn="0" w:lastRowLastColumn="0"/>
              <w:rPr>
                <w:b/>
                <w:bCs/>
              </w:rPr>
            </w:pPr>
            <w:r>
              <w:rPr>
                <w:b/>
              </w:rPr>
              <w:t>(44,223)</w:t>
            </w:r>
          </w:p>
        </w:tc>
      </w:tr>
    </w:tbl>
    <w:p w14:paraId="244330A8" w14:textId="4EA8E4DC" w:rsidR="001F7061" w:rsidRDefault="004725AE" w:rsidP="00FE7E35">
      <w:pPr>
        <w:pStyle w:val="Ttulo1"/>
        <w:spacing w:line="259" w:lineRule="auto"/>
        <w:jc w:val="both"/>
        <w:rPr>
          <w:rFonts w:ascii="Arial" w:hAnsi="Arial" w:cs="Arial"/>
          <w:b/>
          <w:color w:val="1F3864" w:themeColor="accent1" w:themeShade="80"/>
          <w:sz w:val="20"/>
          <w:lang w:val="en-US"/>
        </w:rPr>
      </w:pPr>
      <w:bookmarkStart w:id="58" w:name="_Toc149573396"/>
      <w:bookmarkStart w:id="59" w:name="_Toc157446724"/>
      <w:bookmarkStart w:id="60" w:name="_Toc204876704"/>
      <w:bookmarkEnd w:id="56"/>
      <w:r w:rsidRPr="00432934">
        <w:rPr>
          <w:rFonts w:ascii="Arial" w:hAnsi="Arial" w:cs="Arial"/>
          <w:b/>
          <w:color w:val="1F3864" w:themeColor="accent1" w:themeShade="80"/>
          <w:sz w:val="20"/>
          <w:lang w:val="en-US"/>
        </w:rPr>
        <w:t>11 – ADMINISTRATIVE EXPENSES AND SALES</w:t>
      </w:r>
      <w:bookmarkStart w:id="61" w:name="_Toc149573397"/>
      <w:bookmarkStart w:id="62" w:name="_Toc157446725"/>
      <w:bookmarkEnd w:id="58"/>
      <w:bookmarkEnd w:id="59"/>
      <w:bookmarkEnd w:id="60"/>
    </w:p>
    <w:p w14:paraId="23A29160" w14:textId="77777777" w:rsidR="00AA5DD9" w:rsidRPr="009E0E86" w:rsidRDefault="00AA5DD9" w:rsidP="00AA5DD9">
      <w:pPr>
        <w:spacing w:after="0" w:line="240" w:lineRule="auto"/>
        <w:jc w:val="right"/>
        <w:rPr>
          <w:rFonts w:ascii="Arial" w:hAnsi="Arial" w:cs="Arial"/>
          <w:b/>
          <w:color w:val="0D0D0D" w:themeColor="text1" w:themeTint="F2"/>
          <w:sz w:val="14"/>
          <w:szCs w:val="14"/>
          <w:lang w:val="en-US"/>
        </w:rPr>
      </w:pPr>
      <w:bookmarkStart w:id="63" w:name="_Hlk196475280"/>
      <w:r w:rsidRPr="009E0E86">
        <w:rPr>
          <w:rFonts w:ascii="Arial" w:hAnsi="Arial" w:cs="Arial"/>
          <w:b/>
          <w:color w:val="0D0D0D" w:themeColor="text1" w:themeTint="F2"/>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AA5DD9" w:rsidRPr="004078D0" w14:paraId="5B826D23" w14:textId="77777777">
        <w:trPr>
          <w:trHeight w:val="238"/>
          <w:jc w:val="center"/>
        </w:trPr>
        <w:tc>
          <w:tcPr>
            <w:tcW w:w="742" w:type="dxa"/>
            <w:tcBorders>
              <w:top w:val="single" w:sz="2" w:space="0" w:color="1F3864" w:themeColor="accent1" w:themeShade="80"/>
              <w:bottom w:val="nil"/>
            </w:tcBorders>
          </w:tcPr>
          <w:p w14:paraId="2EAFC381" w14:textId="77777777" w:rsidR="00AA5DD9" w:rsidRPr="009E0E86" w:rsidRDefault="00AA5DD9">
            <w:pPr>
              <w:keepNext/>
              <w:keepLines/>
              <w:spacing w:before="40" w:after="40"/>
              <w:jc w:val="center"/>
              <w:rPr>
                <w:rFonts w:ascii="Arial" w:hAnsi="Arial" w:cs="Arial"/>
                <w:b/>
                <w:spacing w:val="-2"/>
                <w:sz w:val="14"/>
                <w:szCs w:val="14"/>
                <w:lang w:val="en-US"/>
              </w:rPr>
            </w:pPr>
          </w:p>
        </w:tc>
        <w:tc>
          <w:tcPr>
            <w:tcW w:w="2848" w:type="dxa"/>
            <w:gridSpan w:val="3"/>
            <w:tcBorders>
              <w:top w:val="single" w:sz="2" w:space="0" w:color="1F3864" w:themeColor="accent1" w:themeShade="80"/>
              <w:bottom w:val="nil"/>
            </w:tcBorders>
          </w:tcPr>
          <w:p w14:paraId="27EBE51C" w14:textId="77777777" w:rsidR="00AA5DD9" w:rsidRPr="009E0E86" w:rsidRDefault="00AA5DD9">
            <w:pPr>
              <w:keepNext/>
              <w:keepLines/>
              <w:spacing w:before="40" w:after="40"/>
              <w:jc w:val="center"/>
              <w:rPr>
                <w:rFonts w:ascii="Arial" w:hAnsi="Arial" w:cs="Arial"/>
                <w:b/>
                <w:spacing w:val="-2"/>
                <w:sz w:val="14"/>
                <w:szCs w:val="14"/>
                <w:lang w:val="en-US"/>
              </w:rPr>
            </w:pPr>
          </w:p>
        </w:tc>
        <w:tc>
          <w:tcPr>
            <w:tcW w:w="2823" w:type="dxa"/>
            <w:gridSpan w:val="2"/>
            <w:tcBorders>
              <w:top w:val="single" w:sz="2" w:space="0" w:color="1F3864" w:themeColor="accent1" w:themeShade="80"/>
              <w:bottom w:val="single" w:sz="4" w:space="0" w:color="1F3864" w:themeColor="accent1" w:themeShade="80"/>
            </w:tcBorders>
            <w:vAlign w:val="center"/>
          </w:tcPr>
          <w:p w14:paraId="1FC13452" w14:textId="77777777" w:rsidR="00AA5DD9" w:rsidRPr="009D7709" w:rsidRDefault="00AA5DD9">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vAlign w:val="center"/>
          </w:tcPr>
          <w:p w14:paraId="5200FCC3" w14:textId="77777777" w:rsidR="00AA5DD9" w:rsidRPr="009D7709" w:rsidRDefault="00AA5DD9">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vAlign w:val="center"/>
          </w:tcPr>
          <w:p w14:paraId="0AEDAFEA" w14:textId="77777777" w:rsidR="00AA5DD9" w:rsidRPr="009D7709" w:rsidRDefault="00AA5DD9">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AA5DD9" w:rsidRPr="004078D0" w14:paraId="63D594B8" w14:textId="77777777">
        <w:trPr>
          <w:trHeight w:val="238"/>
          <w:jc w:val="center"/>
        </w:trPr>
        <w:tc>
          <w:tcPr>
            <w:tcW w:w="2986" w:type="dxa"/>
            <w:gridSpan w:val="2"/>
            <w:tcBorders>
              <w:top w:val="nil"/>
              <w:bottom w:val="single" w:sz="2" w:space="0" w:color="1F3864" w:themeColor="accent1" w:themeShade="80"/>
            </w:tcBorders>
          </w:tcPr>
          <w:p w14:paraId="35A1BC58" w14:textId="77777777" w:rsidR="00AA5DD9" w:rsidRPr="004078D0" w:rsidRDefault="00AA5DD9">
            <w:pPr>
              <w:keepNext/>
              <w:keepLines/>
              <w:spacing w:before="40" w:after="40"/>
              <w:rPr>
                <w:rFonts w:ascii="Arial" w:hAnsi="Arial" w:cs="Arial"/>
                <w:b/>
                <w:spacing w:val="-2"/>
                <w:sz w:val="14"/>
                <w:szCs w:val="14"/>
              </w:rPr>
            </w:pPr>
          </w:p>
        </w:tc>
        <w:tc>
          <w:tcPr>
            <w:tcW w:w="417" w:type="dxa"/>
            <w:tcBorders>
              <w:top w:val="nil"/>
              <w:bottom w:val="single" w:sz="2" w:space="0" w:color="1F3864" w:themeColor="accent1" w:themeShade="80"/>
            </w:tcBorders>
          </w:tcPr>
          <w:p w14:paraId="18C353A3" w14:textId="77777777" w:rsidR="00AA5DD9" w:rsidRPr="004078D0" w:rsidRDefault="00AA5DD9">
            <w:pPr>
              <w:keepNext/>
              <w:keepLines/>
              <w:spacing w:before="40" w:after="40"/>
              <w:rPr>
                <w:rFonts w:ascii="Arial" w:hAnsi="Arial" w:cs="Arial"/>
                <w:b/>
                <w:spacing w:val="-2"/>
                <w:sz w:val="14"/>
                <w:szCs w:val="14"/>
              </w:rPr>
            </w:pPr>
          </w:p>
        </w:tc>
        <w:tc>
          <w:tcPr>
            <w:tcW w:w="1598" w:type="dxa"/>
            <w:gridSpan w:val="2"/>
            <w:tcBorders>
              <w:top w:val="single" w:sz="4" w:space="0" w:color="1F3864" w:themeColor="accent1" w:themeShade="80"/>
              <w:bottom w:val="single" w:sz="2" w:space="0" w:color="1F3864" w:themeColor="accent1" w:themeShade="80"/>
            </w:tcBorders>
          </w:tcPr>
          <w:p w14:paraId="186C5BA0" w14:textId="77777777" w:rsidR="00AA5DD9" w:rsidRPr="004078D0" w:rsidRDefault="00AA5DD9">
            <w:pPr>
              <w:keepNext/>
              <w:keepLines/>
              <w:spacing w:before="40" w:after="40"/>
              <w:jc w:val="right"/>
              <w:rPr>
                <w:rFonts w:ascii="Arial" w:hAnsi="Arial" w:cs="Arial"/>
                <w:b/>
                <w:spacing w:val="-2"/>
                <w:sz w:val="14"/>
                <w:szCs w:val="18"/>
              </w:rPr>
            </w:pPr>
            <w:r w:rsidRPr="009379BE">
              <w:rPr>
                <w:rFonts w:ascii="Arial" w:hAnsi="Arial" w:cs="Arial"/>
                <w:b/>
                <w:sz w:val="14"/>
                <w:szCs w:val="14"/>
              </w:rPr>
              <w:t>2</w:t>
            </w:r>
            <w:r w:rsidRPr="009379BE">
              <w:rPr>
                <w:rFonts w:ascii="Arial" w:hAnsi="Arial" w:cs="Arial"/>
                <w:b/>
                <w:sz w:val="14"/>
                <w:szCs w:val="14"/>
                <w:vertAlign w:val="superscript"/>
              </w:rPr>
              <w:t>nd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5</w:t>
            </w:r>
          </w:p>
        </w:tc>
        <w:tc>
          <w:tcPr>
            <w:tcW w:w="1412" w:type="dxa"/>
            <w:tcBorders>
              <w:top w:val="single" w:sz="4" w:space="0" w:color="1F3864" w:themeColor="accent1" w:themeShade="80"/>
              <w:bottom w:val="single" w:sz="2" w:space="0" w:color="1F3864" w:themeColor="accent1" w:themeShade="80"/>
            </w:tcBorders>
          </w:tcPr>
          <w:p w14:paraId="1003C093" w14:textId="77777777" w:rsidR="00AA5DD9" w:rsidRPr="004078D0" w:rsidRDefault="00AA5DD9">
            <w:pPr>
              <w:keepNext/>
              <w:keepLines/>
              <w:spacing w:before="40" w:after="40"/>
              <w:jc w:val="right"/>
              <w:rPr>
                <w:rFonts w:ascii="Arial" w:hAnsi="Arial" w:cs="Arial"/>
                <w:b/>
                <w:spacing w:val="-2"/>
                <w:sz w:val="14"/>
                <w:szCs w:val="18"/>
              </w:rPr>
            </w:pPr>
            <w:r w:rsidRPr="009379BE">
              <w:rPr>
                <w:rFonts w:ascii="Arial" w:hAnsi="Arial" w:cs="Arial"/>
                <w:b/>
                <w:sz w:val="14"/>
                <w:szCs w:val="14"/>
              </w:rPr>
              <w:t>2</w:t>
            </w:r>
            <w:r w:rsidRPr="009379BE">
              <w:rPr>
                <w:rFonts w:ascii="Arial" w:hAnsi="Arial" w:cs="Arial"/>
                <w:b/>
                <w:sz w:val="14"/>
                <w:szCs w:val="14"/>
                <w:vertAlign w:val="superscript"/>
              </w:rPr>
              <w:t>nd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4</w:t>
            </w:r>
          </w:p>
        </w:tc>
        <w:tc>
          <w:tcPr>
            <w:tcW w:w="251" w:type="dxa"/>
            <w:tcBorders>
              <w:top w:val="nil"/>
              <w:bottom w:val="single" w:sz="2" w:space="0" w:color="1F3864" w:themeColor="accent1" w:themeShade="80"/>
            </w:tcBorders>
            <w:vAlign w:val="center"/>
          </w:tcPr>
          <w:p w14:paraId="7AFF8AC2" w14:textId="77777777" w:rsidR="00AA5DD9" w:rsidRPr="004078D0" w:rsidRDefault="00AA5DD9">
            <w:pPr>
              <w:keepNext/>
              <w:keepLines/>
              <w:spacing w:before="40" w:after="40"/>
              <w:jc w:val="right"/>
              <w:rPr>
                <w:rFonts w:ascii="Arial" w:hAnsi="Arial" w:cs="Arial"/>
                <w:b/>
                <w:spacing w:val="-2"/>
                <w:sz w:val="14"/>
                <w:szCs w:val="18"/>
              </w:rPr>
            </w:pPr>
          </w:p>
        </w:tc>
        <w:tc>
          <w:tcPr>
            <w:tcW w:w="1449" w:type="dxa"/>
            <w:gridSpan w:val="2"/>
            <w:tcBorders>
              <w:top w:val="single" w:sz="4" w:space="0" w:color="1F3864" w:themeColor="accent1" w:themeShade="80"/>
              <w:bottom w:val="single" w:sz="2" w:space="0" w:color="1F3864" w:themeColor="accent1" w:themeShade="80"/>
            </w:tcBorders>
          </w:tcPr>
          <w:p w14:paraId="387B3FFE" w14:textId="77777777" w:rsidR="00AA5DD9" w:rsidRPr="004078D0" w:rsidRDefault="00AA5DD9">
            <w:pPr>
              <w:keepNext/>
              <w:keepLines/>
              <w:spacing w:before="40" w:after="40"/>
              <w:jc w:val="right"/>
              <w:rPr>
                <w:rFonts w:ascii="Arial" w:hAnsi="Arial" w:cs="Arial"/>
                <w:b/>
                <w:spacing w:val="-2"/>
                <w:sz w:val="14"/>
                <w:szCs w:val="18"/>
              </w:rPr>
            </w:pPr>
            <w:r w:rsidRPr="009379BE">
              <w:rPr>
                <w:rFonts w:ascii="Arial" w:hAnsi="Arial" w:cs="Arial"/>
                <w:b/>
                <w:sz w:val="14"/>
                <w:szCs w:val="14"/>
              </w:rPr>
              <w:t>2</w:t>
            </w:r>
            <w:r w:rsidRPr="009379BE">
              <w:rPr>
                <w:rFonts w:ascii="Arial" w:hAnsi="Arial" w:cs="Arial"/>
                <w:b/>
                <w:sz w:val="14"/>
                <w:szCs w:val="14"/>
                <w:vertAlign w:val="superscript"/>
              </w:rPr>
              <w:t>nd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5</w:t>
            </w:r>
          </w:p>
        </w:tc>
        <w:tc>
          <w:tcPr>
            <w:tcW w:w="1526" w:type="dxa"/>
            <w:tcBorders>
              <w:top w:val="single" w:sz="4" w:space="0" w:color="1F3864" w:themeColor="accent1" w:themeShade="80"/>
              <w:bottom w:val="single" w:sz="2" w:space="0" w:color="1F3864" w:themeColor="accent1" w:themeShade="80"/>
            </w:tcBorders>
          </w:tcPr>
          <w:p w14:paraId="6B52D581" w14:textId="77777777" w:rsidR="00AA5DD9" w:rsidRPr="004078D0" w:rsidRDefault="00AA5DD9">
            <w:pPr>
              <w:keepNext/>
              <w:keepLines/>
              <w:spacing w:before="40" w:after="40"/>
              <w:jc w:val="right"/>
              <w:rPr>
                <w:rFonts w:ascii="Arial" w:hAnsi="Arial" w:cs="Arial"/>
                <w:b/>
                <w:spacing w:val="-2"/>
                <w:sz w:val="14"/>
                <w:szCs w:val="18"/>
              </w:rPr>
            </w:pPr>
            <w:r w:rsidRPr="009379BE">
              <w:rPr>
                <w:rFonts w:ascii="Arial" w:hAnsi="Arial" w:cs="Arial"/>
                <w:b/>
                <w:sz w:val="14"/>
                <w:szCs w:val="14"/>
              </w:rPr>
              <w:t>2</w:t>
            </w:r>
            <w:r w:rsidRPr="009379BE">
              <w:rPr>
                <w:rFonts w:ascii="Arial" w:hAnsi="Arial" w:cs="Arial"/>
                <w:b/>
                <w:sz w:val="14"/>
                <w:szCs w:val="14"/>
                <w:vertAlign w:val="superscript"/>
              </w:rPr>
              <w:t>nd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4</w:t>
            </w:r>
          </w:p>
        </w:tc>
      </w:tr>
      <w:tr w:rsidR="00AA5DD9" w:rsidRPr="004078D0" w14:paraId="2AB0D299" w14:textId="77777777">
        <w:trPr>
          <w:trHeight w:val="238"/>
          <w:jc w:val="center"/>
        </w:trPr>
        <w:tc>
          <w:tcPr>
            <w:tcW w:w="2986" w:type="dxa"/>
            <w:gridSpan w:val="2"/>
            <w:tcBorders>
              <w:top w:val="nil"/>
            </w:tcBorders>
          </w:tcPr>
          <w:p w14:paraId="13B7558D" w14:textId="77777777" w:rsidR="00AA5DD9" w:rsidRPr="00AB6C23" w:rsidRDefault="00AA5DD9">
            <w:pPr>
              <w:pStyle w:val="08-Tabelageral"/>
              <w:jc w:val="left"/>
            </w:pPr>
            <w:r w:rsidRPr="00AB6C23">
              <w:t xml:space="preserve">Data </w:t>
            </w:r>
            <w:proofErr w:type="spellStart"/>
            <w:r w:rsidRPr="00AB6C23">
              <w:t>processing</w:t>
            </w:r>
            <w:proofErr w:type="spellEnd"/>
          </w:p>
        </w:tc>
        <w:tc>
          <w:tcPr>
            <w:tcW w:w="417" w:type="dxa"/>
            <w:tcBorders>
              <w:top w:val="nil"/>
            </w:tcBorders>
            <w:vAlign w:val="center"/>
          </w:tcPr>
          <w:p w14:paraId="7B59BB9D" w14:textId="77777777" w:rsidR="00AA5DD9" w:rsidRPr="006468C2" w:rsidRDefault="00AA5DD9">
            <w:pPr>
              <w:pStyle w:val="08-Tabelageral"/>
              <w:rPr>
                <w:rFonts w:cs="Arial"/>
                <w:szCs w:val="14"/>
              </w:rPr>
            </w:pPr>
          </w:p>
        </w:tc>
        <w:tc>
          <w:tcPr>
            <w:tcW w:w="1598" w:type="dxa"/>
            <w:gridSpan w:val="2"/>
            <w:tcBorders>
              <w:top w:val="nil"/>
            </w:tcBorders>
            <w:vAlign w:val="center"/>
          </w:tcPr>
          <w:p w14:paraId="3C7F7B7C" w14:textId="77777777" w:rsidR="00AA5DD9" w:rsidRPr="006468C2" w:rsidRDefault="00AA5DD9">
            <w:pPr>
              <w:pStyle w:val="08-Tabelageral"/>
              <w:rPr>
                <w:rFonts w:cs="Arial"/>
                <w:szCs w:val="14"/>
              </w:rPr>
            </w:pPr>
            <w:r>
              <w:rPr>
                <w:rFonts w:cs="Arial"/>
                <w:szCs w:val="14"/>
              </w:rPr>
              <w:t>(75)</w:t>
            </w:r>
          </w:p>
        </w:tc>
        <w:tc>
          <w:tcPr>
            <w:tcW w:w="1412" w:type="dxa"/>
            <w:tcBorders>
              <w:top w:val="nil"/>
            </w:tcBorders>
            <w:vAlign w:val="center"/>
          </w:tcPr>
          <w:p w14:paraId="01B10ADC" w14:textId="77777777" w:rsidR="00AA5DD9" w:rsidRPr="006468C2" w:rsidRDefault="00AA5DD9">
            <w:pPr>
              <w:pStyle w:val="08-Tabelageral"/>
            </w:pPr>
            <w:r>
              <w:t>(204)</w:t>
            </w:r>
          </w:p>
        </w:tc>
        <w:tc>
          <w:tcPr>
            <w:tcW w:w="251" w:type="dxa"/>
            <w:tcBorders>
              <w:top w:val="nil"/>
            </w:tcBorders>
            <w:vAlign w:val="center"/>
          </w:tcPr>
          <w:p w14:paraId="7FFA3FFB" w14:textId="77777777" w:rsidR="00AA5DD9" w:rsidRPr="006468C2" w:rsidRDefault="00AA5DD9">
            <w:pPr>
              <w:pStyle w:val="08-Tabelageral"/>
              <w:rPr>
                <w:rFonts w:cs="Arial"/>
                <w:szCs w:val="14"/>
              </w:rPr>
            </w:pPr>
          </w:p>
        </w:tc>
        <w:tc>
          <w:tcPr>
            <w:tcW w:w="1449" w:type="dxa"/>
            <w:gridSpan w:val="2"/>
            <w:tcBorders>
              <w:top w:val="nil"/>
            </w:tcBorders>
            <w:vAlign w:val="center"/>
          </w:tcPr>
          <w:p w14:paraId="3E758AE1" w14:textId="77777777" w:rsidR="00AA5DD9" w:rsidRPr="006468C2" w:rsidRDefault="00AA5DD9">
            <w:pPr>
              <w:pStyle w:val="08-Tabelageral"/>
              <w:rPr>
                <w:rFonts w:cs="Arial"/>
                <w:szCs w:val="14"/>
              </w:rPr>
            </w:pPr>
            <w:r>
              <w:rPr>
                <w:rFonts w:cs="Arial"/>
                <w:szCs w:val="14"/>
              </w:rPr>
              <w:t>(4,539)</w:t>
            </w:r>
          </w:p>
        </w:tc>
        <w:tc>
          <w:tcPr>
            <w:tcW w:w="1526" w:type="dxa"/>
            <w:tcBorders>
              <w:top w:val="nil"/>
            </w:tcBorders>
            <w:vAlign w:val="center"/>
          </w:tcPr>
          <w:p w14:paraId="3E5DAC89" w14:textId="77777777" w:rsidR="00AA5DD9" w:rsidRPr="004078D0" w:rsidRDefault="00AA5DD9">
            <w:pPr>
              <w:pStyle w:val="08-Tabelageral"/>
              <w:rPr>
                <w:rFonts w:cs="Arial"/>
                <w:szCs w:val="14"/>
              </w:rPr>
            </w:pPr>
            <w:r>
              <w:rPr>
                <w:rFonts w:cs="Arial"/>
                <w:szCs w:val="14"/>
              </w:rPr>
              <w:t>(4,924)</w:t>
            </w:r>
          </w:p>
        </w:tc>
      </w:tr>
      <w:tr w:rsidR="00AA5DD9" w:rsidRPr="004078D0" w14:paraId="6C5C4095" w14:textId="77777777">
        <w:trPr>
          <w:trHeight w:val="238"/>
          <w:jc w:val="center"/>
        </w:trPr>
        <w:tc>
          <w:tcPr>
            <w:tcW w:w="2986" w:type="dxa"/>
            <w:gridSpan w:val="2"/>
            <w:tcBorders>
              <w:top w:val="nil"/>
            </w:tcBorders>
          </w:tcPr>
          <w:p w14:paraId="5C8BEE5A" w14:textId="77777777" w:rsidR="00AA5DD9" w:rsidRPr="00AB6C23" w:rsidRDefault="00AA5DD9">
            <w:pPr>
              <w:pStyle w:val="08-Tabelageral"/>
              <w:jc w:val="left"/>
            </w:pPr>
            <w:proofErr w:type="spellStart"/>
            <w:r w:rsidRPr="00AB6C23">
              <w:t>Selling</w:t>
            </w:r>
            <w:proofErr w:type="spellEnd"/>
            <w:r w:rsidRPr="00AB6C23">
              <w:t xml:space="preserve"> </w:t>
            </w:r>
            <w:proofErr w:type="spellStart"/>
            <w:r w:rsidRPr="00AB6C23">
              <w:t>expenses</w:t>
            </w:r>
            <w:proofErr w:type="spellEnd"/>
            <w:r w:rsidRPr="00AB6C23">
              <w:t xml:space="preserve"> </w:t>
            </w:r>
            <w:r w:rsidRPr="00AB6C23">
              <w:rPr>
                <w:vertAlign w:val="superscript"/>
              </w:rPr>
              <w:t>(</w:t>
            </w:r>
            <w:r>
              <w:rPr>
                <w:vertAlign w:val="superscript"/>
              </w:rPr>
              <w:t>1</w:t>
            </w:r>
            <w:r w:rsidRPr="00AB6C23">
              <w:rPr>
                <w:vertAlign w:val="superscript"/>
              </w:rPr>
              <w:t>)</w:t>
            </w:r>
          </w:p>
        </w:tc>
        <w:tc>
          <w:tcPr>
            <w:tcW w:w="417" w:type="dxa"/>
            <w:tcBorders>
              <w:top w:val="nil"/>
            </w:tcBorders>
            <w:vAlign w:val="center"/>
          </w:tcPr>
          <w:p w14:paraId="7F43EA6D" w14:textId="77777777" w:rsidR="00AA5DD9" w:rsidRPr="006468C2" w:rsidRDefault="00AA5DD9">
            <w:pPr>
              <w:pStyle w:val="08-Tabelageral"/>
              <w:rPr>
                <w:rFonts w:cs="Arial"/>
                <w:szCs w:val="14"/>
              </w:rPr>
            </w:pPr>
          </w:p>
        </w:tc>
        <w:tc>
          <w:tcPr>
            <w:tcW w:w="1598" w:type="dxa"/>
            <w:gridSpan w:val="2"/>
            <w:tcBorders>
              <w:top w:val="nil"/>
            </w:tcBorders>
            <w:vAlign w:val="center"/>
          </w:tcPr>
          <w:p w14:paraId="6B8561D7" w14:textId="77777777" w:rsidR="00AA5DD9" w:rsidRPr="006468C2" w:rsidRDefault="00AA5DD9">
            <w:pPr>
              <w:pStyle w:val="08-Tabelageral"/>
              <w:rPr>
                <w:rFonts w:cs="Arial"/>
                <w:szCs w:val="14"/>
              </w:rPr>
            </w:pPr>
            <w:r>
              <w:rPr>
                <w:rFonts w:cs="Arial"/>
                <w:szCs w:val="14"/>
              </w:rPr>
              <w:t>--</w:t>
            </w:r>
          </w:p>
        </w:tc>
        <w:tc>
          <w:tcPr>
            <w:tcW w:w="1412" w:type="dxa"/>
            <w:tcBorders>
              <w:top w:val="nil"/>
            </w:tcBorders>
            <w:vAlign w:val="center"/>
          </w:tcPr>
          <w:p w14:paraId="770753E3" w14:textId="77777777" w:rsidR="00AA5DD9" w:rsidRPr="006468C2" w:rsidRDefault="00AA5DD9">
            <w:pPr>
              <w:pStyle w:val="08-Tabelageral"/>
            </w:pPr>
            <w:r>
              <w:t>--</w:t>
            </w:r>
          </w:p>
        </w:tc>
        <w:tc>
          <w:tcPr>
            <w:tcW w:w="251" w:type="dxa"/>
            <w:tcBorders>
              <w:top w:val="nil"/>
            </w:tcBorders>
            <w:vAlign w:val="center"/>
          </w:tcPr>
          <w:p w14:paraId="6F2A231F" w14:textId="77777777" w:rsidR="00AA5DD9" w:rsidRPr="006468C2" w:rsidRDefault="00AA5DD9">
            <w:pPr>
              <w:pStyle w:val="08-Tabelageral"/>
              <w:rPr>
                <w:rFonts w:cs="Arial"/>
                <w:szCs w:val="14"/>
              </w:rPr>
            </w:pPr>
          </w:p>
        </w:tc>
        <w:tc>
          <w:tcPr>
            <w:tcW w:w="1449" w:type="dxa"/>
            <w:gridSpan w:val="2"/>
            <w:tcBorders>
              <w:top w:val="nil"/>
            </w:tcBorders>
            <w:vAlign w:val="center"/>
          </w:tcPr>
          <w:p w14:paraId="3E925F9D" w14:textId="77777777" w:rsidR="00AA5DD9" w:rsidRPr="006468C2" w:rsidRDefault="00AA5DD9">
            <w:pPr>
              <w:pStyle w:val="08-Tabelageral"/>
              <w:rPr>
                <w:rFonts w:cs="Arial"/>
                <w:szCs w:val="14"/>
              </w:rPr>
            </w:pPr>
            <w:r>
              <w:rPr>
                <w:rFonts w:cs="Arial"/>
                <w:szCs w:val="14"/>
              </w:rPr>
              <w:t>(2,108)</w:t>
            </w:r>
          </w:p>
        </w:tc>
        <w:tc>
          <w:tcPr>
            <w:tcW w:w="1526" w:type="dxa"/>
            <w:tcBorders>
              <w:top w:val="nil"/>
            </w:tcBorders>
            <w:vAlign w:val="center"/>
          </w:tcPr>
          <w:p w14:paraId="106ACD8C" w14:textId="77777777" w:rsidR="00AA5DD9" w:rsidRPr="004078D0" w:rsidRDefault="00AA5DD9">
            <w:pPr>
              <w:pStyle w:val="08-Tabelageral"/>
              <w:rPr>
                <w:rFonts w:cs="Arial"/>
                <w:szCs w:val="14"/>
              </w:rPr>
            </w:pPr>
            <w:r>
              <w:rPr>
                <w:rFonts w:cs="Arial"/>
                <w:szCs w:val="14"/>
              </w:rPr>
              <w:t>(7,376)</w:t>
            </w:r>
          </w:p>
        </w:tc>
      </w:tr>
      <w:tr w:rsidR="00AA5DD9" w:rsidRPr="004078D0" w14:paraId="79755388" w14:textId="77777777">
        <w:trPr>
          <w:trHeight w:val="238"/>
          <w:jc w:val="center"/>
        </w:trPr>
        <w:tc>
          <w:tcPr>
            <w:tcW w:w="2986" w:type="dxa"/>
            <w:gridSpan w:val="2"/>
            <w:tcBorders>
              <w:top w:val="nil"/>
            </w:tcBorders>
          </w:tcPr>
          <w:p w14:paraId="2A269455" w14:textId="77777777" w:rsidR="00AA5DD9" w:rsidRPr="00AB6C23" w:rsidRDefault="00AA5DD9">
            <w:pPr>
              <w:pStyle w:val="08-Tabelageral"/>
              <w:jc w:val="left"/>
            </w:pPr>
            <w:proofErr w:type="spellStart"/>
            <w:r w:rsidRPr="008842E7">
              <w:t>Donation</w:t>
            </w:r>
            <w:proofErr w:type="spellEnd"/>
            <w:r w:rsidRPr="008842E7">
              <w:t xml:space="preserve"> </w:t>
            </w:r>
            <w:proofErr w:type="spellStart"/>
            <w:r w:rsidRPr="008842E7">
              <w:t>and</w:t>
            </w:r>
            <w:proofErr w:type="spellEnd"/>
            <w:r w:rsidRPr="008842E7">
              <w:t xml:space="preserve"> </w:t>
            </w:r>
            <w:proofErr w:type="spellStart"/>
            <w:r w:rsidRPr="008842E7">
              <w:t>sponsorship</w:t>
            </w:r>
            <w:proofErr w:type="spellEnd"/>
          </w:p>
        </w:tc>
        <w:tc>
          <w:tcPr>
            <w:tcW w:w="417" w:type="dxa"/>
            <w:tcBorders>
              <w:top w:val="nil"/>
            </w:tcBorders>
            <w:vAlign w:val="center"/>
          </w:tcPr>
          <w:p w14:paraId="251552A1" w14:textId="77777777" w:rsidR="00AA5DD9" w:rsidRPr="006468C2" w:rsidRDefault="00AA5DD9">
            <w:pPr>
              <w:pStyle w:val="08-Tabelageral"/>
              <w:rPr>
                <w:rFonts w:cs="Arial"/>
                <w:szCs w:val="14"/>
              </w:rPr>
            </w:pPr>
          </w:p>
        </w:tc>
        <w:tc>
          <w:tcPr>
            <w:tcW w:w="1598" w:type="dxa"/>
            <w:gridSpan w:val="2"/>
            <w:tcBorders>
              <w:top w:val="nil"/>
            </w:tcBorders>
            <w:vAlign w:val="center"/>
          </w:tcPr>
          <w:p w14:paraId="3E0FA47C" w14:textId="77777777" w:rsidR="00AA5DD9" w:rsidRDefault="00AA5DD9">
            <w:pPr>
              <w:pStyle w:val="08-Tabelageral"/>
              <w:rPr>
                <w:rFonts w:cs="Arial"/>
                <w:szCs w:val="14"/>
              </w:rPr>
            </w:pPr>
            <w:r>
              <w:rPr>
                <w:rFonts w:cs="Arial"/>
                <w:szCs w:val="14"/>
              </w:rPr>
              <w:t>--</w:t>
            </w:r>
          </w:p>
        </w:tc>
        <w:tc>
          <w:tcPr>
            <w:tcW w:w="1412" w:type="dxa"/>
            <w:tcBorders>
              <w:top w:val="nil"/>
            </w:tcBorders>
            <w:vAlign w:val="center"/>
          </w:tcPr>
          <w:p w14:paraId="7925F326" w14:textId="77777777" w:rsidR="00AA5DD9" w:rsidRDefault="00AA5DD9">
            <w:pPr>
              <w:pStyle w:val="08-Tabelageral"/>
            </w:pPr>
            <w:r>
              <w:rPr>
                <w:rFonts w:cs="Arial"/>
                <w:szCs w:val="14"/>
              </w:rPr>
              <w:t>--</w:t>
            </w:r>
          </w:p>
        </w:tc>
        <w:tc>
          <w:tcPr>
            <w:tcW w:w="251" w:type="dxa"/>
            <w:tcBorders>
              <w:top w:val="nil"/>
            </w:tcBorders>
            <w:vAlign w:val="center"/>
          </w:tcPr>
          <w:p w14:paraId="3FEDEB4C" w14:textId="77777777" w:rsidR="00AA5DD9" w:rsidRPr="006468C2" w:rsidRDefault="00AA5DD9">
            <w:pPr>
              <w:pStyle w:val="08-Tabelageral"/>
              <w:rPr>
                <w:rFonts w:cs="Arial"/>
                <w:szCs w:val="14"/>
              </w:rPr>
            </w:pPr>
          </w:p>
        </w:tc>
        <w:tc>
          <w:tcPr>
            <w:tcW w:w="1449" w:type="dxa"/>
            <w:gridSpan w:val="2"/>
            <w:tcBorders>
              <w:top w:val="nil"/>
            </w:tcBorders>
            <w:vAlign w:val="center"/>
          </w:tcPr>
          <w:p w14:paraId="25688B11" w14:textId="77777777" w:rsidR="00AA5DD9" w:rsidRPr="00BD28AF" w:rsidRDefault="00AA5DD9">
            <w:pPr>
              <w:pStyle w:val="08-Tabelageral"/>
              <w:rPr>
                <w:rFonts w:cs="Arial"/>
                <w:szCs w:val="14"/>
              </w:rPr>
            </w:pPr>
            <w:r>
              <w:rPr>
                <w:rFonts w:cs="Arial"/>
                <w:szCs w:val="14"/>
              </w:rPr>
              <w:t>(2,880)</w:t>
            </w:r>
          </w:p>
        </w:tc>
        <w:tc>
          <w:tcPr>
            <w:tcW w:w="1526" w:type="dxa"/>
            <w:tcBorders>
              <w:top w:val="nil"/>
            </w:tcBorders>
            <w:vAlign w:val="center"/>
          </w:tcPr>
          <w:p w14:paraId="36ABD774" w14:textId="77777777" w:rsidR="00AA5DD9" w:rsidRDefault="00AA5DD9">
            <w:pPr>
              <w:pStyle w:val="08-Tabelageral"/>
            </w:pPr>
            <w:r>
              <w:rPr>
                <w:rFonts w:cs="Arial"/>
                <w:szCs w:val="14"/>
              </w:rPr>
              <w:t>(300)</w:t>
            </w:r>
          </w:p>
        </w:tc>
      </w:tr>
      <w:tr w:rsidR="00AA5DD9" w:rsidRPr="004078D0" w14:paraId="13CBF5BC" w14:textId="77777777">
        <w:trPr>
          <w:trHeight w:val="238"/>
          <w:jc w:val="center"/>
        </w:trPr>
        <w:tc>
          <w:tcPr>
            <w:tcW w:w="2986" w:type="dxa"/>
            <w:gridSpan w:val="2"/>
            <w:tcBorders>
              <w:top w:val="nil"/>
            </w:tcBorders>
          </w:tcPr>
          <w:p w14:paraId="251272CE" w14:textId="77777777" w:rsidR="00AA5DD9" w:rsidRPr="00AB6C23" w:rsidRDefault="00AA5DD9">
            <w:pPr>
              <w:pStyle w:val="08-Tabelageral"/>
              <w:jc w:val="left"/>
            </w:pPr>
            <w:proofErr w:type="spellStart"/>
            <w:r w:rsidRPr="00AB6C23">
              <w:t>Specialized</w:t>
            </w:r>
            <w:proofErr w:type="spellEnd"/>
            <w:r w:rsidRPr="00AB6C23">
              <w:t xml:space="preserve"> </w:t>
            </w:r>
            <w:proofErr w:type="spellStart"/>
            <w:r w:rsidRPr="00AB6C23">
              <w:t>technical</w:t>
            </w:r>
            <w:proofErr w:type="spellEnd"/>
            <w:r w:rsidRPr="00AB6C23">
              <w:t xml:space="preserve"> </w:t>
            </w:r>
            <w:proofErr w:type="spellStart"/>
            <w:r w:rsidRPr="00AB6C23">
              <w:t>services</w:t>
            </w:r>
            <w:proofErr w:type="spellEnd"/>
          </w:p>
        </w:tc>
        <w:tc>
          <w:tcPr>
            <w:tcW w:w="417" w:type="dxa"/>
            <w:tcBorders>
              <w:top w:val="nil"/>
            </w:tcBorders>
            <w:vAlign w:val="center"/>
          </w:tcPr>
          <w:p w14:paraId="4FCB1FFA" w14:textId="77777777" w:rsidR="00AA5DD9" w:rsidRPr="006468C2" w:rsidRDefault="00AA5DD9">
            <w:pPr>
              <w:pStyle w:val="08-Tabelageral"/>
              <w:rPr>
                <w:rFonts w:cs="Arial"/>
                <w:szCs w:val="14"/>
              </w:rPr>
            </w:pPr>
          </w:p>
        </w:tc>
        <w:tc>
          <w:tcPr>
            <w:tcW w:w="1598" w:type="dxa"/>
            <w:gridSpan w:val="2"/>
            <w:tcBorders>
              <w:top w:val="nil"/>
            </w:tcBorders>
            <w:vAlign w:val="center"/>
          </w:tcPr>
          <w:p w14:paraId="3E969D2D" w14:textId="77777777" w:rsidR="00AA5DD9" w:rsidRPr="006468C2" w:rsidRDefault="00AA5DD9">
            <w:pPr>
              <w:pStyle w:val="08-Tabelageral"/>
              <w:rPr>
                <w:rFonts w:cs="Arial"/>
                <w:szCs w:val="14"/>
              </w:rPr>
            </w:pPr>
            <w:r>
              <w:rPr>
                <w:rFonts w:cs="Arial"/>
                <w:szCs w:val="14"/>
              </w:rPr>
              <w:t>(168)</w:t>
            </w:r>
          </w:p>
        </w:tc>
        <w:tc>
          <w:tcPr>
            <w:tcW w:w="1412" w:type="dxa"/>
            <w:tcBorders>
              <w:top w:val="nil"/>
            </w:tcBorders>
            <w:vAlign w:val="center"/>
          </w:tcPr>
          <w:p w14:paraId="33189BA5" w14:textId="77777777" w:rsidR="00AA5DD9" w:rsidRPr="006468C2" w:rsidRDefault="00AA5DD9">
            <w:pPr>
              <w:pStyle w:val="08-Tabelageral"/>
            </w:pPr>
            <w:r>
              <w:t>(275)</w:t>
            </w:r>
          </w:p>
        </w:tc>
        <w:tc>
          <w:tcPr>
            <w:tcW w:w="251" w:type="dxa"/>
            <w:tcBorders>
              <w:top w:val="nil"/>
            </w:tcBorders>
            <w:vAlign w:val="center"/>
          </w:tcPr>
          <w:p w14:paraId="5217C9AE" w14:textId="77777777" w:rsidR="00AA5DD9" w:rsidRPr="006468C2" w:rsidRDefault="00AA5DD9">
            <w:pPr>
              <w:pStyle w:val="08-Tabelageral"/>
              <w:rPr>
                <w:rFonts w:cs="Arial"/>
                <w:szCs w:val="14"/>
              </w:rPr>
            </w:pPr>
          </w:p>
        </w:tc>
        <w:tc>
          <w:tcPr>
            <w:tcW w:w="1449" w:type="dxa"/>
            <w:gridSpan w:val="2"/>
            <w:tcBorders>
              <w:top w:val="nil"/>
            </w:tcBorders>
            <w:vAlign w:val="center"/>
          </w:tcPr>
          <w:p w14:paraId="75A0EFA6" w14:textId="77777777" w:rsidR="00AA5DD9" w:rsidRPr="006468C2" w:rsidRDefault="00AA5DD9">
            <w:pPr>
              <w:pStyle w:val="08-Tabelageral"/>
              <w:rPr>
                <w:rFonts w:cs="Arial"/>
                <w:szCs w:val="14"/>
              </w:rPr>
            </w:pPr>
            <w:r>
              <w:rPr>
                <w:rFonts w:cs="Arial"/>
                <w:szCs w:val="14"/>
              </w:rPr>
              <w:t>(845)</w:t>
            </w:r>
          </w:p>
        </w:tc>
        <w:tc>
          <w:tcPr>
            <w:tcW w:w="1526" w:type="dxa"/>
            <w:tcBorders>
              <w:top w:val="nil"/>
            </w:tcBorders>
            <w:vAlign w:val="center"/>
          </w:tcPr>
          <w:p w14:paraId="3A16B289" w14:textId="77777777" w:rsidR="00AA5DD9" w:rsidRPr="004078D0" w:rsidRDefault="00AA5DD9">
            <w:pPr>
              <w:pStyle w:val="08-Tabelageral"/>
              <w:rPr>
                <w:rFonts w:cs="Arial"/>
                <w:szCs w:val="14"/>
              </w:rPr>
            </w:pPr>
            <w:r>
              <w:rPr>
                <w:rFonts w:cs="Arial"/>
                <w:szCs w:val="14"/>
              </w:rPr>
              <w:t>(1,037)</w:t>
            </w:r>
          </w:p>
        </w:tc>
      </w:tr>
      <w:tr w:rsidR="00AA5DD9" w:rsidRPr="004078D0" w14:paraId="2E727471" w14:textId="77777777">
        <w:trPr>
          <w:trHeight w:val="238"/>
          <w:jc w:val="center"/>
        </w:trPr>
        <w:tc>
          <w:tcPr>
            <w:tcW w:w="2986" w:type="dxa"/>
            <w:gridSpan w:val="2"/>
            <w:tcBorders>
              <w:top w:val="nil"/>
            </w:tcBorders>
          </w:tcPr>
          <w:p w14:paraId="129ED71C" w14:textId="77777777" w:rsidR="00AA5DD9" w:rsidRPr="00AB6C23" w:rsidRDefault="00AA5DD9">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Pr="00AB6C23">
              <w:t>relations</w:t>
            </w:r>
            <w:proofErr w:type="spellEnd"/>
          </w:p>
        </w:tc>
        <w:tc>
          <w:tcPr>
            <w:tcW w:w="417" w:type="dxa"/>
            <w:tcBorders>
              <w:top w:val="nil"/>
            </w:tcBorders>
            <w:vAlign w:val="center"/>
          </w:tcPr>
          <w:p w14:paraId="72AF0E48" w14:textId="77777777" w:rsidR="00AA5DD9" w:rsidRPr="006468C2" w:rsidRDefault="00AA5DD9">
            <w:pPr>
              <w:pStyle w:val="08-Tabelageral"/>
              <w:rPr>
                <w:rFonts w:cs="Arial"/>
                <w:szCs w:val="14"/>
              </w:rPr>
            </w:pPr>
          </w:p>
        </w:tc>
        <w:tc>
          <w:tcPr>
            <w:tcW w:w="1598" w:type="dxa"/>
            <w:gridSpan w:val="2"/>
            <w:tcBorders>
              <w:top w:val="nil"/>
            </w:tcBorders>
            <w:vAlign w:val="center"/>
          </w:tcPr>
          <w:p w14:paraId="40C3DA71" w14:textId="77777777" w:rsidR="00AA5DD9" w:rsidRDefault="00AA5DD9">
            <w:pPr>
              <w:pStyle w:val="08-Tabelageral"/>
              <w:rPr>
                <w:rFonts w:cs="Arial"/>
                <w:szCs w:val="14"/>
              </w:rPr>
            </w:pPr>
            <w:r>
              <w:rPr>
                <w:rFonts w:cs="Arial"/>
                <w:szCs w:val="14"/>
              </w:rPr>
              <w:t>(22)</w:t>
            </w:r>
          </w:p>
        </w:tc>
        <w:tc>
          <w:tcPr>
            <w:tcW w:w="1412" w:type="dxa"/>
            <w:tcBorders>
              <w:top w:val="nil"/>
            </w:tcBorders>
            <w:vAlign w:val="center"/>
          </w:tcPr>
          <w:p w14:paraId="349FE550" w14:textId="77777777" w:rsidR="00AA5DD9" w:rsidRDefault="00AA5DD9">
            <w:pPr>
              <w:pStyle w:val="08-Tabelageral"/>
            </w:pPr>
            <w:r>
              <w:t>(73)</w:t>
            </w:r>
          </w:p>
        </w:tc>
        <w:tc>
          <w:tcPr>
            <w:tcW w:w="251" w:type="dxa"/>
            <w:tcBorders>
              <w:top w:val="nil"/>
            </w:tcBorders>
            <w:vAlign w:val="center"/>
          </w:tcPr>
          <w:p w14:paraId="752CF3BE" w14:textId="77777777" w:rsidR="00AA5DD9" w:rsidRPr="006468C2" w:rsidRDefault="00AA5DD9">
            <w:pPr>
              <w:pStyle w:val="08-Tabelageral"/>
              <w:rPr>
                <w:rFonts w:cs="Arial"/>
                <w:szCs w:val="14"/>
              </w:rPr>
            </w:pPr>
          </w:p>
        </w:tc>
        <w:tc>
          <w:tcPr>
            <w:tcW w:w="1449" w:type="dxa"/>
            <w:gridSpan w:val="2"/>
            <w:tcBorders>
              <w:top w:val="nil"/>
            </w:tcBorders>
            <w:vAlign w:val="center"/>
          </w:tcPr>
          <w:p w14:paraId="588FBD61" w14:textId="77777777" w:rsidR="00AA5DD9" w:rsidRPr="00BD28AF" w:rsidRDefault="00AA5DD9">
            <w:pPr>
              <w:pStyle w:val="08-Tabelageral"/>
              <w:rPr>
                <w:rFonts w:cs="Arial"/>
                <w:szCs w:val="14"/>
              </w:rPr>
            </w:pPr>
            <w:r>
              <w:rPr>
                <w:rFonts w:cs="Arial"/>
                <w:szCs w:val="14"/>
              </w:rPr>
              <w:t>(119)</w:t>
            </w:r>
          </w:p>
        </w:tc>
        <w:tc>
          <w:tcPr>
            <w:tcW w:w="1526" w:type="dxa"/>
            <w:tcBorders>
              <w:top w:val="nil"/>
            </w:tcBorders>
            <w:vAlign w:val="center"/>
          </w:tcPr>
          <w:p w14:paraId="1D6107BC" w14:textId="77777777" w:rsidR="00AA5DD9" w:rsidRDefault="00AA5DD9">
            <w:pPr>
              <w:pStyle w:val="08-Tabelageral"/>
            </w:pPr>
            <w:r>
              <w:rPr>
                <w:rFonts w:cs="Arial"/>
                <w:szCs w:val="14"/>
              </w:rPr>
              <w:t>(108)</w:t>
            </w:r>
          </w:p>
        </w:tc>
      </w:tr>
      <w:tr w:rsidR="00AA5DD9" w:rsidRPr="004078D0" w14:paraId="1E894CC2" w14:textId="77777777">
        <w:trPr>
          <w:trHeight w:val="238"/>
          <w:jc w:val="center"/>
        </w:trPr>
        <w:tc>
          <w:tcPr>
            <w:tcW w:w="2986" w:type="dxa"/>
            <w:gridSpan w:val="2"/>
            <w:tcBorders>
              <w:top w:val="nil"/>
            </w:tcBorders>
          </w:tcPr>
          <w:p w14:paraId="77E9CEEA" w14:textId="77777777" w:rsidR="00AA5DD9" w:rsidRPr="008B5356" w:rsidRDefault="00AA5DD9">
            <w:pPr>
              <w:pStyle w:val="08-Tabelageral"/>
              <w:jc w:val="left"/>
              <w:rPr>
                <w:lang w:val="en-US"/>
              </w:rPr>
            </w:pPr>
            <w:r w:rsidRPr="008B5356">
              <w:rPr>
                <w:lang w:val="en-US"/>
              </w:rPr>
              <w:t>Rent expenses and condominium fee</w:t>
            </w:r>
          </w:p>
        </w:tc>
        <w:tc>
          <w:tcPr>
            <w:tcW w:w="417" w:type="dxa"/>
            <w:tcBorders>
              <w:top w:val="nil"/>
            </w:tcBorders>
            <w:vAlign w:val="center"/>
          </w:tcPr>
          <w:p w14:paraId="5FB3EC3B" w14:textId="77777777" w:rsidR="00AA5DD9" w:rsidRPr="008B5356" w:rsidRDefault="00AA5DD9">
            <w:pPr>
              <w:pStyle w:val="08-Tabelageral"/>
              <w:rPr>
                <w:rFonts w:cs="Arial"/>
                <w:szCs w:val="14"/>
                <w:lang w:val="en-US"/>
              </w:rPr>
            </w:pPr>
          </w:p>
        </w:tc>
        <w:tc>
          <w:tcPr>
            <w:tcW w:w="1598" w:type="dxa"/>
            <w:gridSpan w:val="2"/>
            <w:tcBorders>
              <w:top w:val="nil"/>
            </w:tcBorders>
            <w:vAlign w:val="center"/>
          </w:tcPr>
          <w:p w14:paraId="147A6BC7" w14:textId="77777777" w:rsidR="00AA5DD9" w:rsidRPr="00751D19" w:rsidRDefault="00AA5DD9">
            <w:pPr>
              <w:pStyle w:val="08-Tabelageral"/>
              <w:rPr>
                <w:rFonts w:cs="Arial"/>
                <w:szCs w:val="14"/>
              </w:rPr>
            </w:pPr>
            <w:r>
              <w:rPr>
                <w:rFonts w:cs="Arial"/>
                <w:szCs w:val="14"/>
              </w:rPr>
              <w:t>(206)</w:t>
            </w:r>
          </w:p>
        </w:tc>
        <w:tc>
          <w:tcPr>
            <w:tcW w:w="1412" w:type="dxa"/>
            <w:tcBorders>
              <w:top w:val="nil"/>
            </w:tcBorders>
            <w:vAlign w:val="center"/>
          </w:tcPr>
          <w:p w14:paraId="37856AB0" w14:textId="77777777" w:rsidR="00AA5DD9" w:rsidRDefault="00AA5DD9">
            <w:pPr>
              <w:pStyle w:val="08-Tabelageral"/>
              <w:rPr>
                <w:rFonts w:cs="Arial"/>
                <w:color w:val="000000"/>
                <w:szCs w:val="14"/>
              </w:rPr>
            </w:pPr>
            <w:r>
              <w:t>(235)</w:t>
            </w:r>
          </w:p>
        </w:tc>
        <w:tc>
          <w:tcPr>
            <w:tcW w:w="251" w:type="dxa"/>
            <w:tcBorders>
              <w:top w:val="nil"/>
            </w:tcBorders>
            <w:vAlign w:val="center"/>
          </w:tcPr>
          <w:p w14:paraId="145AC106" w14:textId="77777777" w:rsidR="00AA5DD9" w:rsidRPr="006468C2" w:rsidRDefault="00AA5DD9">
            <w:pPr>
              <w:pStyle w:val="08-Tabelageral"/>
              <w:rPr>
                <w:rFonts w:cs="Arial"/>
                <w:szCs w:val="14"/>
              </w:rPr>
            </w:pPr>
          </w:p>
        </w:tc>
        <w:tc>
          <w:tcPr>
            <w:tcW w:w="1449" w:type="dxa"/>
            <w:gridSpan w:val="2"/>
            <w:tcBorders>
              <w:top w:val="nil"/>
            </w:tcBorders>
            <w:vAlign w:val="center"/>
          </w:tcPr>
          <w:p w14:paraId="78ABC9E9" w14:textId="77777777" w:rsidR="00AA5DD9" w:rsidRPr="004D3293" w:rsidRDefault="00AA5DD9">
            <w:pPr>
              <w:pStyle w:val="08-Tabelageral"/>
              <w:rPr>
                <w:rFonts w:cs="Arial"/>
                <w:szCs w:val="14"/>
              </w:rPr>
            </w:pPr>
            <w:r>
              <w:rPr>
                <w:rFonts w:cs="Arial"/>
                <w:szCs w:val="14"/>
              </w:rPr>
              <w:t>(1,295)</w:t>
            </w:r>
          </w:p>
        </w:tc>
        <w:tc>
          <w:tcPr>
            <w:tcW w:w="1526" w:type="dxa"/>
            <w:tcBorders>
              <w:top w:val="nil"/>
            </w:tcBorders>
            <w:vAlign w:val="center"/>
          </w:tcPr>
          <w:p w14:paraId="716DDB77" w14:textId="77777777" w:rsidR="00AA5DD9" w:rsidRDefault="00AA5DD9">
            <w:pPr>
              <w:pStyle w:val="08-Tabelageral"/>
              <w:rPr>
                <w:rFonts w:cs="Arial"/>
                <w:color w:val="000000"/>
                <w:szCs w:val="14"/>
              </w:rPr>
            </w:pPr>
            <w:r>
              <w:rPr>
                <w:rFonts w:cs="Arial"/>
                <w:szCs w:val="14"/>
              </w:rPr>
              <w:t>(1,248)</w:t>
            </w:r>
          </w:p>
        </w:tc>
      </w:tr>
      <w:tr w:rsidR="00AA5DD9" w:rsidRPr="004078D0" w14:paraId="232B9B0B" w14:textId="77777777">
        <w:trPr>
          <w:trHeight w:val="238"/>
          <w:jc w:val="center"/>
        </w:trPr>
        <w:tc>
          <w:tcPr>
            <w:tcW w:w="2986" w:type="dxa"/>
            <w:gridSpan w:val="2"/>
            <w:tcBorders>
              <w:top w:val="nil"/>
            </w:tcBorders>
          </w:tcPr>
          <w:p w14:paraId="145270F1" w14:textId="77777777" w:rsidR="00AA5DD9" w:rsidRPr="00AB6C23" w:rsidRDefault="00AA5DD9">
            <w:pPr>
              <w:pStyle w:val="08-Tabelageral"/>
              <w:jc w:val="left"/>
            </w:pPr>
            <w:r w:rsidRPr="00AB6C23">
              <w:t>Digital communication</w:t>
            </w:r>
          </w:p>
        </w:tc>
        <w:tc>
          <w:tcPr>
            <w:tcW w:w="417" w:type="dxa"/>
            <w:tcBorders>
              <w:top w:val="nil"/>
            </w:tcBorders>
            <w:vAlign w:val="center"/>
          </w:tcPr>
          <w:p w14:paraId="39C38573" w14:textId="77777777" w:rsidR="00AA5DD9" w:rsidRPr="006468C2" w:rsidRDefault="00AA5DD9">
            <w:pPr>
              <w:pStyle w:val="08-Tabelageral"/>
              <w:rPr>
                <w:rFonts w:cs="Arial"/>
                <w:szCs w:val="14"/>
              </w:rPr>
            </w:pPr>
          </w:p>
        </w:tc>
        <w:tc>
          <w:tcPr>
            <w:tcW w:w="1598" w:type="dxa"/>
            <w:gridSpan w:val="2"/>
            <w:tcBorders>
              <w:top w:val="nil"/>
            </w:tcBorders>
            <w:vAlign w:val="center"/>
          </w:tcPr>
          <w:p w14:paraId="1CE35396" w14:textId="77777777" w:rsidR="00AA5DD9" w:rsidRDefault="00AA5DD9">
            <w:pPr>
              <w:pStyle w:val="08-Tabelageral"/>
              <w:rPr>
                <w:rFonts w:cs="Arial"/>
                <w:szCs w:val="14"/>
              </w:rPr>
            </w:pPr>
            <w:r>
              <w:rPr>
                <w:rFonts w:cs="Arial"/>
                <w:szCs w:val="14"/>
              </w:rPr>
              <w:t>--</w:t>
            </w:r>
          </w:p>
        </w:tc>
        <w:tc>
          <w:tcPr>
            <w:tcW w:w="1412" w:type="dxa"/>
            <w:tcBorders>
              <w:top w:val="nil"/>
            </w:tcBorders>
            <w:vAlign w:val="center"/>
          </w:tcPr>
          <w:p w14:paraId="580A6DEB" w14:textId="77777777" w:rsidR="00AA5DD9" w:rsidRDefault="00AA5DD9">
            <w:pPr>
              <w:pStyle w:val="08-Tabelageral"/>
            </w:pPr>
            <w:r>
              <w:rPr>
                <w:rFonts w:cs="Arial"/>
                <w:szCs w:val="14"/>
              </w:rPr>
              <w:t>--</w:t>
            </w:r>
          </w:p>
        </w:tc>
        <w:tc>
          <w:tcPr>
            <w:tcW w:w="251" w:type="dxa"/>
            <w:tcBorders>
              <w:top w:val="nil"/>
            </w:tcBorders>
            <w:vAlign w:val="center"/>
          </w:tcPr>
          <w:p w14:paraId="2327B4B4" w14:textId="77777777" w:rsidR="00AA5DD9" w:rsidRPr="006468C2" w:rsidRDefault="00AA5DD9">
            <w:pPr>
              <w:pStyle w:val="08-Tabelageral"/>
              <w:rPr>
                <w:rFonts w:cs="Arial"/>
                <w:szCs w:val="14"/>
              </w:rPr>
            </w:pPr>
          </w:p>
        </w:tc>
        <w:tc>
          <w:tcPr>
            <w:tcW w:w="1449" w:type="dxa"/>
            <w:gridSpan w:val="2"/>
            <w:tcBorders>
              <w:top w:val="nil"/>
            </w:tcBorders>
            <w:vAlign w:val="center"/>
          </w:tcPr>
          <w:p w14:paraId="454C192F" w14:textId="77777777" w:rsidR="00AA5DD9" w:rsidRDefault="00AA5DD9">
            <w:pPr>
              <w:pStyle w:val="08-Tabelageral"/>
              <w:rPr>
                <w:rFonts w:cs="Arial"/>
                <w:szCs w:val="14"/>
              </w:rPr>
            </w:pPr>
            <w:r>
              <w:rPr>
                <w:rFonts w:cs="Arial"/>
                <w:szCs w:val="14"/>
              </w:rPr>
              <w:t>(117)</w:t>
            </w:r>
          </w:p>
        </w:tc>
        <w:tc>
          <w:tcPr>
            <w:tcW w:w="1526" w:type="dxa"/>
            <w:tcBorders>
              <w:top w:val="nil"/>
            </w:tcBorders>
            <w:vAlign w:val="center"/>
          </w:tcPr>
          <w:p w14:paraId="136EF7F8" w14:textId="2A46EF3E" w:rsidR="00AA5DD9" w:rsidRDefault="00AA5DD9">
            <w:pPr>
              <w:pStyle w:val="08-Tabelageral"/>
            </w:pPr>
            <w:r>
              <w:rPr>
                <w:rFonts w:cs="Arial"/>
                <w:szCs w:val="14"/>
              </w:rPr>
              <w:t>(74</w:t>
            </w:r>
            <w:r w:rsidR="00050EFB">
              <w:rPr>
                <w:rFonts w:cs="Arial"/>
                <w:szCs w:val="14"/>
              </w:rPr>
              <w:t>3</w:t>
            </w:r>
            <w:r>
              <w:rPr>
                <w:rFonts w:cs="Arial"/>
                <w:szCs w:val="14"/>
              </w:rPr>
              <w:t>)</w:t>
            </w:r>
          </w:p>
        </w:tc>
      </w:tr>
      <w:tr w:rsidR="00AA5DD9" w:rsidRPr="004078D0" w14:paraId="31EC8793" w14:textId="77777777">
        <w:trPr>
          <w:trHeight w:val="238"/>
          <w:jc w:val="center"/>
        </w:trPr>
        <w:tc>
          <w:tcPr>
            <w:tcW w:w="2986" w:type="dxa"/>
            <w:gridSpan w:val="2"/>
            <w:tcBorders>
              <w:top w:val="nil"/>
            </w:tcBorders>
          </w:tcPr>
          <w:p w14:paraId="5AE7C671" w14:textId="77777777" w:rsidR="00AA5DD9" w:rsidRPr="00AB6C23" w:rsidRDefault="00AA5DD9">
            <w:pPr>
              <w:pStyle w:val="08-Tabelageral"/>
              <w:jc w:val="left"/>
            </w:pPr>
            <w:proofErr w:type="spellStart"/>
            <w:r w:rsidRPr="00AB6C23">
              <w:t>Lawsuits</w:t>
            </w:r>
            <w:proofErr w:type="spellEnd"/>
          </w:p>
        </w:tc>
        <w:tc>
          <w:tcPr>
            <w:tcW w:w="417" w:type="dxa"/>
            <w:tcBorders>
              <w:top w:val="nil"/>
            </w:tcBorders>
            <w:vAlign w:val="center"/>
          </w:tcPr>
          <w:p w14:paraId="08B4C7E7" w14:textId="77777777" w:rsidR="00AA5DD9" w:rsidRPr="006468C2" w:rsidRDefault="00AA5DD9">
            <w:pPr>
              <w:pStyle w:val="08-Tabelageral"/>
              <w:rPr>
                <w:rFonts w:cs="Arial"/>
                <w:szCs w:val="14"/>
              </w:rPr>
            </w:pPr>
          </w:p>
        </w:tc>
        <w:tc>
          <w:tcPr>
            <w:tcW w:w="1598" w:type="dxa"/>
            <w:gridSpan w:val="2"/>
            <w:tcBorders>
              <w:top w:val="nil"/>
            </w:tcBorders>
            <w:vAlign w:val="center"/>
          </w:tcPr>
          <w:p w14:paraId="1A659D25" w14:textId="77777777" w:rsidR="00AA5DD9" w:rsidRPr="006468C2" w:rsidRDefault="00AA5DD9">
            <w:pPr>
              <w:pStyle w:val="08-Tabelageral"/>
              <w:rPr>
                <w:rFonts w:cs="Arial"/>
                <w:szCs w:val="14"/>
              </w:rPr>
            </w:pPr>
            <w:r>
              <w:rPr>
                <w:rFonts w:cs="Arial"/>
                <w:szCs w:val="14"/>
              </w:rPr>
              <w:t>--</w:t>
            </w:r>
          </w:p>
        </w:tc>
        <w:tc>
          <w:tcPr>
            <w:tcW w:w="1412" w:type="dxa"/>
            <w:tcBorders>
              <w:top w:val="nil"/>
            </w:tcBorders>
            <w:vAlign w:val="center"/>
          </w:tcPr>
          <w:p w14:paraId="474A5F12" w14:textId="77777777" w:rsidR="00AA5DD9" w:rsidRPr="006468C2" w:rsidRDefault="00AA5DD9">
            <w:pPr>
              <w:pStyle w:val="08-Tabelageral"/>
            </w:pPr>
            <w:r>
              <w:t>(86)</w:t>
            </w:r>
          </w:p>
        </w:tc>
        <w:tc>
          <w:tcPr>
            <w:tcW w:w="251" w:type="dxa"/>
            <w:tcBorders>
              <w:top w:val="nil"/>
            </w:tcBorders>
            <w:vAlign w:val="center"/>
          </w:tcPr>
          <w:p w14:paraId="0B2E0C16" w14:textId="77777777" w:rsidR="00AA5DD9" w:rsidRPr="006468C2" w:rsidRDefault="00AA5DD9">
            <w:pPr>
              <w:pStyle w:val="08-Tabelageral"/>
              <w:rPr>
                <w:rFonts w:cs="Arial"/>
                <w:szCs w:val="14"/>
              </w:rPr>
            </w:pPr>
          </w:p>
        </w:tc>
        <w:tc>
          <w:tcPr>
            <w:tcW w:w="1449" w:type="dxa"/>
            <w:gridSpan w:val="2"/>
            <w:tcBorders>
              <w:top w:val="nil"/>
            </w:tcBorders>
            <w:vAlign w:val="center"/>
          </w:tcPr>
          <w:p w14:paraId="0092539B" w14:textId="77777777" w:rsidR="00AA5DD9" w:rsidRPr="006468C2" w:rsidRDefault="00AA5DD9">
            <w:pPr>
              <w:pStyle w:val="08-Tabelageral"/>
              <w:rPr>
                <w:rFonts w:cs="Arial"/>
                <w:szCs w:val="14"/>
              </w:rPr>
            </w:pPr>
            <w:r>
              <w:rPr>
                <w:rFonts w:cs="Arial"/>
                <w:szCs w:val="14"/>
              </w:rPr>
              <w:t>(916)</w:t>
            </w:r>
          </w:p>
        </w:tc>
        <w:tc>
          <w:tcPr>
            <w:tcW w:w="1526" w:type="dxa"/>
            <w:tcBorders>
              <w:top w:val="nil"/>
            </w:tcBorders>
            <w:vAlign w:val="center"/>
          </w:tcPr>
          <w:p w14:paraId="089E09D9" w14:textId="77777777" w:rsidR="00AA5DD9" w:rsidRPr="004078D0" w:rsidRDefault="00AA5DD9">
            <w:pPr>
              <w:pStyle w:val="08-Tabelageral"/>
              <w:rPr>
                <w:rFonts w:cs="Arial"/>
                <w:szCs w:val="14"/>
              </w:rPr>
            </w:pPr>
            <w:r>
              <w:rPr>
                <w:rFonts w:cs="Arial"/>
                <w:szCs w:val="14"/>
              </w:rPr>
              <w:t>(323)</w:t>
            </w:r>
          </w:p>
        </w:tc>
      </w:tr>
      <w:tr w:rsidR="00AA5DD9" w:rsidRPr="004078D0" w14:paraId="29AD93DC" w14:textId="77777777">
        <w:trPr>
          <w:trHeight w:val="238"/>
          <w:jc w:val="center"/>
        </w:trPr>
        <w:tc>
          <w:tcPr>
            <w:tcW w:w="2986" w:type="dxa"/>
            <w:gridSpan w:val="2"/>
            <w:tcBorders>
              <w:top w:val="nil"/>
            </w:tcBorders>
          </w:tcPr>
          <w:p w14:paraId="5A19EB27" w14:textId="77777777" w:rsidR="00AA5DD9" w:rsidRPr="00AB6C23" w:rsidRDefault="00AA5DD9">
            <w:pPr>
              <w:pStyle w:val="08-Tabelageral"/>
              <w:jc w:val="left"/>
            </w:pPr>
            <w:r w:rsidRPr="00AB6C23">
              <w:t xml:space="preserve">Service </w:t>
            </w:r>
            <w:proofErr w:type="spellStart"/>
            <w:r w:rsidRPr="00AB6C23">
              <w:t>travel</w:t>
            </w:r>
            <w:proofErr w:type="spellEnd"/>
          </w:p>
        </w:tc>
        <w:tc>
          <w:tcPr>
            <w:tcW w:w="417" w:type="dxa"/>
            <w:tcBorders>
              <w:top w:val="nil"/>
            </w:tcBorders>
            <w:vAlign w:val="center"/>
          </w:tcPr>
          <w:p w14:paraId="2F5F2A12" w14:textId="77777777" w:rsidR="00AA5DD9" w:rsidRPr="006468C2" w:rsidRDefault="00AA5DD9">
            <w:pPr>
              <w:pStyle w:val="08-Tabelageral"/>
              <w:rPr>
                <w:rFonts w:cs="Arial"/>
                <w:szCs w:val="14"/>
              </w:rPr>
            </w:pPr>
          </w:p>
        </w:tc>
        <w:tc>
          <w:tcPr>
            <w:tcW w:w="1598" w:type="dxa"/>
            <w:gridSpan w:val="2"/>
            <w:tcBorders>
              <w:top w:val="nil"/>
            </w:tcBorders>
            <w:vAlign w:val="center"/>
          </w:tcPr>
          <w:p w14:paraId="70DDD019" w14:textId="77777777" w:rsidR="00AA5DD9" w:rsidRPr="006468C2" w:rsidRDefault="00AA5DD9">
            <w:pPr>
              <w:pStyle w:val="08-Tabelageral"/>
              <w:rPr>
                <w:rFonts w:cs="Arial"/>
                <w:szCs w:val="14"/>
              </w:rPr>
            </w:pPr>
            <w:r>
              <w:rPr>
                <w:rFonts w:cs="Arial"/>
                <w:szCs w:val="14"/>
              </w:rPr>
              <w:t>(280)</w:t>
            </w:r>
          </w:p>
        </w:tc>
        <w:tc>
          <w:tcPr>
            <w:tcW w:w="1412" w:type="dxa"/>
            <w:tcBorders>
              <w:top w:val="nil"/>
            </w:tcBorders>
            <w:vAlign w:val="center"/>
          </w:tcPr>
          <w:p w14:paraId="08854DF0" w14:textId="6DAE56EC" w:rsidR="00AA5DD9" w:rsidRPr="006468C2" w:rsidRDefault="00AA5DD9">
            <w:pPr>
              <w:pStyle w:val="08-Tabelageral"/>
            </w:pPr>
            <w:r>
              <w:t>(23</w:t>
            </w:r>
            <w:r w:rsidR="00F44B77">
              <w:t>7</w:t>
            </w:r>
            <w:r>
              <w:t>)</w:t>
            </w:r>
          </w:p>
        </w:tc>
        <w:tc>
          <w:tcPr>
            <w:tcW w:w="251" w:type="dxa"/>
            <w:tcBorders>
              <w:top w:val="nil"/>
            </w:tcBorders>
            <w:vAlign w:val="center"/>
          </w:tcPr>
          <w:p w14:paraId="7D0BB797" w14:textId="77777777" w:rsidR="00AA5DD9" w:rsidRPr="006468C2" w:rsidRDefault="00AA5DD9">
            <w:pPr>
              <w:pStyle w:val="08-Tabelageral"/>
              <w:rPr>
                <w:rFonts w:cs="Arial"/>
                <w:szCs w:val="14"/>
              </w:rPr>
            </w:pPr>
          </w:p>
        </w:tc>
        <w:tc>
          <w:tcPr>
            <w:tcW w:w="1449" w:type="dxa"/>
            <w:gridSpan w:val="2"/>
            <w:tcBorders>
              <w:top w:val="nil"/>
            </w:tcBorders>
            <w:vAlign w:val="center"/>
          </w:tcPr>
          <w:p w14:paraId="458F2007" w14:textId="77777777" w:rsidR="00AA5DD9" w:rsidRPr="006468C2" w:rsidRDefault="00AA5DD9">
            <w:pPr>
              <w:pStyle w:val="08-Tabelageral"/>
              <w:rPr>
                <w:rFonts w:cs="Arial"/>
                <w:szCs w:val="14"/>
              </w:rPr>
            </w:pPr>
            <w:r>
              <w:rPr>
                <w:rFonts w:cs="Arial"/>
                <w:szCs w:val="14"/>
              </w:rPr>
              <w:t>(570)</w:t>
            </w:r>
          </w:p>
        </w:tc>
        <w:tc>
          <w:tcPr>
            <w:tcW w:w="1526" w:type="dxa"/>
            <w:tcBorders>
              <w:top w:val="nil"/>
            </w:tcBorders>
            <w:vAlign w:val="center"/>
          </w:tcPr>
          <w:p w14:paraId="1ECC9645" w14:textId="77777777" w:rsidR="00AA5DD9" w:rsidRPr="004078D0" w:rsidRDefault="00AA5DD9">
            <w:pPr>
              <w:pStyle w:val="08-Tabelageral"/>
              <w:rPr>
                <w:rFonts w:cs="Arial"/>
                <w:szCs w:val="14"/>
              </w:rPr>
            </w:pPr>
            <w:r>
              <w:rPr>
                <w:rFonts w:cs="Arial"/>
                <w:szCs w:val="14"/>
              </w:rPr>
              <w:t>(480)</w:t>
            </w:r>
          </w:p>
        </w:tc>
      </w:tr>
      <w:tr w:rsidR="00AA5DD9" w:rsidRPr="004078D0" w14:paraId="2E63BD99" w14:textId="77777777">
        <w:trPr>
          <w:trHeight w:val="238"/>
          <w:jc w:val="center"/>
        </w:trPr>
        <w:tc>
          <w:tcPr>
            <w:tcW w:w="2986" w:type="dxa"/>
            <w:gridSpan w:val="2"/>
            <w:tcBorders>
              <w:top w:val="nil"/>
            </w:tcBorders>
          </w:tcPr>
          <w:p w14:paraId="030E1AA5" w14:textId="77777777" w:rsidR="00AA5DD9" w:rsidRPr="00AB6C23" w:rsidRDefault="00AA5DD9">
            <w:pPr>
              <w:pStyle w:val="08-Tabelageral"/>
              <w:jc w:val="left"/>
            </w:pPr>
            <w:r w:rsidRPr="00AB6C23">
              <w:t>Other</w:t>
            </w:r>
          </w:p>
        </w:tc>
        <w:tc>
          <w:tcPr>
            <w:tcW w:w="417" w:type="dxa"/>
            <w:tcBorders>
              <w:top w:val="nil"/>
            </w:tcBorders>
            <w:vAlign w:val="center"/>
          </w:tcPr>
          <w:p w14:paraId="4F20D680" w14:textId="77777777" w:rsidR="00AA5DD9" w:rsidRPr="006468C2" w:rsidRDefault="00AA5DD9">
            <w:pPr>
              <w:pStyle w:val="08-Tabelageral"/>
              <w:rPr>
                <w:rFonts w:cs="Arial"/>
                <w:szCs w:val="14"/>
              </w:rPr>
            </w:pPr>
          </w:p>
        </w:tc>
        <w:tc>
          <w:tcPr>
            <w:tcW w:w="1598" w:type="dxa"/>
            <w:gridSpan w:val="2"/>
            <w:tcBorders>
              <w:top w:val="nil"/>
            </w:tcBorders>
            <w:vAlign w:val="center"/>
          </w:tcPr>
          <w:p w14:paraId="39D1CCF0" w14:textId="77777777" w:rsidR="00AA5DD9" w:rsidRPr="006468C2" w:rsidRDefault="00AA5DD9">
            <w:pPr>
              <w:pStyle w:val="08-Tabelageral"/>
              <w:rPr>
                <w:rFonts w:cs="Arial"/>
                <w:szCs w:val="14"/>
              </w:rPr>
            </w:pPr>
            <w:r>
              <w:rPr>
                <w:rFonts w:cs="Arial"/>
                <w:szCs w:val="14"/>
              </w:rPr>
              <w:t>(94)</w:t>
            </w:r>
          </w:p>
        </w:tc>
        <w:tc>
          <w:tcPr>
            <w:tcW w:w="1412" w:type="dxa"/>
            <w:tcBorders>
              <w:top w:val="nil"/>
            </w:tcBorders>
            <w:vAlign w:val="center"/>
          </w:tcPr>
          <w:p w14:paraId="40AFD4E6" w14:textId="77777777" w:rsidR="00AA5DD9" w:rsidRPr="006468C2" w:rsidRDefault="00AA5DD9">
            <w:pPr>
              <w:pStyle w:val="08-Tabelageral"/>
            </w:pPr>
            <w:r>
              <w:t>(57)</w:t>
            </w:r>
          </w:p>
        </w:tc>
        <w:tc>
          <w:tcPr>
            <w:tcW w:w="251" w:type="dxa"/>
            <w:tcBorders>
              <w:top w:val="nil"/>
            </w:tcBorders>
            <w:vAlign w:val="center"/>
          </w:tcPr>
          <w:p w14:paraId="348760DC" w14:textId="77777777" w:rsidR="00AA5DD9" w:rsidRPr="006468C2" w:rsidRDefault="00AA5DD9">
            <w:pPr>
              <w:pStyle w:val="08-Tabelageral"/>
              <w:rPr>
                <w:rFonts w:cs="Arial"/>
                <w:szCs w:val="14"/>
              </w:rPr>
            </w:pPr>
          </w:p>
        </w:tc>
        <w:tc>
          <w:tcPr>
            <w:tcW w:w="1449" w:type="dxa"/>
            <w:gridSpan w:val="2"/>
            <w:tcBorders>
              <w:top w:val="nil"/>
            </w:tcBorders>
            <w:vAlign w:val="center"/>
          </w:tcPr>
          <w:p w14:paraId="489BA194" w14:textId="77777777" w:rsidR="00AA5DD9" w:rsidRPr="006468C2" w:rsidRDefault="00AA5DD9">
            <w:pPr>
              <w:pStyle w:val="08-Tabelageral"/>
              <w:rPr>
                <w:rFonts w:cs="Arial"/>
                <w:szCs w:val="14"/>
              </w:rPr>
            </w:pPr>
            <w:r>
              <w:rPr>
                <w:rFonts w:cs="Arial"/>
                <w:szCs w:val="14"/>
              </w:rPr>
              <w:t>(881)</w:t>
            </w:r>
          </w:p>
        </w:tc>
        <w:tc>
          <w:tcPr>
            <w:tcW w:w="1526" w:type="dxa"/>
            <w:tcBorders>
              <w:top w:val="nil"/>
            </w:tcBorders>
            <w:vAlign w:val="center"/>
          </w:tcPr>
          <w:p w14:paraId="15927373" w14:textId="77777777" w:rsidR="00AA5DD9" w:rsidRPr="004078D0" w:rsidRDefault="00AA5DD9">
            <w:pPr>
              <w:pStyle w:val="08-Tabelageral"/>
              <w:rPr>
                <w:rFonts w:cs="Arial"/>
                <w:szCs w:val="14"/>
              </w:rPr>
            </w:pPr>
            <w:r>
              <w:rPr>
                <w:rFonts w:cs="Arial"/>
                <w:szCs w:val="14"/>
              </w:rPr>
              <w:t>(878)</w:t>
            </w:r>
          </w:p>
        </w:tc>
      </w:tr>
      <w:tr w:rsidR="00AA5DD9" w:rsidRPr="002C2608" w14:paraId="4BB0337D" w14:textId="77777777">
        <w:trPr>
          <w:trHeight w:val="238"/>
          <w:jc w:val="center"/>
        </w:trPr>
        <w:tc>
          <w:tcPr>
            <w:tcW w:w="2986" w:type="dxa"/>
            <w:gridSpan w:val="2"/>
            <w:tcBorders>
              <w:top w:val="nil"/>
              <w:bottom w:val="single" w:sz="2" w:space="0" w:color="1F3864" w:themeColor="accent1" w:themeShade="80"/>
            </w:tcBorders>
          </w:tcPr>
          <w:p w14:paraId="436D609C" w14:textId="77777777" w:rsidR="00AA5DD9" w:rsidRPr="00AB6C23" w:rsidRDefault="00AA5DD9">
            <w:pPr>
              <w:pStyle w:val="08-Tabelageral"/>
              <w:jc w:val="left"/>
              <w:rPr>
                <w:b/>
              </w:rPr>
            </w:pPr>
            <w:r w:rsidRPr="00AB6C23">
              <w:rPr>
                <w:b/>
              </w:rPr>
              <w:t>Total</w:t>
            </w:r>
          </w:p>
        </w:tc>
        <w:tc>
          <w:tcPr>
            <w:tcW w:w="417" w:type="dxa"/>
            <w:tcBorders>
              <w:top w:val="nil"/>
              <w:bottom w:val="single" w:sz="2" w:space="0" w:color="1F3864" w:themeColor="accent1" w:themeShade="80"/>
            </w:tcBorders>
          </w:tcPr>
          <w:p w14:paraId="56202C31" w14:textId="77777777" w:rsidR="00AA5DD9" w:rsidRPr="002C2608" w:rsidRDefault="00AA5DD9">
            <w:pPr>
              <w:pStyle w:val="08-Tabelageral"/>
              <w:rPr>
                <w:rFonts w:cs="Arial"/>
                <w:b/>
                <w:szCs w:val="14"/>
              </w:rPr>
            </w:pPr>
          </w:p>
        </w:tc>
        <w:tc>
          <w:tcPr>
            <w:tcW w:w="1598" w:type="dxa"/>
            <w:gridSpan w:val="2"/>
            <w:tcBorders>
              <w:top w:val="nil"/>
              <w:bottom w:val="single" w:sz="2" w:space="0" w:color="1F3864" w:themeColor="accent1" w:themeShade="80"/>
            </w:tcBorders>
            <w:vAlign w:val="center"/>
          </w:tcPr>
          <w:p w14:paraId="2B4C46BE" w14:textId="77777777" w:rsidR="00AA5DD9" w:rsidRPr="002C2608" w:rsidRDefault="00AA5DD9">
            <w:pPr>
              <w:pStyle w:val="08-Tabelageral"/>
              <w:rPr>
                <w:rFonts w:cs="Arial"/>
                <w:b/>
                <w:szCs w:val="14"/>
              </w:rPr>
            </w:pPr>
            <w:r w:rsidRPr="00C337C8">
              <w:rPr>
                <w:rFonts w:cs="Arial"/>
                <w:b/>
                <w:bCs/>
                <w:szCs w:val="14"/>
              </w:rPr>
              <w:t>(</w:t>
            </w:r>
            <w:r>
              <w:rPr>
                <w:rFonts w:cs="Arial"/>
                <w:b/>
                <w:bCs/>
                <w:szCs w:val="14"/>
              </w:rPr>
              <w:t>845</w:t>
            </w:r>
            <w:r w:rsidRPr="00C337C8">
              <w:rPr>
                <w:rFonts w:cs="Arial"/>
                <w:b/>
                <w:bCs/>
                <w:szCs w:val="14"/>
              </w:rPr>
              <w:t>)</w:t>
            </w:r>
          </w:p>
        </w:tc>
        <w:tc>
          <w:tcPr>
            <w:tcW w:w="1412" w:type="dxa"/>
            <w:tcBorders>
              <w:top w:val="nil"/>
              <w:bottom w:val="single" w:sz="2" w:space="0" w:color="1F3864" w:themeColor="accent1" w:themeShade="80"/>
            </w:tcBorders>
            <w:vAlign w:val="center"/>
          </w:tcPr>
          <w:p w14:paraId="2842B2ED" w14:textId="77777777" w:rsidR="00AA5DD9" w:rsidRPr="002C2608" w:rsidRDefault="00AA5DD9">
            <w:pPr>
              <w:pStyle w:val="08-Tabelageral"/>
              <w:rPr>
                <w:rFonts w:cs="Arial"/>
                <w:b/>
                <w:szCs w:val="14"/>
              </w:rPr>
            </w:pPr>
            <w:r>
              <w:rPr>
                <w:b/>
                <w:bCs/>
              </w:rPr>
              <w:t>(1,167)</w:t>
            </w:r>
          </w:p>
        </w:tc>
        <w:tc>
          <w:tcPr>
            <w:tcW w:w="251" w:type="dxa"/>
            <w:tcBorders>
              <w:top w:val="nil"/>
              <w:bottom w:val="single" w:sz="2" w:space="0" w:color="1F3864" w:themeColor="accent1" w:themeShade="80"/>
            </w:tcBorders>
            <w:vAlign w:val="center"/>
          </w:tcPr>
          <w:p w14:paraId="21D70804" w14:textId="77777777" w:rsidR="00AA5DD9" w:rsidRPr="002C2608" w:rsidRDefault="00AA5DD9">
            <w:pPr>
              <w:pStyle w:val="08-Tabelageral"/>
              <w:rPr>
                <w:rFonts w:cs="Arial"/>
                <w:b/>
                <w:szCs w:val="14"/>
              </w:rPr>
            </w:pPr>
          </w:p>
        </w:tc>
        <w:tc>
          <w:tcPr>
            <w:tcW w:w="1449" w:type="dxa"/>
            <w:gridSpan w:val="2"/>
            <w:tcBorders>
              <w:top w:val="nil"/>
              <w:bottom w:val="single" w:sz="2" w:space="0" w:color="1F3864" w:themeColor="accent1" w:themeShade="80"/>
            </w:tcBorders>
            <w:vAlign w:val="center"/>
          </w:tcPr>
          <w:p w14:paraId="515B33BB" w14:textId="77777777" w:rsidR="00AA5DD9" w:rsidRPr="002C2608" w:rsidRDefault="00AA5DD9">
            <w:pPr>
              <w:pStyle w:val="08-Tabelageral"/>
              <w:rPr>
                <w:rFonts w:cs="Arial"/>
                <w:b/>
                <w:szCs w:val="14"/>
              </w:rPr>
            </w:pPr>
            <w:r>
              <w:rPr>
                <w:rFonts w:cs="Arial"/>
                <w:b/>
                <w:bCs/>
                <w:szCs w:val="14"/>
              </w:rPr>
              <w:t>(14,269)</w:t>
            </w:r>
          </w:p>
        </w:tc>
        <w:tc>
          <w:tcPr>
            <w:tcW w:w="1526" w:type="dxa"/>
            <w:tcBorders>
              <w:top w:val="nil"/>
              <w:bottom w:val="single" w:sz="2" w:space="0" w:color="1F3864" w:themeColor="accent1" w:themeShade="80"/>
            </w:tcBorders>
            <w:vAlign w:val="center"/>
          </w:tcPr>
          <w:p w14:paraId="32DC6234" w14:textId="77777777" w:rsidR="00AA5DD9" w:rsidRPr="002C2608" w:rsidRDefault="00AA5DD9">
            <w:pPr>
              <w:pStyle w:val="08-Tabelageral"/>
              <w:rPr>
                <w:rFonts w:cs="Arial"/>
                <w:b/>
                <w:szCs w:val="14"/>
              </w:rPr>
            </w:pPr>
            <w:r>
              <w:rPr>
                <w:b/>
                <w:bCs/>
              </w:rPr>
              <w:t>(17,417)</w:t>
            </w:r>
          </w:p>
        </w:tc>
      </w:tr>
      <w:bookmarkEnd w:id="63"/>
    </w:tbl>
    <w:p w14:paraId="41B43101" w14:textId="77777777" w:rsidR="00AA5DD9" w:rsidRDefault="00AA5DD9" w:rsidP="00AA5DD9">
      <w:pPr>
        <w:pStyle w:val="PargrafodaLista"/>
        <w:spacing w:after="0" w:line="240" w:lineRule="auto"/>
        <w:ind w:left="284"/>
        <w:jc w:val="both"/>
        <w:rPr>
          <w:rStyle w:val="q4iawc"/>
          <w:rFonts w:ascii="Arial" w:hAnsi="Arial" w:cs="Arial"/>
          <w:sz w:val="14"/>
          <w:szCs w:val="14"/>
          <w:lang w:val="en"/>
        </w:rPr>
      </w:pPr>
    </w:p>
    <w:p w14:paraId="38C8D119" w14:textId="77777777" w:rsidR="00AA5DD9" w:rsidRPr="00FE2DBE" w:rsidRDefault="00AA5DD9" w:rsidP="00AA5DD9">
      <w:pPr>
        <w:spacing w:after="0" w:line="240" w:lineRule="auto"/>
        <w:jc w:val="right"/>
        <w:rPr>
          <w:rFonts w:ascii="Arial" w:hAnsi="Arial" w:cs="Arial"/>
          <w:b/>
          <w:color w:val="0D0D0D" w:themeColor="text1" w:themeTint="F2"/>
          <w:sz w:val="14"/>
          <w:szCs w:val="14"/>
        </w:rPr>
      </w:pPr>
      <w:r w:rsidRPr="00FE2DBE">
        <w:rPr>
          <w:rFonts w:ascii="Arial" w:hAnsi="Arial" w:cs="Arial"/>
          <w:b/>
          <w:color w:val="0D0D0D" w:themeColor="text1" w:themeTint="F2"/>
          <w:sz w:val="14"/>
          <w:szCs w:val="14"/>
        </w:rPr>
        <w:t xml:space="preserve">R$ </w:t>
      </w:r>
      <w:proofErr w:type="spellStart"/>
      <w:r w:rsidRPr="00FE2DBE">
        <w:rPr>
          <w:rFonts w:ascii="Arial" w:hAnsi="Arial" w:cs="Arial"/>
          <w:b/>
          <w:color w:val="0D0D0D" w:themeColor="text1" w:themeTint="F2"/>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AA5DD9" w:rsidRPr="004078D0" w14:paraId="6A645A5A" w14:textId="77777777">
        <w:trPr>
          <w:trHeight w:val="238"/>
          <w:jc w:val="center"/>
        </w:trPr>
        <w:tc>
          <w:tcPr>
            <w:tcW w:w="742" w:type="dxa"/>
            <w:tcBorders>
              <w:top w:val="single" w:sz="2" w:space="0" w:color="1F3864" w:themeColor="accent1" w:themeShade="80"/>
              <w:bottom w:val="nil"/>
            </w:tcBorders>
          </w:tcPr>
          <w:p w14:paraId="0B0A8ED7" w14:textId="77777777" w:rsidR="00AA5DD9" w:rsidRPr="004078D0" w:rsidRDefault="00AA5DD9">
            <w:pPr>
              <w:keepNext/>
              <w:keepLines/>
              <w:spacing w:before="40" w:after="40"/>
              <w:jc w:val="center"/>
              <w:rPr>
                <w:rFonts w:ascii="Arial" w:hAnsi="Arial" w:cs="Arial"/>
                <w:b/>
                <w:bCs/>
                <w:spacing w:val="-2"/>
                <w:sz w:val="14"/>
                <w:szCs w:val="14"/>
              </w:rPr>
            </w:pPr>
          </w:p>
        </w:tc>
        <w:tc>
          <w:tcPr>
            <w:tcW w:w="2848" w:type="dxa"/>
            <w:gridSpan w:val="3"/>
            <w:tcBorders>
              <w:top w:val="single" w:sz="2" w:space="0" w:color="1F3864" w:themeColor="accent1" w:themeShade="80"/>
              <w:bottom w:val="nil"/>
            </w:tcBorders>
          </w:tcPr>
          <w:p w14:paraId="2F169105" w14:textId="77777777" w:rsidR="00AA5DD9" w:rsidRPr="004078D0" w:rsidRDefault="00AA5DD9">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4" w:space="0" w:color="1F3864" w:themeColor="accent1" w:themeShade="80"/>
            </w:tcBorders>
            <w:vAlign w:val="center"/>
          </w:tcPr>
          <w:p w14:paraId="0FC6282A" w14:textId="77777777" w:rsidR="00AA5DD9" w:rsidRPr="009D7709" w:rsidRDefault="00AA5DD9">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vAlign w:val="center"/>
          </w:tcPr>
          <w:p w14:paraId="3FFF8157" w14:textId="77777777" w:rsidR="00AA5DD9" w:rsidRPr="009D7709" w:rsidRDefault="00AA5DD9">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vAlign w:val="center"/>
          </w:tcPr>
          <w:p w14:paraId="4811B548" w14:textId="77777777" w:rsidR="00AA5DD9" w:rsidRPr="009D7709" w:rsidRDefault="00AA5DD9">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AA5DD9" w:rsidRPr="004078D0" w14:paraId="0684F982" w14:textId="77777777">
        <w:trPr>
          <w:trHeight w:val="238"/>
          <w:jc w:val="center"/>
        </w:trPr>
        <w:tc>
          <w:tcPr>
            <w:tcW w:w="2986" w:type="dxa"/>
            <w:gridSpan w:val="2"/>
            <w:tcBorders>
              <w:top w:val="nil"/>
              <w:bottom w:val="single" w:sz="2" w:space="0" w:color="1F3864" w:themeColor="accent1" w:themeShade="80"/>
            </w:tcBorders>
          </w:tcPr>
          <w:p w14:paraId="26EB2EAD" w14:textId="77777777" w:rsidR="00AA5DD9" w:rsidRPr="004078D0" w:rsidRDefault="00AA5DD9">
            <w:pPr>
              <w:keepNext/>
              <w:keepLines/>
              <w:spacing w:before="40" w:after="40"/>
              <w:rPr>
                <w:rFonts w:ascii="Arial" w:hAnsi="Arial" w:cs="Arial"/>
                <w:b/>
                <w:spacing w:val="-2"/>
                <w:sz w:val="14"/>
                <w:szCs w:val="14"/>
              </w:rPr>
            </w:pPr>
          </w:p>
        </w:tc>
        <w:tc>
          <w:tcPr>
            <w:tcW w:w="417" w:type="dxa"/>
            <w:tcBorders>
              <w:top w:val="nil"/>
              <w:bottom w:val="single" w:sz="2" w:space="0" w:color="1F3864" w:themeColor="accent1" w:themeShade="80"/>
            </w:tcBorders>
          </w:tcPr>
          <w:p w14:paraId="276A5F9E" w14:textId="77777777" w:rsidR="00AA5DD9" w:rsidRPr="004078D0" w:rsidRDefault="00AA5DD9">
            <w:pPr>
              <w:keepNext/>
              <w:keepLines/>
              <w:spacing w:before="40" w:after="40"/>
              <w:rPr>
                <w:rFonts w:ascii="Arial" w:hAnsi="Arial" w:cs="Arial"/>
                <w:b/>
                <w:spacing w:val="-2"/>
                <w:sz w:val="14"/>
                <w:szCs w:val="14"/>
              </w:rPr>
            </w:pPr>
          </w:p>
        </w:tc>
        <w:tc>
          <w:tcPr>
            <w:tcW w:w="1598" w:type="dxa"/>
            <w:gridSpan w:val="2"/>
            <w:tcBorders>
              <w:top w:val="single" w:sz="4" w:space="0" w:color="1F3864" w:themeColor="accent1" w:themeShade="80"/>
              <w:bottom w:val="single" w:sz="4" w:space="0" w:color="auto"/>
            </w:tcBorders>
          </w:tcPr>
          <w:p w14:paraId="36E2EFCA" w14:textId="77777777" w:rsidR="00AA5DD9" w:rsidRPr="009379BE" w:rsidRDefault="00AA5DD9">
            <w:pPr>
              <w:pStyle w:val="08-Tabelageral"/>
              <w:jc w:val="left"/>
              <w:rPr>
                <w:rFonts w:eastAsia="MS Mincho" w:cs="Arial"/>
                <w:b/>
                <w:spacing w:val="0"/>
                <w:szCs w:val="14"/>
                <w:lang w:eastAsia="en-US"/>
              </w:rPr>
            </w:pPr>
            <w:r w:rsidRPr="009379BE">
              <w:rPr>
                <w:rFonts w:eastAsia="MS Mincho" w:cs="Arial"/>
                <w:b/>
                <w:spacing w:val="0"/>
                <w:szCs w:val="14"/>
                <w:lang w:eastAsia="en-US"/>
              </w:rPr>
              <w:t>1st Half 2025</w:t>
            </w:r>
          </w:p>
        </w:tc>
        <w:tc>
          <w:tcPr>
            <w:tcW w:w="1412" w:type="dxa"/>
            <w:tcBorders>
              <w:top w:val="single" w:sz="4" w:space="0" w:color="1F3864" w:themeColor="accent1" w:themeShade="80"/>
              <w:bottom w:val="single" w:sz="4" w:space="0" w:color="auto"/>
            </w:tcBorders>
          </w:tcPr>
          <w:p w14:paraId="3B15E57C" w14:textId="77777777" w:rsidR="00AA5DD9" w:rsidRPr="009379BE" w:rsidRDefault="00AA5DD9">
            <w:pPr>
              <w:pStyle w:val="08-Tabelageral"/>
              <w:jc w:val="left"/>
              <w:rPr>
                <w:rFonts w:eastAsia="MS Mincho" w:cs="Arial"/>
                <w:b/>
                <w:spacing w:val="0"/>
                <w:szCs w:val="14"/>
                <w:lang w:eastAsia="en-US"/>
              </w:rPr>
            </w:pPr>
            <w:r w:rsidRPr="009379BE">
              <w:rPr>
                <w:rFonts w:eastAsia="MS Mincho" w:cs="Arial"/>
                <w:b/>
                <w:spacing w:val="0"/>
                <w:szCs w:val="14"/>
                <w:lang w:eastAsia="en-US"/>
              </w:rPr>
              <w:t>1st Half 2024</w:t>
            </w:r>
          </w:p>
        </w:tc>
        <w:tc>
          <w:tcPr>
            <w:tcW w:w="251" w:type="dxa"/>
            <w:tcBorders>
              <w:top w:val="nil"/>
              <w:left w:val="nil"/>
              <w:bottom w:val="single" w:sz="4" w:space="0" w:color="auto"/>
              <w:right w:val="nil"/>
            </w:tcBorders>
            <w:vAlign w:val="center"/>
          </w:tcPr>
          <w:p w14:paraId="52119C5D" w14:textId="77777777" w:rsidR="00AA5DD9" w:rsidRPr="009379BE" w:rsidRDefault="00AA5DD9">
            <w:pPr>
              <w:pStyle w:val="08-Tabelageral"/>
              <w:jc w:val="left"/>
              <w:rPr>
                <w:rFonts w:eastAsia="MS Mincho" w:cs="Arial"/>
                <w:b/>
                <w:spacing w:val="0"/>
                <w:szCs w:val="14"/>
                <w:lang w:eastAsia="en-US"/>
              </w:rPr>
            </w:pPr>
          </w:p>
        </w:tc>
        <w:tc>
          <w:tcPr>
            <w:tcW w:w="1449" w:type="dxa"/>
            <w:gridSpan w:val="2"/>
            <w:tcBorders>
              <w:top w:val="single" w:sz="4" w:space="0" w:color="1F3864" w:themeColor="accent1" w:themeShade="80"/>
              <w:bottom w:val="single" w:sz="4" w:space="0" w:color="auto"/>
            </w:tcBorders>
          </w:tcPr>
          <w:p w14:paraId="08A87F38" w14:textId="77777777" w:rsidR="00AA5DD9" w:rsidRPr="009379BE" w:rsidRDefault="00AA5DD9">
            <w:pPr>
              <w:pStyle w:val="08-Tabelageral"/>
              <w:jc w:val="left"/>
              <w:rPr>
                <w:rFonts w:eastAsia="MS Mincho" w:cs="Arial"/>
                <w:b/>
                <w:spacing w:val="0"/>
                <w:szCs w:val="14"/>
                <w:lang w:eastAsia="en-US"/>
              </w:rPr>
            </w:pPr>
            <w:r w:rsidRPr="009379BE">
              <w:rPr>
                <w:rFonts w:eastAsia="MS Mincho" w:cs="Arial"/>
                <w:b/>
                <w:spacing w:val="0"/>
                <w:szCs w:val="14"/>
                <w:lang w:eastAsia="en-US"/>
              </w:rPr>
              <w:t>1st Half 2025</w:t>
            </w:r>
          </w:p>
        </w:tc>
        <w:tc>
          <w:tcPr>
            <w:tcW w:w="1526" w:type="dxa"/>
            <w:tcBorders>
              <w:top w:val="single" w:sz="4" w:space="0" w:color="1F3864" w:themeColor="accent1" w:themeShade="80"/>
              <w:bottom w:val="single" w:sz="4" w:space="0" w:color="auto"/>
            </w:tcBorders>
          </w:tcPr>
          <w:p w14:paraId="43253C3E" w14:textId="77777777" w:rsidR="00AA5DD9" w:rsidRPr="009379BE" w:rsidRDefault="00AA5DD9">
            <w:pPr>
              <w:pStyle w:val="08-Tabelageral"/>
              <w:jc w:val="left"/>
              <w:rPr>
                <w:rFonts w:eastAsia="MS Mincho" w:cs="Arial"/>
                <w:b/>
                <w:spacing w:val="0"/>
                <w:szCs w:val="14"/>
                <w:lang w:eastAsia="en-US"/>
              </w:rPr>
            </w:pPr>
            <w:r w:rsidRPr="009379BE">
              <w:rPr>
                <w:rFonts w:eastAsia="MS Mincho" w:cs="Arial"/>
                <w:b/>
                <w:spacing w:val="0"/>
                <w:szCs w:val="14"/>
                <w:lang w:eastAsia="en-US"/>
              </w:rPr>
              <w:t>1st Half 2024</w:t>
            </w:r>
          </w:p>
        </w:tc>
      </w:tr>
      <w:tr w:rsidR="00AA5DD9" w:rsidRPr="004078D0" w14:paraId="220EEA66" w14:textId="77777777">
        <w:trPr>
          <w:trHeight w:val="238"/>
          <w:jc w:val="center"/>
        </w:trPr>
        <w:tc>
          <w:tcPr>
            <w:tcW w:w="2986" w:type="dxa"/>
            <w:gridSpan w:val="2"/>
            <w:tcBorders>
              <w:top w:val="nil"/>
            </w:tcBorders>
          </w:tcPr>
          <w:p w14:paraId="3664A1AE" w14:textId="77777777" w:rsidR="00AA5DD9" w:rsidRPr="00AB6C23" w:rsidRDefault="00AA5DD9">
            <w:pPr>
              <w:pStyle w:val="08-Tabelageral"/>
              <w:jc w:val="left"/>
            </w:pPr>
            <w:r w:rsidRPr="00AB6C23">
              <w:t xml:space="preserve">Data </w:t>
            </w:r>
            <w:proofErr w:type="spellStart"/>
            <w:r w:rsidRPr="00AB6C23">
              <w:t>processing</w:t>
            </w:r>
            <w:proofErr w:type="spellEnd"/>
          </w:p>
        </w:tc>
        <w:tc>
          <w:tcPr>
            <w:tcW w:w="417" w:type="dxa"/>
            <w:tcBorders>
              <w:top w:val="nil"/>
            </w:tcBorders>
            <w:vAlign w:val="center"/>
          </w:tcPr>
          <w:p w14:paraId="4D9B658E" w14:textId="77777777" w:rsidR="00AA5DD9" w:rsidRPr="006468C2" w:rsidRDefault="00AA5DD9">
            <w:pPr>
              <w:pStyle w:val="08-Tabelageral"/>
              <w:rPr>
                <w:rFonts w:cs="Arial"/>
                <w:szCs w:val="14"/>
              </w:rPr>
            </w:pPr>
          </w:p>
        </w:tc>
        <w:tc>
          <w:tcPr>
            <w:tcW w:w="1598" w:type="dxa"/>
            <w:gridSpan w:val="2"/>
            <w:tcBorders>
              <w:top w:val="nil"/>
            </w:tcBorders>
            <w:vAlign w:val="center"/>
          </w:tcPr>
          <w:p w14:paraId="5D93CE27" w14:textId="77777777" w:rsidR="00AA5DD9" w:rsidRPr="006468C2" w:rsidRDefault="00AA5DD9">
            <w:pPr>
              <w:pStyle w:val="08-Tabelageral"/>
              <w:rPr>
                <w:rFonts w:cs="Arial"/>
                <w:szCs w:val="14"/>
              </w:rPr>
            </w:pPr>
            <w:r>
              <w:rPr>
                <w:rFonts w:cs="Arial"/>
                <w:szCs w:val="14"/>
              </w:rPr>
              <w:t>(148)</w:t>
            </w:r>
          </w:p>
        </w:tc>
        <w:tc>
          <w:tcPr>
            <w:tcW w:w="1412" w:type="dxa"/>
            <w:tcBorders>
              <w:top w:val="nil"/>
            </w:tcBorders>
            <w:vAlign w:val="center"/>
          </w:tcPr>
          <w:p w14:paraId="0A5898A5" w14:textId="77777777" w:rsidR="00AA5DD9" w:rsidRPr="006468C2" w:rsidRDefault="00AA5DD9">
            <w:pPr>
              <w:pStyle w:val="08-Tabelageral"/>
            </w:pPr>
            <w:r>
              <w:t>(390)</w:t>
            </w:r>
          </w:p>
        </w:tc>
        <w:tc>
          <w:tcPr>
            <w:tcW w:w="251" w:type="dxa"/>
            <w:tcBorders>
              <w:top w:val="nil"/>
            </w:tcBorders>
            <w:vAlign w:val="center"/>
          </w:tcPr>
          <w:p w14:paraId="03E4A9B1" w14:textId="77777777" w:rsidR="00AA5DD9" w:rsidRPr="006468C2" w:rsidRDefault="00AA5DD9">
            <w:pPr>
              <w:pStyle w:val="08-Tabelageral"/>
              <w:rPr>
                <w:rFonts w:cs="Arial"/>
                <w:szCs w:val="14"/>
              </w:rPr>
            </w:pPr>
          </w:p>
        </w:tc>
        <w:tc>
          <w:tcPr>
            <w:tcW w:w="1449" w:type="dxa"/>
            <w:gridSpan w:val="2"/>
            <w:tcBorders>
              <w:top w:val="nil"/>
            </w:tcBorders>
            <w:vAlign w:val="bottom"/>
          </w:tcPr>
          <w:p w14:paraId="764EA42B" w14:textId="77777777" w:rsidR="00AA5DD9" w:rsidRPr="006468C2" w:rsidRDefault="00AA5DD9">
            <w:pPr>
              <w:pStyle w:val="08-Tabelageral"/>
              <w:rPr>
                <w:rFonts w:cs="Arial"/>
                <w:szCs w:val="14"/>
              </w:rPr>
            </w:pPr>
            <w:r w:rsidRPr="00B92BC6">
              <w:rPr>
                <w:rFonts w:cs="Arial"/>
                <w:szCs w:val="14"/>
              </w:rPr>
              <w:t>(8</w:t>
            </w:r>
            <w:r>
              <w:rPr>
                <w:rFonts w:cs="Arial"/>
                <w:szCs w:val="14"/>
              </w:rPr>
              <w:t>,</w:t>
            </w:r>
            <w:r w:rsidRPr="00B92BC6">
              <w:rPr>
                <w:rFonts w:cs="Arial"/>
                <w:szCs w:val="14"/>
              </w:rPr>
              <w:t>790)</w:t>
            </w:r>
          </w:p>
        </w:tc>
        <w:tc>
          <w:tcPr>
            <w:tcW w:w="1526" w:type="dxa"/>
            <w:tcBorders>
              <w:top w:val="nil"/>
            </w:tcBorders>
            <w:vAlign w:val="bottom"/>
          </w:tcPr>
          <w:p w14:paraId="41FD00A7" w14:textId="77777777" w:rsidR="00AA5DD9" w:rsidRPr="004078D0" w:rsidRDefault="00AA5DD9">
            <w:pPr>
              <w:pStyle w:val="08-Tabelageral"/>
              <w:rPr>
                <w:rFonts w:cs="Arial"/>
                <w:szCs w:val="14"/>
              </w:rPr>
            </w:pPr>
            <w:r w:rsidRPr="00B92BC6">
              <w:rPr>
                <w:rFonts w:cs="Arial"/>
                <w:szCs w:val="14"/>
              </w:rPr>
              <w:t>(9</w:t>
            </w:r>
            <w:r>
              <w:rPr>
                <w:rFonts w:cs="Arial"/>
                <w:szCs w:val="14"/>
              </w:rPr>
              <w:t>,</w:t>
            </w:r>
            <w:r w:rsidRPr="00B92BC6">
              <w:rPr>
                <w:rFonts w:cs="Arial"/>
                <w:szCs w:val="14"/>
              </w:rPr>
              <w:t>158)</w:t>
            </w:r>
          </w:p>
        </w:tc>
      </w:tr>
      <w:tr w:rsidR="00AA5DD9" w:rsidRPr="004078D0" w14:paraId="453873B3" w14:textId="77777777">
        <w:trPr>
          <w:trHeight w:val="238"/>
          <w:jc w:val="center"/>
        </w:trPr>
        <w:tc>
          <w:tcPr>
            <w:tcW w:w="2986" w:type="dxa"/>
            <w:gridSpan w:val="2"/>
            <w:tcBorders>
              <w:top w:val="nil"/>
            </w:tcBorders>
          </w:tcPr>
          <w:p w14:paraId="31431BD4" w14:textId="77777777" w:rsidR="00AA5DD9" w:rsidRPr="00AB6C23" w:rsidRDefault="00AA5DD9">
            <w:pPr>
              <w:pStyle w:val="08-Tabelageral"/>
              <w:jc w:val="left"/>
            </w:pPr>
            <w:proofErr w:type="spellStart"/>
            <w:r w:rsidRPr="00AB6C23">
              <w:t>Selling</w:t>
            </w:r>
            <w:proofErr w:type="spellEnd"/>
            <w:r w:rsidRPr="00AB6C23">
              <w:t xml:space="preserve"> </w:t>
            </w:r>
            <w:proofErr w:type="spellStart"/>
            <w:r w:rsidRPr="00AB6C23">
              <w:t>expenses</w:t>
            </w:r>
            <w:proofErr w:type="spellEnd"/>
            <w:r w:rsidRPr="00AB6C23">
              <w:t xml:space="preserve"> </w:t>
            </w:r>
            <w:r w:rsidRPr="00AB6C23">
              <w:rPr>
                <w:vertAlign w:val="superscript"/>
              </w:rPr>
              <w:t>(</w:t>
            </w:r>
            <w:r>
              <w:rPr>
                <w:vertAlign w:val="superscript"/>
              </w:rPr>
              <w:t>1</w:t>
            </w:r>
            <w:r w:rsidRPr="00AB6C23">
              <w:rPr>
                <w:vertAlign w:val="superscript"/>
              </w:rPr>
              <w:t>)</w:t>
            </w:r>
          </w:p>
        </w:tc>
        <w:tc>
          <w:tcPr>
            <w:tcW w:w="417" w:type="dxa"/>
            <w:tcBorders>
              <w:top w:val="nil"/>
            </w:tcBorders>
            <w:vAlign w:val="center"/>
          </w:tcPr>
          <w:p w14:paraId="768F6682" w14:textId="77777777" w:rsidR="00AA5DD9" w:rsidRPr="006468C2" w:rsidRDefault="00AA5DD9">
            <w:pPr>
              <w:pStyle w:val="08-Tabelageral"/>
              <w:rPr>
                <w:rFonts w:cs="Arial"/>
                <w:szCs w:val="14"/>
              </w:rPr>
            </w:pPr>
          </w:p>
        </w:tc>
        <w:tc>
          <w:tcPr>
            <w:tcW w:w="1598" w:type="dxa"/>
            <w:gridSpan w:val="2"/>
            <w:tcBorders>
              <w:top w:val="nil"/>
            </w:tcBorders>
            <w:vAlign w:val="center"/>
          </w:tcPr>
          <w:p w14:paraId="765C88E7" w14:textId="77777777" w:rsidR="00AA5DD9" w:rsidRPr="006468C2" w:rsidRDefault="00AA5DD9">
            <w:pPr>
              <w:pStyle w:val="08-Tabelageral"/>
              <w:rPr>
                <w:rFonts w:cs="Arial"/>
                <w:szCs w:val="14"/>
              </w:rPr>
            </w:pPr>
            <w:r>
              <w:rPr>
                <w:rFonts w:cs="Arial"/>
                <w:szCs w:val="14"/>
              </w:rPr>
              <w:t>--</w:t>
            </w:r>
          </w:p>
        </w:tc>
        <w:tc>
          <w:tcPr>
            <w:tcW w:w="1412" w:type="dxa"/>
            <w:tcBorders>
              <w:top w:val="nil"/>
            </w:tcBorders>
            <w:vAlign w:val="center"/>
          </w:tcPr>
          <w:p w14:paraId="56FCF389" w14:textId="77777777" w:rsidR="00AA5DD9" w:rsidRPr="006468C2" w:rsidRDefault="00AA5DD9">
            <w:pPr>
              <w:pStyle w:val="08-Tabelageral"/>
            </w:pPr>
            <w:r>
              <w:t>--</w:t>
            </w:r>
          </w:p>
        </w:tc>
        <w:tc>
          <w:tcPr>
            <w:tcW w:w="251" w:type="dxa"/>
            <w:tcBorders>
              <w:top w:val="nil"/>
            </w:tcBorders>
            <w:vAlign w:val="center"/>
          </w:tcPr>
          <w:p w14:paraId="4117C515" w14:textId="77777777" w:rsidR="00AA5DD9" w:rsidRPr="006468C2" w:rsidRDefault="00AA5DD9">
            <w:pPr>
              <w:pStyle w:val="08-Tabelageral"/>
              <w:rPr>
                <w:rFonts w:cs="Arial"/>
                <w:szCs w:val="14"/>
              </w:rPr>
            </w:pPr>
          </w:p>
        </w:tc>
        <w:tc>
          <w:tcPr>
            <w:tcW w:w="1449" w:type="dxa"/>
            <w:gridSpan w:val="2"/>
            <w:tcBorders>
              <w:top w:val="nil"/>
            </w:tcBorders>
            <w:vAlign w:val="bottom"/>
          </w:tcPr>
          <w:p w14:paraId="47F08933" w14:textId="77777777" w:rsidR="00AA5DD9" w:rsidRPr="006468C2" w:rsidRDefault="00AA5DD9">
            <w:pPr>
              <w:pStyle w:val="08-Tabelageral"/>
              <w:rPr>
                <w:rFonts w:cs="Arial"/>
                <w:szCs w:val="14"/>
              </w:rPr>
            </w:pPr>
            <w:r w:rsidRPr="00B92BC6">
              <w:rPr>
                <w:rFonts w:cs="Arial"/>
                <w:szCs w:val="14"/>
              </w:rPr>
              <w:t>(5</w:t>
            </w:r>
            <w:r>
              <w:rPr>
                <w:rFonts w:cs="Arial"/>
                <w:szCs w:val="14"/>
              </w:rPr>
              <w:t>,</w:t>
            </w:r>
            <w:r w:rsidRPr="00B92BC6">
              <w:rPr>
                <w:rFonts w:cs="Arial"/>
                <w:szCs w:val="14"/>
              </w:rPr>
              <w:t>091)</w:t>
            </w:r>
          </w:p>
        </w:tc>
        <w:tc>
          <w:tcPr>
            <w:tcW w:w="1526" w:type="dxa"/>
            <w:tcBorders>
              <w:top w:val="nil"/>
            </w:tcBorders>
            <w:vAlign w:val="bottom"/>
          </w:tcPr>
          <w:p w14:paraId="71CC49CF" w14:textId="77777777" w:rsidR="00AA5DD9" w:rsidRPr="004078D0" w:rsidRDefault="00AA5DD9">
            <w:pPr>
              <w:pStyle w:val="08-Tabelageral"/>
              <w:rPr>
                <w:rFonts w:cs="Arial"/>
                <w:szCs w:val="14"/>
              </w:rPr>
            </w:pPr>
            <w:r w:rsidRPr="00B92BC6">
              <w:rPr>
                <w:rFonts w:cs="Arial"/>
                <w:szCs w:val="14"/>
              </w:rPr>
              <w:t>(11</w:t>
            </w:r>
            <w:r>
              <w:rPr>
                <w:rFonts w:cs="Arial"/>
                <w:szCs w:val="14"/>
              </w:rPr>
              <w:t>,</w:t>
            </w:r>
            <w:r w:rsidRPr="00B92BC6">
              <w:rPr>
                <w:rFonts w:cs="Arial"/>
                <w:szCs w:val="14"/>
              </w:rPr>
              <w:t>045)</w:t>
            </w:r>
          </w:p>
        </w:tc>
      </w:tr>
      <w:tr w:rsidR="00AA5DD9" w:rsidRPr="004078D0" w14:paraId="6C3BC8D8" w14:textId="77777777">
        <w:trPr>
          <w:trHeight w:val="238"/>
          <w:jc w:val="center"/>
        </w:trPr>
        <w:tc>
          <w:tcPr>
            <w:tcW w:w="2986" w:type="dxa"/>
            <w:gridSpan w:val="2"/>
            <w:tcBorders>
              <w:top w:val="nil"/>
            </w:tcBorders>
          </w:tcPr>
          <w:p w14:paraId="21BB6A47" w14:textId="77777777" w:rsidR="00AA5DD9" w:rsidRPr="00AB6C23" w:rsidRDefault="00AA5DD9">
            <w:pPr>
              <w:pStyle w:val="08-Tabelageral"/>
              <w:jc w:val="left"/>
            </w:pPr>
            <w:proofErr w:type="spellStart"/>
            <w:r w:rsidRPr="008842E7">
              <w:t>Donation</w:t>
            </w:r>
            <w:proofErr w:type="spellEnd"/>
            <w:r w:rsidRPr="008842E7">
              <w:t xml:space="preserve"> </w:t>
            </w:r>
            <w:proofErr w:type="spellStart"/>
            <w:r w:rsidRPr="008842E7">
              <w:t>and</w:t>
            </w:r>
            <w:proofErr w:type="spellEnd"/>
            <w:r w:rsidRPr="008842E7">
              <w:t xml:space="preserve"> </w:t>
            </w:r>
            <w:proofErr w:type="spellStart"/>
            <w:r w:rsidRPr="008842E7">
              <w:t>sponsorship</w:t>
            </w:r>
            <w:proofErr w:type="spellEnd"/>
          </w:p>
        </w:tc>
        <w:tc>
          <w:tcPr>
            <w:tcW w:w="417" w:type="dxa"/>
            <w:tcBorders>
              <w:top w:val="nil"/>
            </w:tcBorders>
            <w:vAlign w:val="center"/>
          </w:tcPr>
          <w:p w14:paraId="2DE8EDE0" w14:textId="77777777" w:rsidR="00AA5DD9" w:rsidRPr="006468C2" w:rsidRDefault="00AA5DD9">
            <w:pPr>
              <w:pStyle w:val="08-Tabelageral"/>
              <w:rPr>
                <w:rFonts w:cs="Arial"/>
                <w:szCs w:val="14"/>
              </w:rPr>
            </w:pPr>
          </w:p>
        </w:tc>
        <w:tc>
          <w:tcPr>
            <w:tcW w:w="1598" w:type="dxa"/>
            <w:gridSpan w:val="2"/>
            <w:tcBorders>
              <w:top w:val="nil"/>
            </w:tcBorders>
            <w:vAlign w:val="center"/>
          </w:tcPr>
          <w:p w14:paraId="5BFA7A2C" w14:textId="77777777" w:rsidR="00AA5DD9" w:rsidRDefault="00AA5DD9">
            <w:pPr>
              <w:pStyle w:val="08-Tabelageral"/>
              <w:rPr>
                <w:rFonts w:cs="Arial"/>
                <w:szCs w:val="14"/>
              </w:rPr>
            </w:pPr>
            <w:r>
              <w:rPr>
                <w:rFonts w:cs="Arial"/>
                <w:szCs w:val="14"/>
              </w:rPr>
              <w:t>--</w:t>
            </w:r>
          </w:p>
        </w:tc>
        <w:tc>
          <w:tcPr>
            <w:tcW w:w="1412" w:type="dxa"/>
            <w:tcBorders>
              <w:top w:val="nil"/>
            </w:tcBorders>
            <w:vAlign w:val="center"/>
          </w:tcPr>
          <w:p w14:paraId="332DD4FC" w14:textId="77777777" w:rsidR="00AA5DD9" w:rsidRDefault="00AA5DD9">
            <w:pPr>
              <w:pStyle w:val="08-Tabelageral"/>
            </w:pPr>
            <w:r>
              <w:t>--</w:t>
            </w:r>
          </w:p>
        </w:tc>
        <w:tc>
          <w:tcPr>
            <w:tcW w:w="251" w:type="dxa"/>
            <w:tcBorders>
              <w:top w:val="nil"/>
            </w:tcBorders>
            <w:vAlign w:val="center"/>
          </w:tcPr>
          <w:p w14:paraId="005089B6" w14:textId="77777777" w:rsidR="00AA5DD9" w:rsidRPr="006468C2" w:rsidRDefault="00AA5DD9">
            <w:pPr>
              <w:pStyle w:val="08-Tabelageral"/>
              <w:rPr>
                <w:rFonts w:cs="Arial"/>
                <w:szCs w:val="14"/>
              </w:rPr>
            </w:pPr>
          </w:p>
        </w:tc>
        <w:tc>
          <w:tcPr>
            <w:tcW w:w="1449" w:type="dxa"/>
            <w:gridSpan w:val="2"/>
            <w:tcBorders>
              <w:top w:val="nil"/>
            </w:tcBorders>
            <w:vAlign w:val="bottom"/>
          </w:tcPr>
          <w:p w14:paraId="2CBFCD81" w14:textId="77777777" w:rsidR="00AA5DD9" w:rsidRPr="00BD28AF" w:rsidRDefault="00AA5DD9">
            <w:pPr>
              <w:pStyle w:val="08-Tabelageral"/>
              <w:rPr>
                <w:rFonts w:cs="Arial"/>
                <w:szCs w:val="14"/>
              </w:rPr>
            </w:pPr>
            <w:r w:rsidRPr="00B92BC6">
              <w:rPr>
                <w:rFonts w:cs="Arial"/>
                <w:szCs w:val="14"/>
              </w:rPr>
              <w:t>(2</w:t>
            </w:r>
            <w:r>
              <w:rPr>
                <w:rFonts w:cs="Arial"/>
                <w:szCs w:val="14"/>
              </w:rPr>
              <w:t>,</w:t>
            </w:r>
            <w:r w:rsidRPr="00B92BC6">
              <w:rPr>
                <w:rFonts w:cs="Arial"/>
                <w:szCs w:val="14"/>
              </w:rPr>
              <w:t>880)</w:t>
            </w:r>
          </w:p>
        </w:tc>
        <w:tc>
          <w:tcPr>
            <w:tcW w:w="1526" w:type="dxa"/>
            <w:tcBorders>
              <w:top w:val="nil"/>
            </w:tcBorders>
            <w:vAlign w:val="bottom"/>
          </w:tcPr>
          <w:p w14:paraId="553BA528" w14:textId="77777777" w:rsidR="00AA5DD9" w:rsidRDefault="00AA5DD9">
            <w:pPr>
              <w:pStyle w:val="08-Tabelageral"/>
            </w:pPr>
            <w:r w:rsidRPr="00B92BC6">
              <w:rPr>
                <w:rFonts w:cs="Arial"/>
                <w:szCs w:val="14"/>
              </w:rPr>
              <w:t>(300)</w:t>
            </w:r>
          </w:p>
        </w:tc>
      </w:tr>
      <w:tr w:rsidR="00AA5DD9" w:rsidRPr="004078D0" w14:paraId="486A58F1" w14:textId="77777777">
        <w:trPr>
          <w:trHeight w:val="238"/>
          <w:jc w:val="center"/>
        </w:trPr>
        <w:tc>
          <w:tcPr>
            <w:tcW w:w="2986" w:type="dxa"/>
            <w:gridSpan w:val="2"/>
            <w:tcBorders>
              <w:top w:val="nil"/>
            </w:tcBorders>
          </w:tcPr>
          <w:p w14:paraId="4C94F417" w14:textId="77777777" w:rsidR="00AA5DD9" w:rsidRPr="00AB6C23" w:rsidRDefault="00AA5DD9">
            <w:pPr>
              <w:pStyle w:val="08-Tabelageral"/>
              <w:jc w:val="left"/>
            </w:pPr>
            <w:proofErr w:type="spellStart"/>
            <w:r w:rsidRPr="00AB6C23">
              <w:t>Specialized</w:t>
            </w:r>
            <w:proofErr w:type="spellEnd"/>
            <w:r w:rsidRPr="00AB6C23">
              <w:t xml:space="preserve"> </w:t>
            </w:r>
            <w:proofErr w:type="spellStart"/>
            <w:r w:rsidRPr="00AB6C23">
              <w:t>technical</w:t>
            </w:r>
            <w:proofErr w:type="spellEnd"/>
            <w:r w:rsidRPr="00AB6C23">
              <w:t xml:space="preserve"> </w:t>
            </w:r>
            <w:proofErr w:type="spellStart"/>
            <w:r w:rsidRPr="00AB6C23">
              <w:t>services</w:t>
            </w:r>
            <w:proofErr w:type="spellEnd"/>
          </w:p>
        </w:tc>
        <w:tc>
          <w:tcPr>
            <w:tcW w:w="417" w:type="dxa"/>
            <w:tcBorders>
              <w:top w:val="nil"/>
            </w:tcBorders>
            <w:vAlign w:val="center"/>
          </w:tcPr>
          <w:p w14:paraId="0964E64F" w14:textId="77777777" w:rsidR="00AA5DD9" w:rsidRPr="006468C2" w:rsidRDefault="00AA5DD9">
            <w:pPr>
              <w:pStyle w:val="08-Tabelageral"/>
              <w:rPr>
                <w:rFonts w:cs="Arial"/>
                <w:szCs w:val="14"/>
              </w:rPr>
            </w:pPr>
          </w:p>
        </w:tc>
        <w:tc>
          <w:tcPr>
            <w:tcW w:w="1598" w:type="dxa"/>
            <w:gridSpan w:val="2"/>
            <w:tcBorders>
              <w:top w:val="nil"/>
            </w:tcBorders>
            <w:vAlign w:val="center"/>
          </w:tcPr>
          <w:p w14:paraId="7EE410E7" w14:textId="77777777" w:rsidR="00AA5DD9" w:rsidRPr="006468C2" w:rsidRDefault="00AA5DD9">
            <w:pPr>
              <w:pStyle w:val="08-Tabelageral"/>
              <w:rPr>
                <w:rFonts w:cs="Arial"/>
                <w:szCs w:val="14"/>
              </w:rPr>
            </w:pPr>
            <w:r>
              <w:rPr>
                <w:rFonts w:cs="Arial"/>
                <w:szCs w:val="14"/>
              </w:rPr>
              <w:t>(262)</w:t>
            </w:r>
          </w:p>
        </w:tc>
        <w:tc>
          <w:tcPr>
            <w:tcW w:w="1412" w:type="dxa"/>
            <w:tcBorders>
              <w:top w:val="nil"/>
            </w:tcBorders>
            <w:vAlign w:val="center"/>
          </w:tcPr>
          <w:p w14:paraId="0E697491" w14:textId="77777777" w:rsidR="00AA5DD9" w:rsidRPr="006468C2" w:rsidRDefault="00AA5DD9">
            <w:pPr>
              <w:pStyle w:val="08-Tabelageral"/>
            </w:pPr>
            <w:r>
              <w:t>(390)</w:t>
            </w:r>
          </w:p>
        </w:tc>
        <w:tc>
          <w:tcPr>
            <w:tcW w:w="251" w:type="dxa"/>
            <w:tcBorders>
              <w:top w:val="nil"/>
            </w:tcBorders>
            <w:vAlign w:val="center"/>
          </w:tcPr>
          <w:p w14:paraId="7EA9A1E2" w14:textId="77777777" w:rsidR="00AA5DD9" w:rsidRPr="006468C2" w:rsidRDefault="00AA5DD9">
            <w:pPr>
              <w:pStyle w:val="08-Tabelageral"/>
              <w:rPr>
                <w:rFonts w:cs="Arial"/>
                <w:szCs w:val="14"/>
              </w:rPr>
            </w:pPr>
          </w:p>
        </w:tc>
        <w:tc>
          <w:tcPr>
            <w:tcW w:w="1449" w:type="dxa"/>
            <w:gridSpan w:val="2"/>
            <w:tcBorders>
              <w:top w:val="nil"/>
            </w:tcBorders>
            <w:vAlign w:val="bottom"/>
          </w:tcPr>
          <w:p w14:paraId="4CB458AE" w14:textId="77777777" w:rsidR="00AA5DD9" w:rsidRPr="006468C2" w:rsidRDefault="00AA5DD9">
            <w:pPr>
              <w:pStyle w:val="08-Tabelageral"/>
              <w:rPr>
                <w:rFonts w:cs="Arial"/>
                <w:szCs w:val="14"/>
              </w:rPr>
            </w:pPr>
            <w:r w:rsidRPr="00B92BC6">
              <w:rPr>
                <w:rFonts w:cs="Arial"/>
                <w:szCs w:val="14"/>
              </w:rPr>
              <w:t>(4</w:t>
            </w:r>
            <w:r>
              <w:rPr>
                <w:rFonts w:cs="Arial"/>
                <w:szCs w:val="14"/>
              </w:rPr>
              <w:t>,</w:t>
            </w:r>
            <w:r w:rsidRPr="00B92BC6">
              <w:rPr>
                <w:rFonts w:cs="Arial"/>
                <w:szCs w:val="14"/>
              </w:rPr>
              <w:t>659)</w:t>
            </w:r>
          </w:p>
        </w:tc>
        <w:tc>
          <w:tcPr>
            <w:tcW w:w="1526" w:type="dxa"/>
            <w:tcBorders>
              <w:top w:val="nil"/>
            </w:tcBorders>
            <w:vAlign w:val="bottom"/>
          </w:tcPr>
          <w:p w14:paraId="3DBAF589" w14:textId="77777777" w:rsidR="00AA5DD9" w:rsidRPr="004078D0" w:rsidRDefault="00AA5DD9">
            <w:pPr>
              <w:pStyle w:val="08-Tabelageral"/>
              <w:rPr>
                <w:rFonts w:cs="Arial"/>
                <w:szCs w:val="14"/>
              </w:rPr>
            </w:pPr>
            <w:r w:rsidRPr="00B92BC6">
              <w:rPr>
                <w:rFonts w:cs="Arial"/>
                <w:szCs w:val="14"/>
              </w:rPr>
              <w:t>(1</w:t>
            </w:r>
            <w:r>
              <w:rPr>
                <w:rFonts w:cs="Arial"/>
                <w:szCs w:val="14"/>
              </w:rPr>
              <w:t>,</w:t>
            </w:r>
            <w:r w:rsidRPr="00B92BC6">
              <w:rPr>
                <w:rFonts w:cs="Arial"/>
                <w:szCs w:val="14"/>
              </w:rPr>
              <w:t>827)</w:t>
            </w:r>
          </w:p>
        </w:tc>
      </w:tr>
      <w:tr w:rsidR="00AA5DD9" w:rsidRPr="004078D0" w14:paraId="0FD90682" w14:textId="77777777">
        <w:trPr>
          <w:trHeight w:val="238"/>
          <w:jc w:val="center"/>
        </w:trPr>
        <w:tc>
          <w:tcPr>
            <w:tcW w:w="2986" w:type="dxa"/>
            <w:gridSpan w:val="2"/>
            <w:tcBorders>
              <w:top w:val="nil"/>
            </w:tcBorders>
          </w:tcPr>
          <w:p w14:paraId="32E2FD07" w14:textId="77777777" w:rsidR="00AA5DD9" w:rsidRPr="00AB6C23" w:rsidRDefault="00AA5DD9">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Pr="00AB6C23">
              <w:t>relations</w:t>
            </w:r>
            <w:proofErr w:type="spellEnd"/>
          </w:p>
        </w:tc>
        <w:tc>
          <w:tcPr>
            <w:tcW w:w="417" w:type="dxa"/>
            <w:tcBorders>
              <w:top w:val="nil"/>
            </w:tcBorders>
            <w:vAlign w:val="center"/>
          </w:tcPr>
          <w:p w14:paraId="4911C976" w14:textId="77777777" w:rsidR="00AA5DD9" w:rsidRPr="006468C2" w:rsidRDefault="00AA5DD9">
            <w:pPr>
              <w:pStyle w:val="08-Tabelageral"/>
              <w:rPr>
                <w:rFonts w:cs="Arial"/>
                <w:szCs w:val="14"/>
              </w:rPr>
            </w:pPr>
          </w:p>
        </w:tc>
        <w:tc>
          <w:tcPr>
            <w:tcW w:w="1598" w:type="dxa"/>
            <w:gridSpan w:val="2"/>
            <w:tcBorders>
              <w:top w:val="nil"/>
            </w:tcBorders>
            <w:vAlign w:val="center"/>
          </w:tcPr>
          <w:p w14:paraId="4A6A9E7D" w14:textId="77777777" w:rsidR="00AA5DD9" w:rsidRDefault="00AA5DD9">
            <w:pPr>
              <w:pStyle w:val="08-Tabelageral"/>
              <w:rPr>
                <w:rFonts w:cs="Arial"/>
                <w:szCs w:val="14"/>
              </w:rPr>
            </w:pPr>
            <w:r>
              <w:rPr>
                <w:rFonts w:cs="Arial"/>
                <w:szCs w:val="14"/>
              </w:rPr>
              <w:t>(88)</w:t>
            </w:r>
          </w:p>
        </w:tc>
        <w:tc>
          <w:tcPr>
            <w:tcW w:w="1412" w:type="dxa"/>
            <w:tcBorders>
              <w:top w:val="nil"/>
            </w:tcBorders>
            <w:vAlign w:val="center"/>
          </w:tcPr>
          <w:p w14:paraId="774F0D74" w14:textId="77777777" w:rsidR="00AA5DD9" w:rsidRDefault="00AA5DD9">
            <w:pPr>
              <w:pStyle w:val="08-Tabelageral"/>
            </w:pPr>
            <w:r>
              <w:t>(76)</w:t>
            </w:r>
          </w:p>
        </w:tc>
        <w:tc>
          <w:tcPr>
            <w:tcW w:w="251" w:type="dxa"/>
            <w:tcBorders>
              <w:top w:val="nil"/>
            </w:tcBorders>
            <w:vAlign w:val="center"/>
          </w:tcPr>
          <w:p w14:paraId="2EC4187F" w14:textId="77777777" w:rsidR="00AA5DD9" w:rsidRPr="006468C2" w:rsidRDefault="00AA5DD9">
            <w:pPr>
              <w:pStyle w:val="08-Tabelageral"/>
              <w:rPr>
                <w:rFonts w:cs="Arial"/>
                <w:szCs w:val="14"/>
              </w:rPr>
            </w:pPr>
          </w:p>
        </w:tc>
        <w:tc>
          <w:tcPr>
            <w:tcW w:w="1449" w:type="dxa"/>
            <w:gridSpan w:val="2"/>
            <w:tcBorders>
              <w:top w:val="nil"/>
            </w:tcBorders>
            <w:vAlign w:val="bottom"/>
          </w:tcPr>
          <w:p w14:paraId="33EC95A2" w14:textId="77777777" w:rsidR="00AA5DD9" w:rsidRPr="00BD28AF" w:rsidRDefault="00AA5DD9">
            <w:pPr>
              <w:pStyle w:val="08-Tabelageral"/>
              <w:rPr>
                <w:rFonts w:cs="Arial"/>
                <w:szCs w:val="14"/>
              </w:rPr>
            </w:pPr>
            <w:r w:rsidRPr="00B92BC6">
              <w:rPr>
                <w:rFonts w:cs="Arial"/>
                <w:szCs w:val="14"/>
              </w:rPr>
              <w:t>(2</w:t>
            </w:r>
            <w:r>
              <w:rPr>
                <w:rFonts w:cs="Arial"/>
                <w:szCs w:val="14"/>
              </w:rPr>
              <w:t>,</w:t>
            </w:r>
            <w:r w:rsidRPr="00B92BC6">
              <w:rPr>
                <w:rFonts w:cs="Arial"/>
                <w:szCs w:val="14"/>
              </w:rPr>
              <w:t>640)</w:t>
            </w:r>
          </w:p>
        </w:tc>
        <w:tc>
          <w:tcPr>
            <w:tcW w:w="1526" w:type="dxa"/>
            <w:tcBorders>
              <w:top w:val="nil"/>
            </w:tcBorders>
            <w:vAlign w:val="bottom"/>
          </w:tcPr>
          <w:p w14:paraId="163524FF" w14:textId="77777777" w:rsidR="00AA5DD9" w:rsidRDefault="00AA5DD9">
            <w:pPr>
              <w:pStyle w:val="08-Tabelageral"/>
            </w:pPr>
            <w:r w:rsidRPr="00B92BC6">
              <w:rPr>
                <w:rFonts w:cs="Arial"/>
                <w:szCs w:val="14"/>
              </w:rPr>
              <w:t>(254)</w:t>
            </w:r>
          </w:p>
        </w:tc>
      </w:tr>
      <w:tr w:rsidR="00AA5DD9" w:rsidRPr="004078D0" w14:paraId="02F0E63A" w14:textId="77777777">
        <w:trPr>
          <w:trHeight w:val="238"/>
          <w:jc w:val="center"/>
        </w:trPr>
        <w:tc>
          <w:tcPr>
            <w:tcW w:w="2986" w:type="dxa"/>
            <w:gridSpan w:val="2"/>
            <w:tcBorders>
              <w:top w:val="nil"/>
            </w:tcBorders>
          </w:tcPr>
          <w:p w14:paraId="13DB61BA" w14:textId="77777777" w:rsidR="00AA5DD9" w:rsidRPr="008B5356" w:rsidRDefault="00AA5DD9">
            <w:pPr>
              <w:pStyle w:val="08-Tabelageral"/>
              <w:jc w:val="left"/>
              <w:rPr>
                <w:lang w:val="en-US"/>
              </w:rPr>
            </w:pPr>
            <w:r w:rsidRPr="008B5356">
              <w:rPr>
                <w:lang w:val="en-US"/>
              </w:rPr>
              <w:t>Rent expenses and condominium fee</w:t>
            </w:r>
          </w:p>
        </w:tc>
        <w:tc>
          <w:tcPr>
            <w:tcW w:w="417" w:type="dxa"/>
            <w:tcBorders>
              <w:top w:val="nil"/>
            </w:tcBorders>
            <w:vAlign w:val="center"/>
          </w:tcPr>
          <w:p w14:paraId="6240CE65" w14:textId="77777777" w:rsidR="00AA5DD9" w:rsidRPr="008B5356" w:rsidRDefault="00AA5DD9">
            <w:pPr>
              <w:pStyle w:val="08-Tabelageral"/>
              <w:rPr>
                <w:rFonts w:cs="Arial"/>
                <w:szCs w:val="14"/>
                <w:lang w:val="en-US"/>
              </w:rPr>
            </w:pPr>
          </w:p>
        </w:tc>
        <w:tc>
          <w:tcPr>
            <w:tcW w:w="1598" w:type="dxa"/>
            <w:gridSpan w:val="2"/>
            <w:tcBorders>
              <w:top w:val="nil"/>
            </w:tcBorders>
            <w:vAlign w:val="center"/>
          </w:tcPr>
          <w:p w14:paraId="6B3AF0E0" w14:textId="77777777" w:rsidR="00AA5DD9" w:rsidRPr="00751D19" w:rsidRDefault="00AA5DD9">
            <w:pPr>
              <w:pStyle w:val="08-Tabelageral"/>
              <w:rPr>
                <w:rFonts w:cs="Arial"/>
                <w:szCs w:val="14"/>
              </w:rPr>
            </w:pPr>
            <w:r>
              <w:rPr>
                <w:rFonts w:cs="Arial"/>
                <w:szCs w:val="14"/>
              </w:rPr>
              <w:t>(418)</w:t>
            </w:r>
          </w:p>
        </w:tc>
        <w:tc>
          <w:tcPr>
            <w:tcW w:w="1412" w:type="dxa"/>
            <w:tcBorders>
              <w:top w:val="nil"/>
            </w:tcBorders>
            <w:vAlign w:val="center"/>
          </w:tcPr>
          <w:p w14:paraId="4F37A8B3" w14:textId="77777777" w:rsidR="00AA5DD9" w:rsidRDefault="00AA5DD9">
            <w:pPr>
              <w:pStyle w:val="08-Tabelageral"/>
              <w:rPr>
                <w:rFonts w:cs="Arial"/>
                <w:color w:val="000000"/>
                <w:szCs w:val="14"/>
              </w:rPr>
            </w:pPr>
            <w:r>
              <w:t>(492)</w:t>
            </w:r>
          </w:p>
        </w:tc>
        <w:tc>
          <w:tcPr>
            <w:tcW w:w="251" w:type="dxa"/>
            <w:tcBorders>
              <w:top w:val="nil"/>
            </w:tcBorders>
            <w:vAlign w:val="center"/>
          </w:tcPr>
          <w:p w14:paraId="254FC773" w14:textId="77777777" w:rsidR="00AA5DD9" w:rsidRPr="006468C2" w:rsidRDefault="00AA5DD9">
            <w:pPr>
              <w:pStyle w:val="08-Tabelageral"/>
              <w:rPr>
                <w:rFonts w:cs="Arial"/>
                <w:szCs w:val="14"/>
              </w:rPr>
            </w:pPr>
          </w:p>
        </w:tc>
        <w:tc>
          <w:tcPr>
            <w:tcW w:w="1449" w:type="dxa"/>
            <w:gridSpan w:val="2"/>
            <w:tcBorders>
              <w:top w:val="nil"/>
            </w:tcBorders>
            <w:vAlign w:val="bottom"/>
          </w:tcPr>
          <w:p w14:paraId="00A35A40" w14:textId="77777777" w:rsidR="00AA5DD9" w:rsidRPr="004D3293" w:rsidRDefault="00AA5DD9">
            <w:pPr>
              <w:pStyle w:val="08-Tabelageral"/>
              <w:rPr>
                <w:rFonts w:cs="Arial"/>
                <w:szCs w:val="14"/>
              </w:rPr>
            </w:pPr>
            <w:r w:rsidRPr="00B92BC6">
              <w:rPr>
                <w:rFonts w:cs="Arial"/>
                <w:szCs w:val="14"/>
              </w:rPr>
              <w:t>(2</w:t>
            </w:r>
            <w:r>
              <w:rPr>
                <w:rFonts w:cs="Arial"/>
                <w:szCs w:val="14"/>
              </w:rPr>
              <w:t>,</w:t>
            </w:r>
            <w:r w:rsidRPr="00B92BC6">
              <w:rPr>
                <w:rFonts w:cs="Arial"/>
                <w:szCs w:val="14"/>
              </w:rPr>
              <w:t>719)</w:t>
            </w:r>
          </w:p>
        </w:tc>
        <w:tc>
          <w:tcPr>
            <w:tcW w:w="1526" w:type="dxa"/>
            <w:tcBorders>
              <w:top w:val="nil"/>
            </w:tcBorders>
            <w:vAlign w:val="bottom"/>
          </w:tcPr>
          <w:p w14:paraId="15CA0A11" w14:textId="77777777" w:rsidR="00AA5DD9" w:rsidRDefault="00AA5DD9">
            <w:pPr>
              <w:pStyle w:val="08-Tabelageral"/>
              <w:rPr>
                <w:rFonts w:cs="Arial"/>
                <w:color w:val="000000"/>
                <w:szCs w:val="14"/>
              </w:rPr>
            </w:pPr>
            <w:r w:rsidRPr="00B92BC6">
              <w:rPr>
                <w:rFonts w:cs="Arial"/>
                <w:szCs w:val="14"/>
              </w:rPr>
              <w:t>(2</w:t>
            </w:r>
            <w:r>
              <w:rPr>
                <w:rFonts w:cs="Arial"/>
                <w:szCs w:val="14"/>
              </w:rPr>
              <w:t>,</w:t>
            </w:r>
            <w:r w:rsidRPr="00B92BC6">
              <w:rPr>
                <w:rFonts w:cs="Arial"/>
                <w:szCs w:val="14"/>
              </w:rPr>
              <w:t>501)</w:t>
            </w:r>
          </w:p>
        </w:tc>
      </w:tr>
      <w:tr w:rsidR="00AA5DD9" w:rsidRPr="004078D0" w14:paraId="6F879257" w14:textId="77777777">
        <w:trPr>
          <w:trHeight w:val="238"/>
          <w:jc w:val="center"/>
        </w:trPr>
        <w:tc>
          <w:tcPr>
            <w:tcW w:w="2986" w:type="dxa"/>
            <w:gridSpan w:val="2"/>
            <w:tcBorders>
              <w:top w:val="nil"/>
            </w:tcBorders>
          </w:tcPr>
          <w:p w14:paraId="6EBCF8F3" w14:textId="77777777" w:rsidR="00AA5DD9" w:rsidRPr="00AB6C23" w:rsidRDefault="00AA5DD9">
            <w:pPr>
              <w:pStyle w:val="08-Tabelageral"/>
              <w:jc w:val="left"/>
            </w:pPr>
            <w:r w:rsidRPr="00AB6C23">
              <w:t>Digital communication</w:t>
            </w:r>
          </w:p>
        </w:tc>
        <w:tc>
          <w:tcPr>
            <w:tcW w:w="417" w:type="dxa"/>
            <w:tcBorders>
              <w:top w:val="nil"/>
            </w:tcBorders>
            <w:vAlign w:val="center"/>
          </w:tcPr>
          <w:p w14:paraId="62A77B79" w14:textId="77777777" w:rsidR="00AA5DD9" w:rsidRPr="006468C2" w:rsidRDefault="00AA5DD9">
            <w:pPr>
              <w:pStyle w:val="08-Tabelageral"/>
              <w:rPr>
                <w:rFonts w:cs="Arial"/>
                <w:szCs w:val="14"/>
              </w:rPr>
            </w:pPr>
          </w:p>
        </w:tc>
        <w:tc>
          <w:tcPr>
            <w:tcW w:w="1598" w:type="dxa"/>
            <w:gridSpan w:val="2"/>
            <w:tcBorders>
              <w:top w:val="nil"/>
            </w:tcBorders>
            <w:vAlign w:val="center"/>
          </w:tcPr>
          <w:p w14:paraId="4E38CD90" w14:textId="77777777" w:rsidR="00AA5DD9" w:rsidRDefault="00AA5DD9">
            <w:pPr>
              <w:pStyle w:val="08-Tabelageral"/>
              <w:rPr>
                <w:rFonts w:cs="Arial"/>
                <w:szCs w:val="14"/>
              </w:rPr>
            </w:pPr>
            <w:r>
              <w:rPr>
                <w:rFonts w:cs="Arial"/>
                <w:szCs w:val="14"/>
              </w:rPr>
              <w:t>--</w:t>
            </w:r>
          </w:p>
        </w:tc>
        <w:tc>
          <w:tcPr>
            <w:tcW w:w="1412" w:type="dxa"/>
            <w:tcBorders>
              <w:top w:val="nil"/>
            </w:tcBorders>
            <w:vAlign w:val="center"/>
          </w:tcPr>
          <w:p w14:paraId="7432E9C5" w14:textId="77777777" w:rsidR="00AA5DD9" w:rsidRDefault="00AA5DD9">
            <w:pPr>
              <w:pStyle w:val="08-Tabelageral"/>
            </w:pPr>
            <w:r>
              <w:rPr>
                <w:rFonts w:cs="Arial"/>
                <w:szCs w:val="14"/>
              </w:rPr>
              <w:t>--</w:t>
            </w:r>
          </w:p>
        </w:tc>
        <w:tc>
          <w:tcPr>
            <w:tcW w:w="251" w:type="dxa"/>
            <w:tcBorders>
              <w:top w:val="nil"/>
            </w:tcBorders>
            <w:vAlign w:val="center"/>
          </w:tcPr>
          <w:p w14:paraId="603F3050" w14:textId="77777777" w:rsidR="00AA5DD9" w:rsidRPr="006468C2" w:rsidRDefault="00AA5DD9">
            <w:pPr>
              <w:pStyle w:val="08-Tabelageral"/>
              <w:rPr>
                <w:rFonts w:cs="Arial"/>
                <w:szCs w:val="14"/>
              </w:rPr>
            </w:pPr>
          </w:p>
        </w:tc>
        <w:tc>
          <w:tcPr>
            <w:tcW w:w="1449" w:type="dxa"/>
            <w:gridSpan w:val="2"/>
            <w:tcBorders>
              <w:top w:val="nil"/>
            </w:tcBorders>
            <w:vAlign w:val="bottom"/>
          </w:tcPr>
          <w:p w14:paraId="732D4FBE" w14:textId="77777777" w:rsidR="00AA5DD9" w:rsidRDefault="00AA5DD9">
            <w:pPr>
              <w:pStyle w:val="08-Tabelageral"/>
              <w:rPr>
                <w:rFonts w:cs="Arial"/>
                <w:szCs w:val="14"/>
              </w:rPr>
            </w:pPr>
            <w:r w:rsidRPr="00B92BC6">
              <w:rPr>
                <w:rFonts w:cs="Arial"/>
                <w:szCs w:val="14"/>
              </w:rPr>
              <w:t>(650)</w:t>
            </w:r>
          </w:p>
        </w:tc>
        <w:tc>
          <w:tcPr>
            <w:tcW w:w="1526" w:type="dxa"/>
            <w:tcBorders>
              <w:top w:val="nil"/>
            </w:tcBorders>
            <w:vAlign w:val="bottom"/>
          </w:tcPr>
          <w:p w14:paraId="2C590E55" w14:textId="77777777" w:rsidR="00AA5DD9" w:rsidRDefault="00AA5DD9">
            <w:pPr>
              <w:pStyle w:val="08-Tabelageral"/>
            </w:pPr>
            <w:r w:rsidRPr="00B92BC6">
              <w:rPr>
                <w:rFonts w:cs="Arial"/>
                <w:szCs w:val="14"/>
              </w:rPr>
              <w:t>(996)</w:t>
            </w:r>
          </w:p>
        </w:tc>
      </w:tr>
      <w:tr w:rsidR="00AA5DD9" w:rsidRPr="004078D0" w14:paraId="59CB7BE5" w14:textId="77777777">
        <w:trPr>
          <w:trHeight w:val="238"/>
          <w:jc w:val="center"/>
        </w:trPr>
        <w:tc>
          <w:tcPr>
            <w:tcW w:w="2986" w:type="dxa"/>
            <w:gridSpan w:val="2"/>
            <w:tcBorders>
              <w:top w:val="nil"/>
            </w:tcBorders>
          </w:tcPr>
          <w:p w14:paraId="3F060E0A" w14:textId="77777777" w:rsidR="00AA5DD9" w:rsidRPr="00AB6C23" w:rsidRDefault="00AA5DD9">
            <w:pPr>
              <w:pStyle w:val="08-Tabelageral"/>
              <w:jc w:val="left"/>
            </w:pPr>
            <w:proofErr w:type="spellStart"/>
            <w:r w:rsidRPr="00AB6C23">
              <w:t>Lawsuits</w:t>
            </w:r>
            <w:proofErr w:type="spellEnd"/>
          </w:p>
        </w:tc>
        <w:tc>
          <w:tcPr>
            <w:tcW w:w="417" w:type="dxa"/>
            <w:tcBorders>
              <w:top w:val="nil"/>
            </w:tcBorders>
            <w:vAlign w:val="center"/>
          </w:tcPr>
          <w:p w14:paraId="665567FA" w14:textId="77777777" w:rsidR="00AA5DD9" w:rsidRPr="006468C2" w:rsidRDefault="00AA5DD9">
            <w:pPr>
              <w:pStyle w:val="08-Tabelageral"/>
              <w:rPr>
                <w:rFonts w:cs="Arial"/>
                <w:szCs w:val="14"/>
              </w:rPr>
            </w:pPr>
          </w:p>
        </w:tc>
        <w:tc>
          <w:tcPr>
            <w:tcW w:w="1598" w:type="dxa"/>
            <w:gridSpan w:val="2"/>
            <w:tcBorders>
              <w:top w:val="nil"/>
            </w:tcBorders>
            <w:vAlign w:val="center"/>
          </w:tcPr>
          <w:p w14:paraId="7582D38F" w14:textId="77777777" w:rsidR="00AA5DD9" w:rsidRPr="006468C2" w:rsidRDefault="00AA5DD9">
            <w:pPr>
              <w:pStyle w:val="08-Tabelageral"/>
              <w:rPr>
                <w:rFonts w:cs="Arial"/>
                <w:szCs w:val="14"/>
              </w:rPr>
            </w:pPr>
            <w:r>
              <w:rPr>
                <w:rFonts w:cs="Arial"/>
                <w:szCs w:val="14"/>
              </w:rPr>
              <w:t>(56)</w:t>
            </w:r>
          </w:p>
        </w:tc>
        <w:tc>
          <w:tcPr>
            <w:tcW w:w="1412" w:type="dxa"/>
            <w:tcBorders>
              <w:top w:val="nil"/>
            </w:tcBorders>
            <w:vAlign w:val="center"/>
          </w:tcPr>
          <w:p w14:paraId="36FB0AD0" w14:textId="77777777" w:rsidR="00AA5DD9" w:rsidRPr="006468C2" w:rsidRDefault="00AA5DD9">
            <w:pPr>
              <w:pStyle w:val="08-Tabelageral"/>
            </w:pPr>
            <w:r>
              <w:t>(97)</w:t>
            </w:r>
          </w:p>
        </w:tc>
        <w:tc>
          <w:tcPr>
            <w:tcW w:w="251" w:type="dxa"/>
            <w:tcBorders>
              <w:top w:val="nil"/>
            </w:tcBorders>
            <w:vAlign w:val="center"/>
          </w:tcPr>
          <w:p w14:paraId="57DA9CC3" w14:textId="77777777" w:rsidR="00AA5DD9" w:rsidRPr="006468C2" w:rsidRDefault="00AA5DD9">
            <w:pPr>
              <w:pStyle w:val="08-Tabelageral"/>
              <w:rPr>
                <w:rFonts w:cs="Arial"/>
                <w:szCs w:val="14"/>
              </w:rPr>
            </w:pPr>
          </w:p>
        </w:tc>
        <w:tc>
          <w:tcPr>
            <w:tcW w:w="1449" w:type="dxa"/>
            <w:gridSpan w:val="2"/>
            <w:tcBorders>
              <w:top w:val="nil"/>
            </w:tcBorders>
            <w:vAlign w:val="bottom"/>
          </w:tcPr>
          <w:p w14:paraId="78BCBE73" w14:textId="77777777" w:rsidR="00AA5DD9" w:rsidRPr="006468C2" w:rsidRDefault="00AA5DD9">
            <w:pPr>
              <w:pStyle w:val="08-Tabelageral"/>
              <w:rPr>
                <w:rFonts w:cs="Arial"/>
                <w:szCs w:val="14"/>
              </w:rPr>
            </w:pPr>
            <w:r w:rsidRPr="00B92BC6">
              <w:rPr>
                <w:rFonts w:cs="Arial"/>
                <w:szCs w:val="14"/>
              </w:rPr>
              <w:t>(1</w:t>
            </w:r>
            <w:r>
              <w:rPr>
                <w:rFonts w:cs="Arial"/>
                <w:szCs w:val="14"/>
              </w:rPr>
              <w:t>,</w:t>
            </w:r>
            <w:r w:rsidRPr="00B92BC6">
              <w:rPr>
                <w:rFonts w:cs="Arial"/>
                <w:szCs w:val="14"/>
              </w:rPr>
              <w:t>154)</w:t>
            </w:r>
          </w:p>
        </w:tc>
        <w:tc>
          <w:tcPr>
            <w:tcW w:w="1526" w:type="dxa"/>
            <w:tcBorders>
              <w:top w:val="nil"/>
            </w:tcBorders>
            <w:vAlign w:val="bottom"/>
          </w:tcPr>
          <w:p w14:paraId="7BE34B44" w14:textId="77777777" w:rsidR="00AA5DD9" w:rsidRPr="004078D0" w:rsidRDefault="00AA5DD9">
            <w:pPr>
              <w:pStyle w:val="08-Tabelageral"/>
              <w:rPr>
                <w:rFonts w:cs="Arial"/>
                <w:szCs w:val="14"/>
              </w:rPr>
            </w:pPr>
            <w:r w:rsidRPr="00B92BC6">
              <w:rPr>
                <w:rFonts w:cs="Arial"/>
                <w:szCs w:val="14"/>
              </w:rPr>
              <w:t>(572)</w:t>
            </w:r>
          </w:p>
        </w:tc>
      </w:tr>
      <w:tr w:rsidR="00AA5DD9" w:rsidRPr="004078D0" w14:paraId="299F6EF6" w14:textId="77777777">
        <w:trPr>
          <w:trHeight w:val="238"/>
          <w:jc w:val="center"/>
        </w:trPr>
        <w:tc>
          <w:tcPr>
            <w:tcW w:w="2986" w:type="dxa"/>
            <w:gridSpan w:val="2"/>
            <w:tcBorders>
              <w:top w:val="nil"/>
            </w:tcBorders>
          </w:tcPr>
          <w:p w14:paraId="6E5CD455" w14:textId="77777777" w:rsidR="00AA5DD9" w:rsidRPr="00AB6C23" w:rsidRDefault="00AA5DD9">
            <w:pPr>
              <w:pStyle w:val="08-Tabelageral"/>
              <w:jc w:val="left"/>
            </w:pPr>
            <w:r w:rsidRPr="00AB6C23">
              <w:t xml:space="preserve">Service </w:t>
            </w:r>
            <w:proofErr w:type="spellStart"/>
            <w:r w:rsidRPr="00AB6C23">
              <w:t>travel</w:t>
            </w:r>
            <w:proofErr w:type="spellEnd"/>
          </w:p>
        </w:tc>
        <w:tc>
          <w:tcPr>
            <w:tcW w:w="417" w:type="dxa"/>
            <w:tcBorders>
              <w:top w:val="nil"/>
            </w:tcBorders>
            <w:vAlign w:val="center"/>
          </w:tcPr>
          <w:p w14:paraId="7A4AC067" w14:textId="77777777" w:rsidR="00AA5DD9" w:rsidRPr="006468C2" w:rsidRDefault="00AA5DD9">
            <w:pPr>
              <w:pStyle w:val="08-Tabelageral"/>
              <w:rPr>
                <w:rFonts w:cs="Arial"/>
                <w:szCs w:val="14"/>
              </w:rPr>
            </w:pPr>
          </w:p>
        </w:tc>
        <w:tc>
          <w:tcPr>
            <w:tcW w:w="1598" w:type="dxa"/>
            <w:gridSpan w:val="2"/>
            <w:tcBorders>
              <w:top w:val="nil"/>
            </w:tcBorders>
            <w:vAlign w:val="center"/>
          </w:tcPr>
          <w:p w14:paraId="20C4359E" w14:textId="77777777" w:rsidR="00AA5DD9" w:rsidRPr="006468C2" w:rsidRDefault="00AA5DD9">
            <w:pPr>
              <w:pStyle w:val="08-Tabelageral"/>
              <w:rPr>
                <w:rFonts w:cs="Arial"/>
                <w:szCs w:val="14"/>
              </w:rPr>
            </w:pPr>
            <w:r>
              <w:rPr>
                <w:rFonts w:cs="Arial"/>
                <w:szCs w:val="14"/>
              </w:rPr>
              <w:t>(309)</w:t>
            </w:r>
          </w:p>
        </w:tc>
        <w:tc>
          <w:tcPr>
            <w:tcW w:w="1412" w:type="dxa"/>
            <w:tcBorders>
              <w:top w:val="nil"/>
            </w:tcBorders>
            <w:vAlign w:val="center"/>
          </w:tcPr>
          <w:p w14:paraId="2249AE2A" w14:textId="77777777" w:rsidR="00AA5DD9" w:rsidRPr="006468C2" w:rsidRDefault="00AA5DD9">
            <w:pPr>
              <w:pStyle w:val="08-Tabelageral"/>
            </w:pPr>
            <w:r>
              <w:t>(348)</w:t>
            </w:r>
          </w:p>
        </w:tc>
        <w:tc>
          <w:tcPr>
            <w:tcW w:w="251" w:type="dxa"/>
            <w:tcBorders>
              <w:top w:val="nil"/>
            </w:tcBorders>
            <w:vAlign w:val="center"/>
          </w:tcPr>
          <w:p w14:paraId="7FAB4AD5" w14:textId="77777777" w:rsidR="00AA5DD9" w:rsidRPr="006468C2" w:rsidRDefault="00AA5DD9">
            <w:pPr>
              <w:pStyle w:val="08-Tabelageral"/>
              <w:rPr>
                <w:rFonts w:cs="Arial"/>
                <w:szCs w:val="14"/>
              </w:rPr>
            </w:pPr>
          </w:p>
        </w:tc>
        <w:tc>
          <w:tcPr>
            <w:tcW w:w="1449" w:type="dxa"/>
            <w:gridSpan w:val="2"/>
            <w:tcBorders>
              <w:top w:val="nil"/>
            </w:tcBorders>
            <w:vAlign w:val="bottom"/>
          </w:tcPr>
          <w:p w14:paraId="6962DBD1" w14:textId="77777777" w:rsidR="00AA5DD9" w:rsidRPr="006468C2" w:rsidRDefault="00AA5DD9">
            <w:pPr>
              <w:pStyle w:val="08-Tabelageral"/>
              <w:rPr>
                <w:rFonts w:cs="Arial"/>
                <w:szCs w:val="14"/>
              </w:rPr>
            </w:pPr>
            <w:r w:rsidRPr="00B92BC6">
              <w:rPr>
                <w:rFonts w:cs="Arial"/>
                <w:szCs w:val="14"/>
              </w:rPr>
              <w:t>(816)</w:t>
            </w:r>
          </w:p>
        </w:tc>
        <w:tc>
          <w:tcPr>
            <w:tcW w:w="1526" w:type="dxa"/>
            <w:tcBorders>
              <w:top w:val="nil"/>
            </w:tcBorders>
            <w:vAlign w:val="bottom"/>
          </w:tcPr>
          <w:p w14:paraId="1097C64F" w14:textId="77777777" w:rsidR="00AA5DD9" w:rsidRPr="004078D0" w:rsidRDefault="00AA5DD9">
            <w:pPr>
              <w:pStyle w:val="08-Tabelageral"/>
              <w:rPr>
                <w:rFonts w:cs="Arial"/>
                <w:szCs w:val="14"/>
              </w:rPr>
            </w:pPr>
            <w:r w:rsidRPr="00B92BC6">
              <w:rPr>
                <w:rFonts w:cs="Arial"/>
                <w:szCs w:val="14"/>
              </w:rPr>
              <w:t>(969)</w:t>
            </w:r>
          </w:p>
        </w:tc>
      </w:tr>
      <w:tr w:rsidR="00AA5DD9" w:rsidRPr="004078D0" w14:paraId="2EBDE7AB" w14:textId="77777777">
        <w:trPr>
          <w:trHeight w:val="238"/>
          <w:jc w:val="center"/>
        </w:trPr>
        <w:tc>
          <w:tcPr>
            <w:tcW w:w="2986" w:type="dxa"/>
            <w:gridSpan w:val="2"/>
            <w:tcBorders>
              <w:top w:val="nil"/>
            </w:tcBorders>
          </w:tcPr>
          <w:p w14:paraId="647097ED" w14:textId="77777777" w:rsidR="00AA5DD9" w:rsidRPr="00AB6C23" w:rsidRDefault="00AA5DD9">
            <w:pPr>
              <w:pStyle w:val="08-Tabelageral"/>
              <w:jc w:val="left"/>
            </w:pPr>
            <w:r w:rsidRPr="00AB6C23">
              <w:t>Other</w:t>
            </w:r>
          </w:p>
        </w:tc>
        <w:tc>
          <w:tcPr>
            <w:tcW w:w="417" w:type="dxa"/>
            <w:tcBorders>
              <w:top w:val="nil"/>
            </w:tcBorders>
            <w:vAlign w:val="center"/>
          </w:tcPr>
          <w:p w14:paraId="4E8140A7" w14:textId="77777777" w:rsidR="00AA5DD9" w:rsidRPr="006468C2" w:rsidRDefault="00AA5DD9">
            <w:pPr>
              <w:pStyle w:val="08-Tabelageral"/>
              <w:rPr>
                <w:rFonts w:cs="Arial"/>
                <w:szCs w:val="14"/>
              </w:rPr>
            </w:pPr>
          </w:p>
        </w:tc>
        <w:tc>
          <w:tcPr>
            <w:tcW w:w="1598" w:type="dxa"/>
            <w:gridSpan w:val="2"/>
            <w:tcBorders>
              <w:top w:val="nil"/>
            </w:tcBorders>
            <w:vAlign w:val="center"/>
          </w:tcPr>
          <w:p w14:paraId="4F9A338A" w14:textId="77777777" w:rsidR="00AA5DD9" w:rsidRPr="006468C2" w:rsidRDefault="00AA5DD9">
            <w:pPr>
              <w:pStyle w:val="08-Tabelageral"/>
              <w:rPr>
                <w:rFonts w:cs="Arial"/>
                <w:szCs w:val="14"/>
              </w:rPr>
            </w:pPr>
            <w:r>
              <w:rPr>
                <w:rFonts w:cs="Arial"/>
                <w:szCs w:val="14"/>
              </w:rPr>
              <w:t>(164)</w:t>
            </w:r>
          </w:p>
        </w:tc>
        <w:tc>
          <w:tcPr>
            <w:tcW w:w="1412" w:type="dxa"/>
            <w:tcBorders>
              <w:top w:val="nil"/>
            </w:tcBorders>
            <w:vAlign w:val="center"/>
          </w:tcPr>
          <w:p w14:paraId="69B80C0C" w14:textId="77777777" w:rsidR="00AA5DD9" w:rsidRPr="006468C2" w:rsidRDefault="00AA5DD9">
            <w:pPr>
              <w:pStyle w:val="08-Tabelageral"/>
            </w:pPr>
            <w:r>
              <w:t>(141)</w:t>
            </w:r>
          </w:p>
        </w:tc>
        <w:tc>
          <w:tcPr>
            <w:tcW w:w="251" w:type="dxa"/>
            <w:tcBorders>
              <w:top w:val="nil"/>
            </w:tcBorders>
            <w:vAlign w:val="center"/>
          </w:tcPr>
          <w:p w14:paraId="54B31D2C" w14:textId="77777777" w:rsidR="00AA5DD9" w:rsidRPr="006468C2" w:rsidRDefault="00AA5DD9">
            <w:pPr>
              <w:pStyle w:val="08-Tabelageral"/>
              <w:rPr>
                <w:rFonts w:cs="Arial"/>
                <w:szCs w:val="14"/>
              </w:rPr>
            </w:pPr>
          </w:p>
        </w:tc>
        <w:tc>
          <w:tcPr>
            <w:tcW w:w="1449" w:type="dxa"/>
            <w:gridSpan w:val="2"/>
            <w:tcBorders>
              <w:top w:val="nil"/>
            </w:tcBorders>
            <w:vAlign w:val="bottom"/>
          </w:tcPr>
          <w:p w14:paraId="767301A4" w14:textId="77777777" w:rsidR="00AA5DD9" w:rsidRPr="006468C2" w:rsidRDefault="00AA5DD9">
            <w:pPr>
              <w:pStyle w:val="08-Tabelageral"/>
              <w:rPr>
                <w:rFonts w:cs="Arial"/>
                <w:szCs w:val="14"/>
              </w:rPr>
            </w:pPr>
            <w:r>
              <w:rPr>
                <w:rFonts w:cs="Arial"/>
                <w:szCs w:val="14"/>
              </w:rPr>
              <w:t>(1,345)</w:t>
            </w:r>
          </w:p>
        </w:tc>
        <w:tc>
          <w:tcPr>
            <w:tcW w:w="1526" w:type="dxa"/>
            <w:tcBorders>
              <w:top w:val="nil"/>
            </w:tcBorders>
            <w:vAlign w:val="bottom"/>
          </w:tcPr>
          <w:p w14:paraId="3512D68E" w14:textId="77777777" w:rsidR="00AA5DD9" w:rsidRPr="004078D0" w:rsidRDefault="00AA5DD9">
            <w:pPr>
              <w:pStyle w:val="08-Tabelageral"/>
              <w:rPr>
                <w:rFonts w:cs="Arial"/>
                <w:szCs w:val="14"/>
              </w:rPr>
            </w:pPr>
            <w:r>
              <w:rPr>
                <w:rFonts w:cs="Arial"/>
                <w:szCs w:val="14"/>
              </w:rPr>
              <w:t>(1,274)</w:t>
            </w:r>
          </w:p>
        </w:tc>
      </w:tr>
      <w:tr w:rsidR="00AA5DD9" w:rsidRPr="002C2608" w14:paraId="6D09AC79" w14:textId="77777777">
        <w:trPr>
          <w:trHeight w:val="238"/>
          <w:jc w:val="center"/>
        </w:trPr>
        <w:tc>
          <w:tcPr>
            <w:tcW w:w="2986" w:type="dxa"/>
            <w:gridSpan w:val="2"/>
            <w:tcBorders>
              <w:top w:val="nil"/>
              <w:bottom w:val="single" w:sz="2" w:space="0" w:color="1F3864" w:themeColor="accent1" w:themeShade="80"/>
            </w:tcBorders>
          </w:tcPr>
          <w:p w14:paraId="466D5C0B" w14:textId="77777777" w:rsidR="00AA5DD9" w:rsidRPr="00AB6C23" w:rsidRDefault="00AA5DD9">
            <w:pPr>
              <w:pStyle w:val="08-Tabelageral"/>
              <w:jc w:val="left"/>
              <w:rPr>
                <w:b/>
              </w:rPr>
            </w:pPr>
            <w:r w:rsidRPr="00AB6C23">
              <w:rPr>
                <w:b/>
              </w:rPr>
              <w:t>Total</w:t>
            </w:r>
          </w:p>
        </w:tc>
        <w:tc>
          <w:tcPr>
            <w:tcW w:w="417" w:type="dxa"/>
            <w:tcBorders>
              <w:top w:val="nil"/>
              <w:bottom w:val="single" w:sz="2" w:space="0" w:color="1F3864" w:themeColor="accent1" w:themeShade="80"/>
            </w:tcBorders>
          </w:tcPr>
          <w:p w14:paraId="6C70F26D" w14:textId="77777777" w:rsidR="00AA5DD9" w:rsidRPr="002C2608" w:rsidRDefault="00AA5DD9">
            <w:pPr>
              <w:pStyle w:val="08-Tabelageral"/>
              <w:rPr>
                <w:rFonts w:cs="Arial"/>
                <w:b/>
                <w:szCs w:val="14"/>
              </w:rPr>
            </w:pPr>
          </w:p>
        </w:tc>
        <w:tc>
          <w:tcPr>
            <w:tcW w:w="1598" w:type="dxa"/>
            <w:gridSpan w:val="2"/>
            <w:tcBorders>
              <w:top w:val="nil"/>
              <w:bottom w:val="single" w:sz="2" w:space="0" w:color="1F3864" w:themeColor="accent1" w:themeShade="80"/>
            </w:tcBorders>
            <w:vAlign w:val="center"/>
          </w:tcPr>
          <w:p w14:paraId="44113709" w14:textId="77777777" w:rsidR="00AA5DD9" w:rsidRPr="002C2608" w:rsidRDefault="00AA5DD9">
            <w:pPr>
              <w:pStyle w:val="08-Tabelageral"/>
              <w:rPr>
                <w:rFonts w:cs="Arial"/>
                <w:b/>
                <w:szCs w:val="14"/>
              </w:rPr>
            </w:pPr>
            <w:r w:rsidRPr="00C337C8">
              <w:rPr>
                <w:rFonts w:cs="Arial"/>
                <w:b/>
                <w:bCs/>
                <w:szCs w:val="14"/>
              </w:rPr>
              <w:t>(</w:t>
            </w:r>
            <w:r>
              <w:rPr>
                <w:rFonts w:cs="Arial"/>
                <w:b/>
                <w:bCs/>
                <w:szCs w:val="14"/>
              </w:rPr>
              <w:t>1,445</w:t>
            </w:r>
            <w:r w:rsidRPr="00C337C8">
              <w:rPr>
                <w:rFonts w:cs="Arial"/>
                <w:b/>
                <w:bCs/>
                <w:szCs w:val="14"/>
              </w:rPr>
              <w:t>)</w:t>
            </w:r>
          </w:p>
        </w:tc>
        <w:tc>
          <w:tcPr>
            <w:tcW w:w="1412" w:type="dxa"/>
            <w:tcBorders>
              <w:top w:val="nil"/>
              <w:bottom w:val="single" w:sz="2" w:space="0" w:color="1F3864" w:themeColor="accent1" w:themeShade="80"/>
            </w:tcBorders>
            <w:vAlign w:val="center"/>
          </w:tcPr>
          <w:p w14:paraId="63791C6C" w14:textId="77777777" w:rsidR="00AA5DD9" w:rsidRPr="002C2608" w:rsidRDefault="00AA5DD9">
            <w:pPr>
              <w:pStyle w:val="08-Tabelageral"/>
              <w:rPr>
                <w:rFonts w:cs="Arial"/>
                <w:b/>
                <w:szCs w:val="14"/>
              </w:rPr>
            </w:pPr>
            <w:r>
              <w:rPr>
                <w:b/>
                <w:bCs/>
              </w:rPr>
              <w:t>(1,935)</w:t>
            </w:r>
          </w:p>
        </w:tc>
        <w:tc>
          <w:tcPr>
            <w:tcW w:w="251" w:type="dxa"/>
            <w:tcBorders>
              <w:top w:val="nil"/>
              <w:bottom w:val="single" w:sz="2" w:space="0" w:color="1F3864" w:themeColor="accent1" w:themeShade="80"/>
            </w:tcBorders>
            <w:vAlign w:val="center"/>
          </w:tcPr>
          <w:p w14:paraId="3844585E" w14:textId="77777777" w:rsidR="00AA5DD9" w:rsidRPr="002C2608" w:rsidRDefault="00AA5DD9">
            <w:pPr>
              <w:pStyle w:val="08-Tabelageral"/>
              <w:rPr>
                <w:rFonts w:cs="Arial"/>
                <w:b/>
                <w:szCs w:val="14"/>
              </w:rPr>
            </w:pPr>
          </w:p>
        </w:tc>
        <w:tc>
          <w:tcPr>
            <w:tcW w:w="1449" w:type="dxa"/>
            <w:gridSpan w:val="2"/>
            <w:tcBorders>
              <w:top w:val="nil"/>
              <w:bottom w:val="single" w:sz="2" w:space="0" w:color="1F3864" w:themeColor="accent1" w:themeShade="80"/>
            </w:tcBorders>
            <w:vAlign w:val="center"/>
          </w:tcPr>
          <w:p w14:paraId="30FECEAA" w14:textId="77777777" w:rsidR="00AA5DD9" w:rsidRPr="002C2608" w:rsidRDefault="00AA5DD9">
            <w:pPr>
              <w:pStyle w:val="08-Tabelageral"/>
              <w:rPr>
                <w:rFonts w:cs="Arial"/>
                <w:b/>
                <w:szCs w:val="14"/>
              </w:rPr>
            </w:pPr>
            <w:r>
              <w:rPr>
                <w:rFonts w:cs="Arial"/>
                <w:b/>
                <w:bCs/>
                <w:szCs w:val="14"/>
              </w:rPr>
              <w:t>(30.744)</w:t>
            </w:r>
          </w:p>
        </w:tc>
        <w:tc>
          <w:tcPr>
            <w:tcW w:w="1526" w:type="dxa"/>
            <w:tcBorders>
              <w:top w:val="nil"/>
              <w:bottom w:val="single" w:sz="2" w:space="0" w:color="1F3864" w:themeColor="accent1" w:themeShade="80"/>
            </w:tcBorders>
            <w:vAlign w:val="center"/>
          </w:tcPr>
          <w:p w14:paraId="3A4B124B" w14:textId="77777777" w:rsidR="00AA5DD9" w:rsidRPr="002C2608" w:rsidRDefault="00AA5DD9">
            <w:pPr>
              <w:pStyle w:val="08-Tabelageral"/>
              <w:rPr>
                <w:rFonts w:cs="Arial"/>
                <w:b/>
                <w:szCs w:val="14"/>
              </w:rPr>
            </w:pPr>
            <w:r>
              <w:rPr>
                <w:b/>
                <w:bCs/>
              </w:rPr>
              <w:t>(28.897)</w:t>
            </w:r>
          </w:p>
        </w:tc>
      </w:tr>
    </w:tbl>
    <w:p w14:paraId="37894E52" w14:textId="0D431F72" w:rsidR="007D4AB0" w:rsidRDefault="004725AE" w:rsidP="00641018">
      <w:pPr>
        <w:pStyle w:val="Ttulo1"/>
        <w:keepNext w:val="0"/>
        <w:keepLines w:val="0"/>
        <w:widowControl w:val="0"/>
        <w:spacing w:line="259" w:lineRule="auto"/>
        <w:jc w:val="both"/>
        <w:rPr>
          <w:rFonts w:ascii="Arial" w:hAnsi="Arial" w:cs="Arial"/>
          <w:b/>
          <w:color w:val="1F3864" w:themeColor="accent1" w:themeShade="80"/>
          <w:sz w:val="20"/>
          <w:lang w:val="en-US"/>
        </w:rPr>
      </w:pPr>
      <w:bookmarkStart w:id="64" w:name="_Toc204876705"/>
      <w:r w:rsidRPr="00432934">
        <w:rPr>
          <w:rFonts w:ascii="Arial" w:hAnsi="Arial" w:cs="Arial"/>
          <w:b/>
          <w:color w:val="1F3864" w:themeColor="accent1" w:themeShade="80"/>
          <w:sz w:val="20"/>
          <w:lang w:val="en-US"/>
        </w:rPr>
        <w:t>12 – TAXES</w:t>
      </w:r>
      <w:bookmarkEnd w:id="61"/>
      <w:bookmarkEnd w:id="62"/>
      <w:bookmarkEnd w:id="64"/>
    </w:p>
    <w:p w14:paraId="71A9B9E0" w14:textId="77777777" w:rsidR="00F2154A" w:rsidRPr="00F110A6" w:rsidRDefault="00F2154A" w:rsidP="00F2154A">
      <w:pPr>
        <w:spacing w:after="40"/>
        <w:rPr>
          <w:rFonts w:ascii="Arial" w:hAnsi="Arial" w:cs="Arial"/>
          <w:b/>
          <w:color w:val="1F3864" w:themeColor="accent1" w:themeShade="80"/>
          <w:sz w:val="18"/>
          <w:szCs w:val="18"/>
          <w:lang w:val="en-US"/>
        </w:rPr>
      </w:pPr>
      <w:bookmarkStart w:id="65" w:name="_Toc28866213"/>
      <w:r w:rsidRPr="00F110A6">
        <w:rPr>
          <w:rFonts w:ascii="Arial" w:hAnsi="Arial" w:cs="Arial"/>
          <w:b/>
          <w:color w:val="1F3864" w:themeColor="accent1" w:themeShade="80"/>
          <w:sz w:val="18"/>
          <w:szCs w:val="18"/>
          <w:lang w:val="en-US"/>
        </w:rPr>
        <w:t xml:space="preserve">a) </w:t>
      </w:r>
      <w:bookmarkEnd w:id="65"/>
      <w:r w:rsidRPr="00662308">
        <w:rPr>
          <w:rFonts w:ascii="Arial" w:hAnsi="Arial" w:cs="Arial"/>
          <w:b/>
          <w:color w:val="1F3864" w:themeColor="accent1" w:themeShade="80"/>
          <w:sz w:val="18"/>
          <w:szCs w:val="18"/>
          <w:lang w:val="en-US"/>
        </w:rPr>
        <w:t>Breakdown of income tax (IR) and social contribution expenses (CSLL)</w:t>
      </w:r>
    </w:p>
    <w:p w14:paraId="174CC8D4" w14:textId="0E79C82C" w:rsidR="00F2154A" w:rsidRPr="00FF3D4B" w:rsidRDefault="00F0669B" w:rsidP="00F2154A">
      <w:pPr>
        <w:spacing w:after="0" w:line="240" w:lineRule="auto"/>
        <w:jc w:val="right"/>
        <w:rPr>
          <w:rFonts w:ascii="Arial" w:hAnsi="Arial" w:cs="Arial"/>
          <w:b/>
          <w:sz w:val="14"/>
          <w:lang w:eastAsia="pt-BR"/>
        </w:rPr>
      </w:pPr>
      <w:r w:rsidRPr="0087645C">
        <w:rPr>
          <w:rFonts w:ascii="Arial" w:hAnsi="Arial" w:cs="Arial"/>
          <w:b/>
          <w:sz w:val="14"/>
          <w:lang w:val="en-US" w:eastAsia="pt-BR"/>
        </w:rPr>
        <w:t xml:space="preserve">     </w:t>
      </w:r>
      <w:r w:rsidR="00F2154A" w:rsidRPr="00FF3D4B">
        <w:rPr>
          <w:rFonts w:ascii="Arial" w:hAnsi="Arial" w:cs="Arial"/>
          <w:b/>
          <w:sz w:val="14"/>
          <w:lang w:eastAsia="pt-BR"/>
        </w:rPr>
        <w:t xml:space="preserve">R$ </w:t>
      </w:r>
      <w:proofErr w:type="spellStart"/>
      <w:r w:rsidR="00F2154A"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3F4B3F" w14:paraId="2363743E" w14:textId="77777777">
        <w:trPr>
          <w:trHeight w:val="238"/>
        </w:trPr>
        <w:tc>
          <w:tcPr>
            <w:tcW w:w="3094" w:type="dxa"/>
            <w:tcBorders>
              <w:top w:val="single" w:sz="2" w:space="0" w:color="1F3864" w:themeColor="accent1" w:themeShade="80"/>
              <w:bottom w:val="nil"/>
            </w:tcBorders>
            <w:vAlign w:val="center"/>
          </w:tcPr>
          <w:p w14:paraId="77C129A1" w14:textId="77777777" w:rsidR="00F2154A" w:rsidRPr="003F4B3F" w:rsidRDefault="00F2154A">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86703AB" w14:textId="77777777" w:rsidR="00F2154A" w:rsidRPr="003F4B3F" w:rsidRDefault="00F2154A">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33048C77" w14:textId="77777777" w:rsidR="00F2154A" w:rsidRPr="00EC4649" w:rsidRDefault="00F2154A">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508D86CC" w14:textId="77777777" w:rsidR="00F2154A" w:rsidRPr="003F4B3F" w:rsidRDefault="00F2154A">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0792A95" w14:textId="77777777" w:rsidR="00F2154A" w:rsidRPr="00EC4649" w:rsidRDefault="00F2154A">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F2154A" w:rsidRPr="003F4B3F" w14:paraId="7E95713C" w14:textId="77777777">
        <w:trPr>
          <w:trHeight w:val="238"/>
        </w:trPr>
        <w:tc>
          <w:tcPr>
            <w:tcW w:w="3094" w:type="dxa"/>
            <w:tcBorders>
              <w:top w:val="nil"/>
              <w:bottom w:val="single" w:sz="2" w:space="0" w:color="1F3864" w:themeColor="accent1" w:themeShade="80"/>
            </w:tcBorders>
            <w:vAlign w:val="center"/>
          </w:tcPr>
          <w:p w14:paraId="396F2765" w14:textId="77777777" w:rsidR="00F2154A" w:rsidRPr="003F4B3F" w:rsidRDefault="00F2154A">
            <w:pPr>
              <w:pStyle w:val="08-Tabelageral"/>
              <w:rPr>
                <w:rFonts w:cs="Arial"/>
                <w:b/>
              </w:rPr>
            </w:pPr>
          </w:p>
        </w:tc>
        <w:tc>
          <w:tcPr>
            <w:tcW w:w="604" w:type="dxa"/>
            <w:tcBorders>
              <w:top w:val="nil"/>
              <w:bottom w:val="single" w:sz="2" w:space="0" w:color="1F3864" w:themeColor="accent1" w:themeShade="80"/>
            </w:tcBorders>
            <w:vAlign w:val="center"/>
          </w:tcPr>
          <w:p w14:paraId="7847225B" w14:textId="77777777" w:rsidR="00F2154A" w:rsidRPr="00874161" w:rsidRDefault="00F2154A">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5BFE0700" w14:textId="77777777" w:rsidR="00F2154A" w:rsidRPr="00181FA4"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2025</w:t>
            </w:r>
          </w:p>
        </w:tc>
        <w:tc>
          <w:tcPr>
            <w:tcW w:w="1412" w:type="dxa"/>
            <w:tcBorders>
              <w:top w:val="single" w:sz="2" w:space="0" w:color="1F3864" w:themeColor="accent1" w:themeShade="80"/>
              <w:bottom w:val="single" w:sz="2" w:space="0" w:color="1F3864" w:themeColor="accent1" w:themeShade="80"/>
            </w:tcBorders>
          </w:tcPr>
          <w:p w14:paraId="3B5F7446" w14:textId="77777777" w:rsidR="00F2154A" w:rsidRPr="00874161"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2024</w:t>
            </w:r>
          </w:p>
        </w:tc>
        <w:tc>
          <w:tcPr>
            <w:tcW w:w="283" w:type="dxa"/>
            <w:tcBorders>
              <w:top w:val="nil"/>
              <w:bottom w:val="single" w:sz="2" w:space="0" w:color="1F3864" w:themeColor="accent1" w:themeShade="80"/>
            </w:tcBorders>
          </w:tcPr>
          <w:p w14:paraId="57FC8323" w14:textId="77777777" w:rsidR="00F2154A" w:rsidRPr="00874161"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0D3FAA2A" w14:textId="77777777" w:rsidR="00F2154A" w:rsidRPr="00874161"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2025</w:t>
            </w:r>
          </w:p>
        </w:tc>
        <w:tc>
          <w:tcPr>
            <w:tcW w:w="1418" w:type="dxa"/>
            <w:tcBorders>
              <w:top w:val="single" w:sz="2" w:space="0" w:color="1F3864" w:themeColor="accent1" w:themeShade="80"/>
              <w:bottom w:val="single" w:sz="2" w:space="0" w:color="1F3864" w:themeColor="accent1" w:themeShade="80"/>
            </w:tcBorders>
          </w:tcPr>
          <w:p w14:paraId="5E6FB591" w14:textId="77777777" w:rsidR="00F2154A" w:rsidRPr="00874161"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2024</w:t>
            </w:r>
          </w:p>
        </w:tc>
      </w:tr>
      <w:tr w:rsidR="00F2154A" w:rsidRPr="003F4B3F" w14:paraId="7747ED81" w14:textId="77777777">
        <w:trPr>
          <w:trHeight w:val="238"/>
        </w:trPr>
        <w:tc>
          <w:tcPr>
            <w:tcW w:w="3094" w:type="dxa"/>
            <w:tcBorders>
              <w:top w:val="single" w:sz="2" w:space="0" w:color="1F3864" w:themeColor="accent1" w:themeShade="80"/>
              <w:bottom w:val="nil"/>
            </w:tcBorders>
          </w:tcPr>
          <w:p w14:paraId="46260AC6" w14:textId="77777777" w:rsidR="00F2154A" w:rsidRPr="003F4B3F" w:rsidRDefault="00F2154A">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values</w:t>
            </w:r>
            <w:proofErr w:type="spellEnd"/>
          </w:p>
        </w:tc>
        <w:tc>
          <w:tcPr>
            <w:tcW w:w="604" w:type="dxa"/>
            <w:tcBorders>
              <w:top w:val="single" w:sz="2" w:space="0" w:color="1F3864" w:themeColor="accent1" w:themeShade="80"/>
              <w:bottom w:val="nil"/>
            </w:tcBorders>
          </w:tcPr>
          <w:p w14:paraId="3C78310F" w14:textId="77777777" w:rsidR="00F2154A" w:rsidRPr="003F4B3F" w:rsidRDefault="00F2154A">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69FEF233" w14:textId="77777777" w:rsidR="00F2154A" w:rsidRPr="003F4B3F" w:rsidRDefault="00F2154A">
            <w:pPr>
              <w:pStyle w:val="08-Tabelageral"/>
              <w:rPr>
                <w:rFonts w:cs="Arial"/>
                <w:b/>
                <w:szCs w:val="14"/>
              </w:rPr>
            </w:pPr>
            <w:r>
              <w:rPr>
                <w:rFonts w:cs="Arial"/>
                <w:b/>
                <w:szCs w:val="14"/>
              </w:rPr>
              <w:t>--</w:t>
            </w:r>
          </w:p>
        </w:tc>
        <w:tc>
          <w:tcPr>
            <w:tcW w:w="1412" w:type="dxa"/>
            <w:tcBorders>
              <w:top w:val="single" w:sz="2" w:space="0" w:color="1F3864" w:themeColor="accent1" w:themeShade="80"/>
              <w:bottom w:val="nil"/>
            </w:tcBorders>
            <w:vAlign w:val="center"/>
          </w:tcPr>
          <w:p w14:paraId="749E81FD" w14:textId="77777777" w:rsidR="00F2154A" w:rsidRPr="003F4B3F" w:rsidRDefault="00F2154A">
            <w:pPr>
              <w:pStyle w:val="08-Tabelageral"/>
              <w:rPr>
                <w:rFonts w:cs="Arial"/>
                <w:b/>
              </w:rPr>
            </w:pPr>
            <w:r>
              <w:rPr>
                <w:rFonts w:cs="Arial"/>
                <w:b/>
                <w:szCs w:val="14"/>
              </w:rPr>
              <w:t>(2,313)</w:t>
            </w:r>
          </w:p>
        </w:tc>
        <w:tc>
          <w:tcPr>
            <w:tcW w:w="283" w:type="dxa"/>
            <w:tcBorders>
              <w:top w:val="single" w:sz="2" w:space="0" w:color="1F3864" w:themeColor="accent1" w:themeShade="80"/>
              <w:bottom w:val="nil"/>
            </w:tcBorders>
            <w:vAlign w:val="center"/>
          </w:tcPr>
          <w:p w14:paraId="7FEDC396" w14:textId="77777777" w:rsidR="00F2154A" w:rsidRPr="003F4B3F" w:rsidRDefault="00F2154A">
            <w:pPr>
              <w:pStyle w:val="08-Tabelageral"/>
              <w:rPr>
                <w:rFonts w:cs="Arial"/>
                <w:b/>
                <w:szCs w:val="14"/>
              </w:rPr>
            </w:pPr>
          </w:p>
        </w:tc>
        <w:tc>
          <w:tcPr>
            <w:tcW w:w="1417" w:type="dxa"/>
            <w:tcBorders>
              <w:top w:val="single" w:sz="2" w:space="0" w:color="1F3864" w:themeColor="accent1" w:themeShade="80"/>
              <w:bottom w:val="nil"/>
            </w:tcBorders>
            <w:vAlign w:val="center"/>
          </w:tcPr>
          <w:p w14:paraId="5F755B49" w14:textId="77777777" w:rsidR="00F2154A" w:rsidRPr="003F4B3F" w:rsidRDefault="00F2154A">
            <w:pPr>
              <w:pStyle w:val="08-Tabelageral"/>
              <w:rPr>
                <w:rFonts w:cs="Arial"/>
                <w:b/>
                <w:szCs w:val="14"/>
              </w:rPr>
            </w:pPr>
            <w:r>
              <w:rPr>
                <w:rFonts w:cs="Arial"/>
                <w:b/>
                <w:szCs w:val="14"/>
              </w:rPr>
              <w:t>(477,086)</w:t>
            </w:r>
          </w:p>
        </w:tc>
        <w:tc>
          <w:tcPr>
            <w:tcW w:w="1418" w:type="dxa"/>
            <w:tcBorders>
              <w:top w:val="single" w:sz="2" w:space="0" w:color="1F3864" w:themeColor="accent1" w:themeShade="80"/>
              <w:bottom w:val="nil"/>
            </w:tcBorders>
            <w:vAlign w:val="center"/>
          </w:tcPr>
          <w:p w14:paraId="343BDADC" w14:textId="77777777" w:rsidR="00F2154A" w:rsidRPr="003F4B3F" w:rsidRDefault="00F2154A">
            <w:pPr>
              <w:pStyle w:val="08-Tabelageral"/>
              <w:rPr>
                <w:rFonts w:cs="Arial"/>
                <w:b/>
              </w:rPr>
            </w:pPr>
            <w:r>
              <w:rPr>
                <w:rFonts w:cs="Arial"/>
                <w:b/>
                <w:szCs w:val="14"/>
              </w:rPr>
              <w:t>(418,327)</w:t>
            </w:r>
          </w:p>
        </w:tc>
      </w:tr>
      <w:tr w:rsidR="00F2154A" w:rsidRPr="001D6BE8" w14:paraId="589AD042" w14:textId="77777777">
        <w:trPr>
          <w:trHeight w:val="238"/>
        </w:trPr>
        <w:tc>
          <w:tcPr>
            <w:tcW w:w="3094" w:type="dxa"/>
            <w:tcBorders>
              <w:top w:val="nil"/>
            </w:tcBorders>
          </w:tcPr>
          <w:p w14:paraId="1D6F67ED" w14:textId="77777777" w:rsidR="00F2154A" w:rsidRPr="00F110A6" w:rsidRDefault="00F2154A">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tcPr>
          <w:p w14:paraId="55F29E87" w14:textId="77777777" w:rsidR="00F2154A" w:rsidRPr="00F110A6" w:rsidRDefault="00F2154A">
            <w:pPr>
              <w:pStyle w:val="08-Tabelageral"/>
              <w:ind w:left="113"/>
              <w:jc w:val="center"/>
              <w:rPr>
                <w:rFonts w:cs="Arial"/>
                <w:szCs w:val="14"/>
                <w:lang w:val="en-US"/>
              </w:rPr>
            </w:pPr>
          </w:p>
        </w:tc>
        <w:tc>
          <w:tcPr>
            <w:tcW w:w="1411" w:type="dxa"/>
            <w:tcBorders>
              <w:top w:val="nil"/>
            </w:tcBorders>
            <w:vAlign w:val="center"/>
          </w:tcPr>
          <w:p w14:paraId="57B87A0F" w14:textId="77777777" w:rsidR="00F2154A" w:rsidRPr="00C806B0" w:rsidRDefault="00F2154A">
            <w:pPr>
              <w:pStyle w:val="08-Tabelageral"/>
              <w:ind w:left="113"/>
              <w:rPr>
                <w:rFonts w:cs="Arial"/>
                <w:szCs w:val="14"/>
              </w:rPr>
            </w:pPr>
            <w:r>
              <w:rPr>
                <w:rFonts w:cs="Arial"/>
                <w:szCs w:val="14"/>
              </w:rPr>
              <w:t>--</w:t>
            </w:r>
          </w:p>
        </w:tc>
        <w:tc>
          <w:tcPr>
            <w:tcW w:w="1412" w:type="dxa"/>
            <w:tcBorders>
              <w:top w:val="nil"/>
            </w:tcBorders>
            <w:vAlign w:val="center"/>
          </w:tcPr>
          <w:p w14:paraId="5B2F6332" w14:textId="77777777" w:rsidR="00F2154A" w:rsidRPr="00C806B0" w:rsidRDefault="00F2154A">
            <w:pPr>
              <w:pStyle w:val="08-Tabelageral"/>
              <w:rPr>
                <w:rFonts w:cs="Arial"/>
              </w:rPr>
            </w:pPr>
            <w:r>
              <w:rPr>
                <w:rFonts w:cs="Arial"/>
                <w:szCs w:val="14"/>
              </w:rPr>
              <w:t>(2,313)</w:t>
            </w:r>
          </w:p>
        </w:tc>
        <w:tc>
          <w:tcPr>
            <w:tcW w:w="283" w:type="dxa"/>
            <w:tcBorders>
              <w:top w:val="nil"/>
            </w:tcBorders>
            <w:vAlign w:val="center"/>
          </w:tcPr>
          <w:p w14:paraId="43FD5586" w14:textId="77777777" w:rsidR="00F2154A" w:rsidRPr="00C806B0" w:rsidRDefault="00F2154A">
            <w:pPr>
              <w:pStyle w:val="08-Tabelageral"/>
              <w:ind w:left="113"/>
              <w:rPr>
                <w:rFonts w:cs="Arial"/>
                <w:szCs w:val="14"/>
              </w:rPr>
            </w:pPr>
          </w:p>
        </w:tc>
        <w:tc>
          <w:tcPr>
            <w:tcW w:w="1417" w:type="dxa"/>
            <w:tcBorders>
              <w:top w:val="nil"/>
            </w:tcBorders>
            <w:vAlign w:val="center"/>
          </w:tcPr>
          <w:p w14:paraId="68C6BFC8" w14:textId="77777777" w:rsidR="00F2154A" w:rsidRPr="00C806B0" w:rsidRDefault="00F2154A">
            <w:pPr>
              <w:pStyle w:val="08-Tabelageral"/>
              <w:ind w:left="113"/>
              <w:rPr>
                <w:rFonts w:cs="Arial"/>
                <w:szCs w:val="14"/>
              </w:rPr>
            </w:pPr>
            <w:r>
              <w:rPr>
                <w:rFonts w:cs="Arial"/>
                <w:szCs w:val="14"/>
              </w:rPr>
              <w:t>(477,086)</w:t>
            </w:r>
          </w:p>
        </w:tc>
        <w:tc>
          <w:tcPr>
            <w:tcW w:w="1418" w:type="dxa"/>
            <w:tcBorders>
              <w:top w:val="nil"/>
            </w:tcBorders>
            <w:vAlign w:val="center"/>
          </w:tcPr>
          <w:p w14:paraId="2BB84E26" w14:textId="77777777" w:rsidR="00F2154A" w:rsidRPr="00C806B0" w:rsidRDefault="00F2154A">
            <w:pPr>
              <w:pStyle w:val="08-Tabelageral"/>
              <w:rPr>
                <w:rFonts w:cs="Arial"/>
              </w:rPr>
            </w:pPr>
            <w:r>
              <w:rPr>
                <w:rFonts w:cs="Arial"/>
                <w:szCs w:val="14"/>
              </w:rPr>
              <w:t>(418,327)</w:t>
            </w:r>
          </w:p>
        </w:tc>
      </w:tr>
      <w:tr w:rsidR="00F2154A" w:rsidRPr="003F4B3F" w14:paraId="2F02A419" w14:textId="77777777">
        <w:trPr>
          <w:trHeight w:val="238"/>
        </w:trPr>
        <w:tc>
          <w:tcPr>
            <w:tcW w:w="3094" w:type="dxa"/>
          </w:tcPr>
          <w:p w14:paraId="4634669E" w14:textId="77777777" w:rsidR="00F2154A" w:rsidRPr="00425406" w:rsidRDefault="00F2154A">
            <w:pPr>
              <w:pStyle w:val="08-Tabelageral"/>
              <w:jc w:val="left"/>
              <w:rPr>
                <w:rFonts w:cs="Arial"/>
                <w:b/>
                <w:szCs w:val="14"/>
              </w:rPr>
            </w:pPr>
            <w:proofErr w:type="spellStart"/>
            <w:r w:rsidRPr="00425406">
              <w:rPr>
                <w:rFonts w:cs="Arial"/>
                <w:b/>
                <w:szCs w:val="14"/>
              </w:rPr>
              <w:t>Deferred</w:t>
            </w:r>
            <w:proofErr w:type="spellEnd"/>
            <w:r w:rsidRPr="00425406">
              <w:rPr>
                <w:rFonts w:cs="Arial"/>
                <w:b/>
                <w:szCs w:val="14"/>
              </w:rPr>
              <w:t xml:space="preserve"> </w:t>
            </w:r>
            <w:proofErr w:type="spellStart"/>
            <w:r w:rsidRPr="00425406">
              <w:rPr>
                <w:rFonts w:cs="Arial"/>
                <w:b/>
                <w:szCs w:val="14"/>
              </w:rPr>
              <w:t>values</w:t>
            </w:r>
            <w:proofErr w:type="spellEnd"/>
          </w:p>
        </w:tc>
        <w:tc>
          <w:tcPr>
            <w:tcW w:w="604" w:type="dxa"/>
          </w:tcPr>
          <w:p w14:paraId="635191CA" w14:textId="77777777" w:rsidR="00F2154A" w:rsidRPr="003F4B3F" w:rsidRDefault="00F2154A">
            <w:pPr>
              <w:pStyle w:val="08-Tabelageral"/>
              <w:jc w:val="center"/>
              <w:rPr>
                <w:rFonts w:cs="Arial"/>
                <w:b/>
                <w:szCs w:val="14"/>
              </w:rPr>
            </w:pPr>
          </w:p>
        </w:tc>
        <w:tc>
          <w:tcPr>
            <w:tcW w:w="1411" w:type="dxa"/>
            <w:tcBorders>
              <w:bottom w:val="nil"/>
            </w:tcBorders>
            <w:vAlign w:val="center"/>
          </w:tcPr>
          <w:p w14:paraId="4B52DCC8" w14:textId="77777777" w:rsidR="00F2154A" w:rsidRPr="003F4B3F" w:rsidRDefault="00F2154A">
            <w:pPr>
              <w:pStyle w:val="08-Tabelageral"/>
              <w:rPr>
                <w:rFonts w:cs="Arial"/>
                <w:b/>
                <w:szCs w:val="14"/>
              </w:rPr>
            </w:pPr>
            <w:r>
              <w:rPr>
                <w:rFonts w:cs="Arial"/>
                <w:b/>
                <w:szCs w:val="14"/>
              </w:rPr>
              <w:t>(28)</w:t>
            </w:r>
          </w:p>
        </w:tc>
        <w:tc>
          <w:tcPr>
            <w:tcW w:w="1412" w:type="dxa"/>
            <w:tcBorders>
              <w:bottom w:val="nil"/>
            </w:tcBorders>
            <w:vAlign w:val="center"/>
          </w:tcPr>
          <w:p w14:paraId="44ECBBCC" w14:textId="77777777" w:rsidR="00F2154A" w:rsidRPr="003F4B3F" w:rsidRDefault="00F2154A">
            <w:pPr>
              <w:pStyle w:val="08-Tabelageral"/>
              <w:rPr>
                <w:rFonts w:cs="Arial"/>
                <w:b/>
              </w:rPr>
            </w:pPr>
            <w:r>
              <w:rPr>
                <w:rFonts w:cs="Arial"/>
                <w:b/>
                <w:szCs w:val="14"/>
              </w:rPr>
              <w:t>61</w:t>
            </w:r>
          </w:p>
        </w:tc>
        <w:tc>
          <w:tcPr>
            <w:tcW w:w="283" w:type="dxa"/>
            <w:tcBorders>
              <w:bottom w:val="nil"/>
            </w:tcBorders>
            <w:vAlign w:val="center"/>
          </w:tcPr>
          <w:p w14:paraId="48ED6477" w14:textId="77777777" w:rsidR="00F2154A" w:rsidRPr="003F4B3F" w:rsidRDefault="00F2154A">
            <w:pPr>
              <w:pStyle w:val="08-Tabelageral"/>
              <w:rPr>
                <w:rFonts w:cs="Arial"/>
                <w:b/>
                <w:szCs w:val="14"/>
              </w:rPr>
            </w:pPr>
          </w:p>
        </w:tc>
        <w:tc>
          <w:tcPr>
            <w:tcW w:w="1417" w:type="dxa"/>
            <w:tcBorders>
              <w:bottom w:val="nil"/>
            </w:tcBorders>
            <w:vAlign w:val="center"/>
          </w:tcPr>
          <w:p w14:paraId="5633FD86" w14:textId="77777777" w:rsidR="00F2154A" w:rsidRPr="003F4B3F" w:rsidRDefault="00F2154A">
            <w:pPr>
              <w:pStyle w:val="08-Tabelageral"/>
              <w:rPr>
                <w:rFonts w:cs="Arial"/>
                <w:b/>
                <w:szCs w:val="14"/>
              </w:rPr>
            </w:pPr>
            <w:r>
              <w:rPr>
                <w:rFonts w:cs="Arial"/>
                <w:b/>
                <w:szCs w:val="14"/>
              </w:rPr>
              <w:t>(12)</w:t>
            </w:r>
          </w:p>
        </w:tc>
        <w:tc>
          <w:tcPr>
            <w:tcW w:w="1418" w:type="dxa"/>
            <w:tcBorders>
              <w:bottom w:val="nil"/>
            </w:tcBorders>
            <w:vAlign w:val="center"/>
          </w:tcPr>
          <w:p w14:paraId="2391E4C8" w14:textId="77777777" w:rsidR="00F2154A" w:rsidRPr="003F4B3F" w:rsidRDefault="00F2154A">
            <w:pPr>
              <w:pStyle w:val="08-Tabelageral"/>
              <w:rPr>
                <w:rFonts w:cs="Arial"/>
                <w:b/>
              </w:rPr>
            </w:pPr>
            <w:r>
              <w:rPr>
                <w:rFonts w:cs="Arial"/>
                <w:b/>
                <w:szCs w:val="14"/>
              </w:rPr>
              <w:t>2,822</w:t>
            </w:r>
          </w:p>
        </w:tc>
      </w:tr>
      <w:tr w:rsidR="00F2154A" w:rsidRPr="003F4B3F" w14:paraId="72BAE8C3" w14:textId="77777777">
        <w:trPr>
          <w:trHeight w:val="238"/>
        </w:trPr>
        <w:tc>
          <w:tcPr>
            <w:tcW w:w="3094" w:type="dxa"/>
          </w:tcPr>
          <w:p w14:paraId="135E2BF3" w14:textId="77777777" w:rsidR="00F2154A" w:rsidRPr="003F4B3F" w:rsidRDefault="00F2154A">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tcPr>
          <w:p w14:paraId="1EC8CD17" w14:textId="77777777" w:rsidR="00F2154A" w:rsidRPr="003F4B3F" w:rsidRDefault="00F2154A">
            <w:pPr>
              <w:pStyle w:val="08-Tabelageral"/>
              <w:jc w:val="center"/>
              <w:rPr>
                <w:rFonts w:cs="Arial"/>
                <w:b/>
                <w:szCs w:val="14"/>
              </w:rPr>
            </w:pPr>
          </w:p>
        </w:tc>
        <w:tc>
          <w:tcPr>
            <w:tcW w:w="1411" w:type="dxa"/>
            <w:vAlign w:val="center"/>
          </w:tcPr>
          <w:p w14:paraId="1870AD98" w14:textId="77777777" w:rsidR="00F2154A" w:rsidRPr="003F4B3F" w:rsidRDefault="00F2154A">
            <w:pPr>
              <w:pStyle w:val="08-Tabelageral"/>
              <w:rPr>
                <w:rFonts w:cs="Arial"/>
                <w:b/>
                <w:szCs w:val="14"/>
              </w:rPr>
            </w:pPr>
            <w:r>
              <w:rPr>
                <w:rFonts w:cs="Arial"/>
                <w:b/>
                <w:szCs w:val="14"/>
              </w:rPr>
              <w:t>(28)</w:t>
            </w:r>
          </w:p>
        </w:tc>
        <w:tc>
          <w:tcPr>
            <w:tcW w:w="1412" w:type="dxa"/>
            <w:vAlign w:val="center"/>
          </w:tcPr>
          <w:p w14:paraId="35C06993" w14:textId="77777777" w:rsidR="00F2154A" w:rsidRPr="003F4B3F" w:rsidRDefault="00F2154A">
            <w:pPr>
              <w:pStyle w:val="08-Tabelageral"/>
              <w:rPr>
                <w:rFonts w:cs="Arial"/>
                <w:b/>
              </w:rPr>
            </w:pPr>
            <w:r>
              <w:rPr>
                <w:rFonts w:cs="Arial"/>
                <w:b/>
                <w:szCs w:val="14"/>
              </w:rPr>
              <w:t>61</w:t>
            </w:r>
          </w:p>
        </w:tc>
        <w:tc>
          <w:tcPr>
            <w:tcW w:w="283" w:type="dxa"/>
            <w:vAlign w:val="center"/>
          </w:tcPr>
          <w:p w14:paraId="319EFF93" w14:textId="77777777" w:rsidR="00F2154A" w:rsidRPr="003F4B3F" w:rsidRDefault="00F2154A">
            <w:pPr>
              <w:pStyle w:val="08-Tabelageral"/>
              <w:rPr>
                <w:rFonts w:cs="Arial"/>
                <w:b/>
                <w:szCs w:val="14"/>
              </w:rPr>
            </w:pPr>
          </w:p>
        </w:tc>
        <w:tc>
          <w:tcPr>
            <w:tcW w:w="1417" w:type="dxa"/>
            <w:vAlign w:val="center"/>
          </w:tcPr>
          <w:p w14:paraId="3BBF75B5" w14:textId="77777777" w:rsidR="00F2154A" w:rsidRPr="003F4B3F" w:rsidRDefault="00F2154A">
            <w:pPr>
              <w:pStyle w:val="08-Tabelageral"/>
              <w:rPr>
                <w:rFonts w:cs="Arial"/>
                <w:b/>
                <w:szCs w:val="14"/>
              </w:rPr>
            </w:pPr>
            <w:r>
              <w:rPr>
                <w:rFonts w:cs="Arial"/>
                <w:b/>
                <w:szCs w:val="14"/>
              </w:rPr>
              <w:t>(12)</w:t>
            </w:r>
          </w:p>
        </w:tc>
        <w:tc>
          <w:tcPr>
            <w:tcW w:w="1418" w:type="dxa"/>
            <w:vAlign w:val="center"/>
          </w:tcPr>
          <w:p w14:paraId="3B136949" w14:textId="77777777" w:rsidR="00F2154A" w:rsidRPr="003F4B3F" w:rsidRDefault="00F2154A">
            <w:pPr>
              <w:pStyle w:val="08-Tabelageral"/>
              <w:rPr>
                <w:rFonts w:cs="Arial"/>
                <w:b/>
              </w:rPr>
            </w:pPr>
            <w:r>
              <w:rPr>
                <w:rFonts w:cs="Arial"/>
                <w:b/>
                <w:szCs w:val="14"/>
              </w:rPr>
              <w:t>2,822</w:t>
            </w:r>
          </w:p>
        </w:tc>
      </w:tr>
      <w:tr w:rsidR="00F2154A" w:rsidRPr="001D6BE8" w14:paraId="40C76F62" w14:textId="77777777">
        <w:trPr>
          <w:trHeight w:val="238"/>
        </w:trPr>
        <w:tc>
          <w:tcPr>
            <w:tcW w:w="3094" w:type="dxa"/>
            <w:tcBorders>
              <w:bottom w:val="nil"/>
            </w:tcBorders>
          </w:tcPr>
          <w:p w14:paraId="0780797A" w14:textId="77777777" w:rsidR="00F2154A" w:rsidRPr="00C806B0" w:rsidRDefault="00F2154A">
            <w:pPr>
              <w:pStyle w:val="08-Tabelageral"/>
              <w:ind w:left="113"/>
              <w:jc w:val="left"/>
              <w:rPr>
                <w:rFonts w:cs="Arial"/>
                <w:b/>
                <w:szCs w:val="14"/>
              </w:rPr>
            </w:pPr>
            <w:proofErr w:type="spellStart"/>
            <w:r>
              <w:rPr>
                <w:rFonts w:ascii="ArialMT" w:hAnsi="ArialMT" w:cs="ArialMT"/>
                <w:szCs w:val="14"/>
              </w:rPr>
              <w:t>Temporary</w:t>
            </w:r>
            <w:proofErr w:type="spellEnd"/>
            <w:r>
              <w:rPr>
                <w:rFonts w:ascii="ArialMT" w:hAnsi="ArialMT" w:cs="ArialMT"/>
                <w:szCs w:val="14"/>
              </w:rPr>
              <w:t xml:space="preserve"> </w:t>
            </w:r>
            <w:proofErr w:type="spellStart"/>
            <w:r>
              <w:rPr>
                <w:rFonts w:ascii="ArialMT" w:hAnsi="ArialMT" w:cs="ArialMT"/>
                <w:szCs w:val="14"/>
              </w:rPr>
              <w:t>differences</w:t>
            </w:r>
            <w:proofErr w:type="spellEnd"/>
          </w:p>
        </w:tc>
        <w:tc>
          <w:tcPr>
            <w:tcW w:w="604" w:type="dxa"/>
            <w:tcBorders>
              <w:bottom w:val="nil"/>
            </w:tcBorders>
          </w:tcPr>
          <w:p w14:paraId="66C101E1" w14:textId="77777777" w:rsidR="00F2154A" w:rsidRPr="00C806B0" w:rsidRDefault="00F2154A">
            <w:pPr>
              <w:pStyle w:val="08-Tabelageral"/>
              <w:ind w:left="113"/>
              <w:jc w:val="center"/>
              <w:rPr>
                <w:rFonts w:cs="Arial"/>
                <w:szCs w:val="14"/>
              </w:rPr>
            </w:pPr>
          </w:p>
        </w:tc>
        <w:tc>
          <w:tcPr>
            <w:tcW w:w="1411" w:type="dxa"/>
            <w:tcBorders>
              <w:bottom w:val="nil"/>
            </w:tcBorders>
            <w:vAlign w:val="center"/>
          </w:tcPr>
          <w:p w14:paraId="1571F64C" w14:textId="77777777" w:rsidR="00F2154A" w:rsidRPr="00C806B0" w:rsidRDefault="00F2154A">
            <w:pPr>
              <w:pStyle w:val="08-Tabelageral"/>
              <w:ind w:left="113"/>
              <w:rPr>
                <w:rFonts w:cs="Arial"/>
                <w:szCs w:val="14"/>
              </w:rPr>
            </w:pPr>
            <w:r>
              <w:rPr>
                <w:rFonts w:cs="Arial"/>
                <w:szCs w:val="14"/>
              </w:rPr>
              <w:t>(28)</w:t>
            </w:r>
          </w:p>
        </w:tc>
        <w:tc>
          <w:tcPr>
            <w:tcW w:w="1412" w:type="dxa"/>
            <w:tcBorders>
              <w:bottom w:val="nil"/>
            </w:tcBorders>
            <w:vAlign w:val="center"/>
          </w:tcPr>
          <w:p w14:paraId="5002881E" w14:textId="77777777" w:rsidR="00F2154A" w:rsidRPr="00C806B0" w:rsidRDefault="00F2154A">
            <w:pPr>
              <w:pStyle w:val="08-Tabelageral"/>
              <w:rPr>
                <w:rFonts w:cs="Arial"/>
              </w:rPr>
            </w:pPr>
            <w:r>
              <w:rPr>
                <w:rFonts w:cs="Arial"/>
                <w:szCs w:val="14"/>
              </w:rPr>
              <w:t>61</w:t>
            </w:r>
          </w:p>
        </w:tc>
        <w:tc>
          <w:tcPr>
            <w:tcW w:w="283" w:type="dxa"/>
            <w:tcBorders>
              <w:bottom w:val="nil"/>
            </w:tcBorders>
            <w:vAlign w:val="center"/>
          </w:tcPr>
          <w:p w14:paraId="0C2CBDD2" w14:textId="77777777" w:rsidR="00F2154A" w:rsidRPr="00C806B0" w:rsidRDefault="00F2154A">
            <w:pPr>
              <w:pStyle w:val="08-Tabelageral"/>
              <w:ind w:left="113"/>
              <w:rPr>
                <w:rFonts w:cs="Arial"/>
                <w:szCs w:val="14"/>
              </w:rPr>
            </w:pPr>
          </w:p>
        </w:tc>
        <w:tc>
          <w:tcPr>
            <w:tcW w:w="1417" w:type="dxa"/>
            <w:tcBorders>
              <w:bottom w:val="nil"/>
            </w:tcBorders>
            <w:vAlign w:val="center"/>
          </w:tcPr>
          <w:p w14:paraId="2B7AC961" w14:textId="77777777" w:rsidR="00F2154A" w:rsidRPr="00C806B0" w:rsidRDefault="00F2154A">
            <w:pPr>
              <w:pStyle w:val="08-Tabelageral"/>
              <w:ind w:left="113"/>
              <w:rPr>
                <w:rFonts w:cs="Arial"/>
                <w:szCs w:val="14"/>
              </w:rPr>
            </w:pPr>
            <w:r>
              <w:rPr>
                <w:rFonts w:cs="Arial"/>
                <w:szCs w:val="14"/>
              </w:rPr>
              <w:t>(12)</w:t>
            </w:r>
          </w:p>
        </w:tc>
        <w:tc>
          <w:tcPr>
            <w:tcW w:w="1418" w:type="dxa"/>
            <w:tcBorders>
              <w:bottom w:val="nil"/>
            </w:tcBorders>
            <w:vAlign w:val="center"/>
          </w:tcPr>
          <w:p w14:paraId="208C4889" w14:textId="77777777" w:rsidR="00F2154A" w:rsidRPr="00C806B0" w:rsidRDefault="00F2154A">
            <w:pPr>
              <w:pStyle w:val="08-Tabelageral"/>
              <w:rPr>
                <w:rFonts w:cs="Arial"/>
              </w:rPr>
            </w:pPr>
            <w:r>
              <w:rPr>
                <w:rFonts w:cs="Arial"/>
                <w:szCs w:val="14"/>
              </w:rPr>
              <w:t>2,822</w:t>
            </w:r>
          </w:p>
        </w:tc>
      </w:tr>
      <w:tr w:rsidR="00F2154A" w:rsidRPr="003F4B3F" w14:paraId="011F7109" w14:textId="77777777">
        <w:trPr>
          <w:trHeight w:val="238"/>
        </w:trPr>
        <w:tc>
          <w:tcPr>
            <w:tcW w:w="3094" w:type="dxa"/>
            <w:tcBorders>
              <w:top w:val="nil"/>
              <w:bottom w:val="single" w:sz="2" w:space="0" w:color="1F3864" w:themeColor="accent1" w:themeShade="80"/>
            </w:tcBorders>
          </w:tcPr>
          <w:p w14:paraId="3E08E49C" w14:textId="77777777" w:rsidR="00F2154A" w:rsidRPr="003F4B3F" w:rsidRDefault="00F2154A">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7636FEA0" w14:textId="77777777" w:rsidR="00F2154A" w:rsidRPr="003F4B3F" w:rsidRDefault="00F2154A">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6D324AE" w14:textId="77777777" w:rsidR="00F2154A" w:rsidRPr="003F4B3F" w:rsidRDefault="00F2154A">
            <w:pPr>
              <w:pStyle w:val="08-Tabelageral"/>
              <w:rPr>
                <w:rFonts w:cs="Arial"/>
                <w:b/>
                <w:szCs w:val="14"/>
              </w:rPr>
            </w:pPr>
            <w:r>
              <w:rPr>
                <w:rFonts w:cs="Arial"/>
                <w:b/>
                <w:szCs w:val="14"/>
              </w:rPr>
              <w:t>(28)</w:t>
            </w:r>
          </w:p>
        </w:tc>
        <w:tc>
          <w:tcPr>
            <w:tcW w:w="1412" w:type="dxa"/>
            <w:tcBorders>
              <w:top w:val="nil"/>
              <w:bottom w:val="single" w:sz="2" w:space="0" w:color="1F3864" w:themeColor="accent1" w:themeShade="80"/>
            </w:tcBorders>
            <w:vAlign w:val="center"/>
          </w:tcPr>
          <w:p w14:paraId="5D32F80F" w14:textId="77777777" w:rsidR="00F2154A" w:rsidRPr="003F4B3F" w:rsidRDefault="00F2154A">
            <w:pPr>
              <w:pStyle w:val="08-Tabelageral"/>
              <w:rPr>
                <w:rFonts w:cs="Arial"/>
                <w:b/>
              </w:rPr>
            </w:pPr>
            <w:r>
              <w:rPr>
                <w:rFonts w:cs="Arial"/>
                <w:b/>
                <w:szCs w:val="14"/>
              </w:rPr>
              <w:t>(2,252)</w:t>
            </w:r>
          </w:p>
        </w:tc>
        <w:tc>
          <w:tcPr>
            <w:tcW w:w="283" w:type="dxa"/>
            <w:tcBorders>
              <w:top w:val="nil"/>
              <w:bottom w:val="single" w:sz="2" w:space="0" w:color="1F3864" w:themeColor="accent1" w:themeShade="80"/>
            </w:tcBorders>
            <w:vAlign w:val="center"/>
          </w:tcPr>
          <w:p w14:paraId="076330EB" w14:textId="77777777" w:rsidR="00F2154A" w:rsidRPr="003F4B3F" w:rsidRDefault="00F2154A">
            <w:pPr>
              <w:pStyle w:val="08-Tabelageral"/>
              <w:rPr>
                <w:rFonts w:cs="Arial"/>
                <w:b/>
                <w:szCs w:val="14"/>
              </w:rPr>
            </w:pPr>
          </w:p>
        </w:tc>
        <w:tc>
          <w:tcPr>
            <w:tcW w:w="1417" w:type="dxa"/>
            <w:tcBorders>
              <w:top w:val="nil"/>
              <w:bottom w:val="single" w:sz="2" w:space="0" w:color="1F3864" w:themeColor="accent1" w:themeShade="80"/>
            </w:tcBorders>
            <w:vAlign w:val="center"/>
          </w:tcPr>
          <w:p w14:paraId="03585635" w14:textId="77777777" w:rsidR="00F2154A" w:rsidRPr="003F4B3F" w:rsidRDefault="00F2154A">
            <w:pPr>
              <w:pStyle w:val="08-Tabelageral"/>
              <w:rPr>
                <w:rFonts w:cs="Arial"/>
                <w:b/>
                <w:szCs w:val="14"/>
              </w:rPr>
            </w:pPr>
            <w:r>
              <w:rPr>
                <w:rFonts w:cs="Arial"/>
                <w:b/>
                <w:szCs w:val="14"/>
              </w:rPr>
              <w:t>(477,098)</w:t>
            </w:r>
          </w:p>
        </w:tc>
        <w:tc>
          <w:tcPr>
            <w:tcW w:w="1418" w:type="dxa"/>
            <w:tcBorders>
              <w:top w:val="nil"/>
              <w:bottom w:val="single" w:sz="2" w:space="0" w:color="1F3864" w:themeColor="accent1" w:themeShade="80"/>
            </w:tcBorders>
            <w:vAlign w:val="center"/>
          </w:tcPr>
          <w:p w14:paraId="6EEFD085" w14:textId="77777777" w:rsidR="00F2154A" w:rsidRPr="003F4B3F" w:rsidRDefault="00F2154A">
            <w:pPr>
              <w:pStyle w:val="08-Tabelageral"/>
              <w:rPr>
                <w:rFonts w:cs="Arial"/>
                <w:b/>
              </w:rPr>
            </w:pPr>
            <w:r>
              <w:rPr>
                <w:rFonts w:cs="Arial"/>
                <w:b/>
                <w:szCs w:val="14"/>
              </w:rPr>
              <w:t>(415,505)</w:t>
            </w:r>
          </w:p>
        </w:tc>
      </w:tr>
    </w:tbl>
    <w:p w14:paraId="2E401D58" w14:textId="77777777" w:rsidR="00F2154A" w:rsidRDefault="00F2154A" w:rsidP="00F2154A">
      <w:pPr>
        <w:spacing w:after="0"/>
        <w:jc w:val="right"/>
        <w:rPr>
          <w:rFonts w:ascii="Arial" w:hAnsi="Arial" w:cs="Arial"/>
          <w:b/>
          <w:sz w:val="14"/>
          <w:lang w:eastAsia="pt-BR"/>
        </w:rPr>
      </w:pPr>
    </w:p>
    <w:p w14:paraId="0BDBFD99" w14:textId="77777777" w:rsidR="00966FBB" w:rsidRDefault="00966FBB">
      <w:pPr>
        <w:rPr>
          <w:rFonts w:ascii="Arial" w:hAnsi="Arial" w:cs="Arial"/>
          <w:b/>
          <w:sz w:val="14"/>
          <w:lang w:eastAsia="pt-BR"/>
        </w:rPr>
      </w:pPr>
      <w:r>
        <w:rPr>
          <w:rFonts w:ascii="Arial" w:hAnsi="Arial" w:cs="Arial"/>
          <w:b/>
          <w:sz w:val="14"/>
          <w:lang w:eastAsia="pt-BR"/>
        </w:rPr>
        <w:br w:type="page"/>
      </w:r>
    </w:p>
    <w:p w14:paraId="6CB27FDA" w14:textId="4051594F" w:rsidR="00F2154A" w:rsidRDefault="00F2154A" w:rsidP="00F2154A">
      <w:pPr>
        <w:spacing w:after="0"/>
        <w:jc w:val="right"/>
        <w:rPr>
          <w:rFonts w:ascii="Arial" w:hAnsi="Arial" w:cs="Arial"/>
          <w:b/>
          <w:sz w:val="14"/>
          <w:lang w:eastAsia="pt-BR"/>
        </w:rPr>
      </w:pPr>
      <w:r w:rsidRPr="00E17E71">
        <w:rPr>
          <w:rFonts w:ascii="Arial" w:hAnsi="Arial" w:cs="Arial"/>
          <w:b/>
          <w:sz w:val="14"/>
          <w:lang w:eastAsia="pt-BR"/>
        </w:rPr>
        <w:lastRenderedPageBreak/>
        <w:t xml:space="preserve">R$ </w:t>
      </w:r>
      <w:proofErr w:type="spellStart"/>
      <w:r w:rsidRPr="00E17E71">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3F4B3F" w14:paraId="69D70893" w14:textId="77777777">
        <w:trPr>
          <w:trHeight w:val="238"/>
        </w:trPr>
        <w:tc>
          <w:tcPr>
            <w:tcW w:w="3094" w:type="dxa"/>
            <w:tcBorders>
              <w:top w:val="single" w:sz="2" w:space="0" w:color="1F3864" w:themeColor="accent1" w:themeShade="80"/>
              <w:bottom w:val="nil"/>
            </w:tcBorders>
            <w:vAlign w:val="center"/>
          </w:tcPr>
          <w:p w14:paraId="16DFAD18" w14:textId="77777777" w:rsidR="00F2154A" w:rsidRPr="003F4B3F" w:rsidRDefault="00F2154A">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1E003A54" w14:textId="77777777" w:rsidR="00F2154A" w:rsidRPr="003F4B3F" w:rsidRDefault="00F2154A">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09CA5C5F" w14:textId="77777777" w:rsidR="00F2154A" w:rsidRPr="00EC4649" w:rsidRDefault="00F2154A">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3346504D" w14:textId="77777777" w:rsidR="00F2154A" w:rsidRPr="003F4B3F" w:rsidRDefault="00F2154A">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B835EC2" w14:textId="77777777" w:rsidR="00F2154A" w:rsidRPr="00EC4649" w:rsidRDefault="00F2154A">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F2154A" w:rsidRPr="003F4B3F" w14:paraId="12C7E9CC" w14:textId="77777777">
        <w:trPr>
          <w:trHeight w:val="238"/>
        </w:trPr>
        <w:tc>
          <w:tcPr>
            <w:tcW w:w="3094" w:type="dxa"/>
            <w:tcBorders>
              <w:top w:val="nil"/>
              <w:bottom w:val="single" w:sz="2" w:space="0" w:color="1F3864" w:themeColor="accent1" w:themeShade="80"/>
            </w:tcBorders>
            <w:vAlign w:val="center"/>
          </w:tcPr>
          <w:p w14:paraId="7970CFE8" w14:textId="77777777" w:rsidR="00F2154A" w:rsidRPr="003F4B3F" w:rsidRDefault="00F2154A">
            <w:pPr>
              <w:pStyle w:val="08-Tabelageral"/>
              <w:rPr>
                <w:rFonts w:cs="Arial"/>
                <w:b/>
              </w:rPr>
            </w:pPr>
          </w:p>
        </w:tc>
        <w:tc>
          <w:tcPr>
            <w:tcW w:w="604" w:type="dxa"/>
            <w:tcBorders>
              <w:top w:val="nil"/>
              <w:bottom w:val="single" w:sz="2" w:space="0" w:color="1F3864" w:themeColor="accent1" w:themeShade="80"/>
            </w:tcBorders>
            <w:vAlign w:val="center"/>
          </w:tcPr>
          <w:p w14:paraId="77E4F5AF" w14:textId="77777777" w:rsidR="00F2154A" w:rsidRPr="00874161" w:rsidRDefault="00F2154A">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25B224E6" w14:textId="77777777" w:rsidR="00F2154A" w:rsidRPr="00181FA4" w:rsidRDefault="00F2154A">
            <w:pPr>
              <w:pStyle w:val="08-Tabelageral"/>
              <w:rPr>
                <w:rFonts w:cs="Arial"/>
                <w:b/>
              </w:rPr>
            </w:pPr>
            <w:r>
              <w:rPr>
                <w:b/>
              </w:rPr>
              <w:t>1</w:t>
            </w:r>
            <w:r>
              <w:rPr>
                <w:b/>
                <w:vertAlign w:val="superscript"/>
              </w:rPr>
              <w:t xml:space="preserve">st </w:t>
            </w:r>
            <w:r>
              <w:rPr>
                <w:b/>
              </w:rPr>
              <w:t>Half 2025</w:t>
            </w:r>
          </w:p>
        </w:tc>
        <w:tc>
          <w:tcPr>
            <w:tcW w:w="1412" w:type="dxa"/>
            <w:tcBorders>
              <w:top w:val="single" w:sz="2" w:space="0" w:color="1F3864" w:themeColor="accent1" w:themeShade="80"/>
              <w:bottom w:val="single" w:sz="2" w:space="0" w:color="1F3864" w:themeColor="accent1" w:themeShade="80"/>
            </w:tcBorders>
          </w:tcPr>
          <w:p w14:paraId="3E3E5BCE" w14:textId="77777777" w:rsidR="00F2154A" w:rsidRPr="00874161" w:rsidRDefault="00F2154A">
            <w:pPr>
              <w:pStyle w:val="08-Tabelageral"/>
              <w:rPr>
                <w:rFonts w:cs="Arial"/>
                <w:b/>
              </w:rPr>
            </w:pPr>
            <w:r>
              <w:rPr>
                <w:b/>
              </w:rPr>
              <w:t>1</w:t>
            </w:r>
            <w:r>
              <w:rPr>
                <w:b/>
                <w:vertAlign w:val="superscript"/>
              </w:rPr>
              <w:t xml:space="preserve">st </w:t>
            </w:r>
            <w:r>
              <w:rPr>
                <w:b/>
              </w:rPr>
              <w:t>Half 2024</w:t>
            </w:r>
          </w:p>
        </w:tc>
        <w:tc>
          <w:tcPr>
            <w:tcW w:w="283" w:type="dxa"/>
            <w:tcBorders>
              <w:top w:val="nil"/>
              <w:bottom w:val="single" w:sz="2" w:space="0" w:color="1F3864" w:themeColor="accent1" w:themeShade="80"/>
            </w:tcBorders>
          </w:tcPr>
          <w:p w14:paraId="7954B5EA" w14:textId="77777777" w:rsidR="00F2154A" w:rsidRPr="00874161"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41D3C82C" w14:textId="77777777" w:rsidR="00F2154A" w:rsidRPr="00874161" w:rsidRDefault="00F2154A">
            <w:pPr>
              <w:pStyle w:val="08-Tabelageral"/>
              <w:rPr>
                <w:rFonts w:cs="Arial"/>
                <w:b/>
              </w:rPr>
            </w:pPr>
            <w:r>
              <w:rPr>
                <w:b/>
              </w:rPr>
              <w:t>1</w:t>
            </w:r>
            <w:r>
              <w:rPr>
                <w:b/>
                <w:vertAlign w:val="superscript"/>
              </w:rPr>
              <w:t xml:space="preserve">st </w:t>
            </w:r>
            <w:r>
              <w:rPr>
                <w:b/>
              </w:rPr>
              <w:t>Half 2025</w:t>
            </w:r>
          </w:p>
        </w:tc>
        <w:tc>
          <w:tcPr>
            <w:tcW w:w="1418" w:type="dxa"/>
            <w:tcBorders>
              <w:top w:val="single" w:sz="2" w:space="0" w:color="1F3864" w:themeColor="accent1" w:themeShade="80"/>
              <w:bottom w:val="single" w:sz="2" w:space="0" w:color="1F3864" w:themeColor="accent1" w:themeShade="80"/>
            </w:tcBorders>
          </w:tcPr>
          <w:p w14:paraId="74B304B1" w14:textId="77777777" w:rsidR="00F2154A" w:rsidRPr="00874161" w:rsidRDefault="00F2154A">
            <w:pPr>
              <w:pStyle w:val="08-Tabelageral"/>
              <w:rPr>
                <w:rFonts w:cs="Arial"/>
                <w:b/>
              </w:rPr>
            </w:pPr>
            <w:r>
              <w:rPr>
                <w:b/>
              </w:rPr>
              <w:t>1</w:t>
            </w:r>
            <w:r>
              <w:rPr>
                <w:b/>
                <w:vertAlign w:val="superscript"/>
              </w:rPr>
              <w:t xml:space="preserve">st </w:t>
            </w:r>
            <w:r>
              <w:rPr>
                <w:b/>
              </w:rPr>
              <w:t>Half 2024</w:t>
            </w:r>
          </w:p>
        </w:tc>
      </w:tr>
      <w:tr w:rsidR="00F2154A" w:rsidRPr="003F4B3F" w14:paraId="7618FAA2" w14:textId="77777777">
        <w:trPr>
          <w:trHeight w:val="238"/>
        </w:trPr>
        <w:tc>
          <w:tcPr>
            <w:tcW w:w="3094" w:type="dxa"/>
            <w:tcBorders>
              <w:top w:val="single" w:sz="2" w:space="0" w:color="1F3864" w:themeColor="accent1" w:themeShade="80"/>
              <w:bottom w:val="nil"/>
            </w:tcBorders>
          </w:tcPr>
          <w:p w14:paraId="1A60F561" w14:textId="77777777" w:rsidR="00F2154A" w:rsidRPr="003F4B3F" w:rsidRDefault="00F2154A">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values</w:t>
            </w:r>
            <w:proofErr w:type="spellEnd"/>
          </w:p>
        </w:tc>
        <w:tc>
          <w:tcPr>
            <w:tcW w:w="604" w:type="dxa"/>
            <w:tcBorders>
              <w:top w:val="single" w:sz="2" w:space="0" w:color="1F3864" w:themeColor="accent1" w:themeShade="80"/>
              <w:bottom w:val="nil"/>
            </w:tcBorders>
          </w:tcPr>
          <w:p w14:paraId="14B23B8B" w14:textId="77777777" w:rsidR="00F2154A" w:rsidRPr="003F4B3F" w:rsidRDefault="00F2154A">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14A30AE8" w14:textId="77777777" w:rsidR="00F2154A" w:rsidRPr="003F4B3F" w:rsidRDefault="00F2154A">
            <w:pPr>
              <w:pStyle w:val="08-Tabelageral"/>
              <w:rPr>
                <w:rFonts w:cs="Arial"/>
                <w:b/>
                <w:szCs w:val="14"/>
              </w:rPr>
            </w:pPr>
            <w:r>
              <w:rPr>
                <w:rFonts w:cs="Arial"/>
                <w:b/>
                <w:szCs w:val="14"/>
              </w:rPr>
              <w:t>--</w:t>
            </w:r>
          </w:p>
        </w:tc>
        <w:tc>
          <w:tcPr>
            <w:tcW w:w="1412" w:type="dxa"/>
            <w:tcBorders>
              <w:top w:val="single" w:sz="2" w:space="0" w:color="1F3864" w:themeColor="accent1" w:themeShade="80"/>
              <w:bottom w:val="nil"/>
            </w:tcBorders>
            <w:vAlign w:val="center"/>
          </w:tcPr>
          <w:p w14:paraId="4DE61DBA" w14:textId="77777777" w:rsidR="00F2154A" w:rsidRPr="003F4B3F" w:rsidRDefault="00F2154A">
            <w:pPr>
              <w:pStyle w:val="08-Tabelageral"/>
              <w:rPr>
                <w:rFonts w:cs="Arial"/>
                <w:b/>
              </w:rPr>
            </w:pPr>
            <w:r>
              <w:rPr>
                <w:rFonts w:cs="Arial"/>
                <w:b/>
                <w:szCs w:val="14"/>
              </w:rPr>
              <w:t>(4,820)</w:t>
            </w:r>
          </w:p>
        </w:tc>
        <w:tc>
          <w:tcPr>
            <w:tcW w:w="283" w:type="dxa"/>
            <w:tcBorders>
              <w:top w:val="single" w:sz="2" w:space="0" w:color="1F3864" w:themeColor="accent1" w:themeShade="80"/>
              <w:bottom w:val="nil"/>
            </w:tcBorders>
            <w:vAlign w:val="center"/>
          </w:tcPr>
          <w:p w14:paraId="100F524C" w14:textId="77777777" w:rsidR="00F2154A" w:rsidRPr="003F4B3F" w:rsidRDefault="00F2154A">
            <w:pPr>
              <w:pStyle w:val="08-Tabelageral"/>
              <w:rPr>
                <w:rFonts w:cs="Arial"/>
                <w:b/>
                <w:szCs w:val="14"/>
              </w:rPr>
            </w:pPr>
          </w:p>
        </w:tc>
        <w:tc>
          <w:tcPr>
            <w:tcW w:w="1417" w:type="dxa"/>
            <w:tcBorders>
              <w:top w:val="single" w:sz="2" w:space="0" w:color="1F3864" w:themeColor="accent1" w:themeShade="80"/>
              <w:bottom w:val="nil"/>
            </w:tcBorders>
            <w:vAlign w:val="center"/>
          </w:tcPr>
          <w:p w14:paraId="36D4EC66" w14:textId="77777777" w:rsidR="00F2154A" w:rsidRPr="003F4B3F" w:rsidRDefault="00F2154A">
            <w:pPr>
              <w:pStyle w:val="08-Tabelageral"/>
              <w:rPr>
                <w:rFonts w:cs="Arial"/>
                <w:b/>
                <w:szCs w:val="14"/>
              </w:rPr>
            </w:pPr>
            <w:r>
              <w:rPr>
                <w:rFonts w:cs="Arial"/>
                <w:b/>
                <w:szCs w:val="14"/>
              </w:rPr>
              <w:t>(921,436)</w:t>
            </w:r>
          </w:p>
        </w:tc>
        <w:tc>
          <w:tcPr>
            <w:tcW w:w="1418" w:type="dxa"/>
            <w:tcBorders>
              <w:top w:val="single" w:sz="2" w:space="0" w:color="1F3864" w:themeColor="accent1" w:themeShade="80"/>
              <w:bottom w:val="nil"/>
            </w:tcBorders>
            <w:vAlign w:val="center"/>
          </w:tcPr>
          <w:p w14:paraId="217DE723" w14:textId="77777777" w:rsidR="00F2154A" w:rsidRPr="003F4B3F" w:rsidRDefault="00F2154A">
            <w:pPr>
              <w:pStyle w:val="08-Tabelageral"/>
              <w:rPr>
                <w:rFonts w:cs="Arial"/>
                <w:b/>
              </w:rPr>
            </w:pPr>
            <w:r>
              <w:rPr>
                <w:rFonts w:cs="Arial"/>
                <w:b/>
                <w:szCs w:val="14"/>
              </w:rPr>
              <w:t>(832,238)</w:t>
            </w:r>
          </w:p>
        </w:tc>
      </w:tr>
      <w:tr w:rsidR="00F2154A" w:rsidRPr="00E975F6" w14:paraId="6509BEF1" w14:textId="77777777">
        <w:trPr>
          <w:trHeight w:val="238"/>
        </w:trPr>
        <w:tc>
          <w:tcPr>
            <w:tcW w:w="3094" w:type="dxa"/>
            <w:tcBorders>
              <w:top w:val="nil"/>
            </w:tcBorders>
          </w:tcPr>
          <w:p w14:paraId="37541FA6" w14:textId="77777777" w:rsidR="00F2154A" w:rsidRPr="004953F3" w:rsidRDefault="00F2154A">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tcPr>
          <w:p w14:paraId="314EF474" w14:textId="77777777" w:rsidR="00F2154A" w:rsidRPr="004953F3" w:rsidRDefault="00F2154A">
            <w:pPr>
              <w:pStyle w:val="08-Tabelageral"/>
              <w:ind w:left="113"/>
              <w:jc w:val="center"/>
              <w:rPr>
                <w:rFonts w:cs="Arial"/>
                <w:szCs w:val="14"/>
                <w:lang w:val="en-US"/>
              </w:rPr>
            </w:pPr>
          </w:p>
        </w:tc>
        <w:tc>
          <w:tcPr>
            <w:tcW w:w="1411" w:type="dxa"/>
            <w:tcBorders>
              <w:top w:val="nil"/>
            </w:tcBorders>
            <w:vAlign w:val="center"/>
          </w:tcPr>
          <w:p w14:paraId="3D04D51E" w14:textId="77777777" w:rsidR="00F2154A" w:rsidRPr="00A15DE6" w:rsidRDefault="00F2154A">
            <w:pPr>
              <w:pStyle w:val="08-Tabelageral"/>
              <w:ind w:left="113"/>
              <w:rPr>
                <w:rFonts w:cs="Arial"/>
                <w:szCs w:val="14"/>
                <w:lang w:val="en-US"/>
              </w:rPr>
            </w:pPr>
            <w:r>
              <w:rPr>
                <w:rFonts w:cs="Arial"/>
                <w:szCs w:val="14"/>
              </w:rPr>
              <w:t>--</w:t>
            </w:r>
          </w:p>
        </w:tc>
        <w:tc>
          <w:tcPr>
            <w:tcW w:w="1412" w:type="dxa"/>
            <w:tcBorders>
              <w:top w:val="nil"/>
            </w:tcBorders>
            <w:vAlign w:val="center"/>
          </w:tcPr>
          <w:p w14:paraId="7D70A49B" w14:textId="77777777" w:rsidR="00F2154A" w:rsidRPr="00A15DE6" w:rsidRDefault="00F2154A">
            <w:pPr>
              <w:pStyle w:val="08-Tabelageral"/>
              <w:rPr>
                <w:rFonts w:cs="Arial"/>
                <w:lang w:val="en-US"/>
              </w:rPr>
            </w:pPr>
            <w:r>
              <w:rPr>
                <w:rFonts w:cs="Arial"/>
                <w:szCs w:val="14"/>
              </w:rPr>
              <w:t>(4,820)</w:t>
            </w:r>
          </w:p>
        </w:tc>
        <w:tc>
          <w:tcPr>
            <w:tcW w:w="283" w:type="dxa"/>
            <w:tcBorders>
              <w:top w:val="nil"/>
            </w:tcBorders>
            <w:vAlign w:val="center"/>
          </w:tcPr>
          <w:p w14:paraId="6567BDCD" w14:textId="77777777" w:rsidR="00F2154A" w:rsidRPr="00A15DE6" w:rsidRDefault="00F2154A">
            <w:pPr>
              <w:pStyle w:val="08-Tabelageral"/>
              <w:ind w:left="113"/>
              <w:rPr>
                <w:rFonts w:cs="Arial"/>
                <w:szCs w:val="14"/>
                <w:lang w:val="en-US"/>
              </w:rPr>
            </w:pPr>
          </w:p>
        </w:tc>
        <w:tc>
          <w:tcPr>
            <w:tcW w:w="1417" w:type="dxa"/>
            <w:tcBorders>
              <w:top w:val="nil"/>
            </w:tcBorders>
            <w:vAlign w:val="center"/>
          </w:tcPr>
          <w:p w14:paraId="57E9461A" w14:textId="77777777" w:rsidR="00F2154A" w:rsidRPr="00A15DE6" w:rsidRDefault="00F2154A">
            <w:pPr>
              <w:pStyle w:val="08-Tabelageral"/>
              <w:ind w:left="113"/>
              <w:rPr>
                <w:rFonts w:cs="Arial"/>
                <w:szCs w:val="14"/>
                <w:lang w:val="en-US"/>
              </w:rPr>
            </w:pPr>
            <w:r>
              <w:rPr>
                <w:rFonts w:cs="Arial"/>
                <w:szCs w:val="14"/>
              </w:rPr>
              <w:t>(921,436)</w:t>
            </w:r>
          </w:p>
        </w:tc>
        <w:tc>
          <w:tcPr>
            <w:tcW w:w="1418" w:type="dxa"/>
            <w:tcBorders>
              <w:top w:val="nil"/>
            </w:tcBorders>
            <w:vAlign w:val="center"/>
          </w:tcPr>
          <w:p w14:paraId="2B332B1D" w14:textId="77777777" w:rsidR="00F2154A" w:rsidRPr="00A15DE6" w:rsidRDefault="00F2154A">
            <w:pPr>
              <w:pStyle w:val="08-Tabelageral"/>
              <w:rPr>
                <w:rFonts w:cs="Arial"/>
                <w:lang w:val="en-US"/>
              </w:rPr>
            </w:pPr>
            <w:r>
              <w:rPr>
                <w:rFonts w:cs="Arial"/>
                <w:szCs w:val="14"/>
              </w:rPr>
              <w:t>(832,238)</w:t>
            </w:r>
          </w:p>
        </w:tc>
      </w:tr>
      <w:tr w:rsidR="00F2154A" w:rsidRPr="003F4B3F" w14:paraId="42FB9F89" w14:textId="77777777">
        <w:trPr>
          <w:trHeight w:val="238"/>
        </w:trPr>
        <w:tc>
          <w:tcPr>
            <w:tcW w:w="3094" w:type="dxa"/>
          </w:tcPr>
          <w:p w14:paraId="41EF015C" w14:textId="77777777" w:rsidR="00F2154A" w:rsidRPr="00425406" w:rsidRDefault="00F2154A">
            <w:pPr>
              <w:pStyle w:val="08-Tabelageral"/>
              <w:jc w:val="left"/>
              <w:rPr>
                <w:rFonts w:cs="Arial"/>
                <w:b/>
                <w:szCs w:val="14"/>
              </w:rPr>
            </w:pPr>
            <w:proofErr w:type="spellStart"/>
            <w:r w:rsidRPr="00425406">
              <w:rPr>
                <w:rFonts w:cs="Arial"/>
                <w:b/>
                <w:szCs w:val="14"/>
              </w:rPr>
              <w:t>Deferred</w:t>
            </w:r>
            <w:proofErr w:type="spellEnd"/>
            <w:r w:rsidRPr="00425406">
              <w:rPr>
                <w:rFonts w:cs="Arial"/>
                <w:b/>
                <w:szCs w:val="14"/>
              </w:rPr>
              <w:t xml:space="preserve"> </w:t>
            </w:r>
            <w:proofErr w:type="spellStart"/>
            <w:r w:rsidRPr="00425406">
              <w:rPr>
                <w:rFonts w:cs="Arial"/>
                <w:b/>
                <w:szCs w:val="14"/>
              </w:rPr>
              <w:t>values</w:t>
            </w:r>
            <w:proofErr w:type="spellEnd"/>
          </w:p>
        </w:tc>
        <w:tc>
          <w:tcPr>
            <w:tcW w:w="604" w:type="dxa"/>
          </w:tcPr>
          <w:p w14:paraId="09141026" w14:textId="77777777" w:rsidR="00F2154A" w:rsidRPr="003F4B3F" w:rsidRDefault="00F2154A">
            <w:pPr>
              <w:pStyle w:val="08-Tabelageral"/>
              <w:jc w:val="center"/>
              <w:rPr>
                <w:rFonts w:cs="Arial"/>
                <w:b/>
                <w:szCs w:val="14"/>
              </w:rPr>
            </w:pPr>
          </w:p>
        </w:tc>
        <w:tc>
          <w:tcPr>
            <w:tcW w:w="1411" w:type="dxa"/>
            <w:tcBorders>
              <w:bottom w:val="nil"/>
            </w:tcBorders>
            <w:vAlign w:val="center"/>
          </w:tcPr>
          <w:p w14:paraId="61BC4098" w14:textId="77777777" w:rsidR="00F2154A" w:rsidRPr="003F4B3F" w:rsidRDefault="00F2154A">
            <w:pPr>
              <w:pStyle w:val="08-Tabelageral"/>
              <w:rPr>
                <w:rFonts w:cs="Arial"/>
                <w:b/>
                <w:szCs w:val="14"/>
              </w:rPr>
            </w:pPr>
            <w:r>
              <w:rPr>
                <w:rFonts w:cs="Arial"/>
                <w:b/>
                <w:szCs w:val="14"/>
              </w:rPr>
              <w:t>135</w:t>
            </w:r>
          </w:p>
        </w:tc>
        <w:tc>
          <w:tcPr>
            <w:tcW w:w="1412" w:type="dxa"/>
            <w:tcBorders>
              <w:bottom w:val="nil"/>
            </w:tcBorders>
            <w:vAlign w:val="center"/>
          </w:tcPr>
          <w:p w14:paraId="0E06E94E" w14:textId="77777777" w:rsidR="00F2154A" w:rsidRPr="003F4B3F" w:rsidRDefault="00F2154A">
            <w:pPr>
              <w:pStyle w:val="08-Tabelageral"/>
              <w:rPr>
                <w:rFonts w:cs="Arial"/>
                <w:b/>
              </w:rPr>
            </w:pPr>
            <w:r>
              <w:rPr>
                <w:rFonts w:cs="Arial"/>
                <w:b/>
                <w:szCs w:val="14"/>
              </w:rPr>
              <w:t>202</w:t>
            </w:r>
          </w:p>
        </w:tc>
        <w:tc>
          <w:tcPr>
            <w:tcW w:w="283" w:type="dxa"/>
            <w:tcBorders>
              <w:bottom w:val="nil"/>
            </w:tcBorders>
            <w:vAlign w:val="center"/>
          </w:tcPr>
          <w:p w14:paraId="3A30FFE5" w14:textId="77777777" w:rsidR="00F2154A" w:rsidRPr="003F4B3F" w:rsidRDefault="00F2154A">
            <w:pPr>
              <w:pStyle w:val="08-Tabelageral"/>
              <w:rPr>
                <w:rFonts w:cs="Arial"/>
                <w:b/>
                <w:szCs w:val="14"/>
              </w:rPr>
            </w:pPr>
          </w:p>
        </w:tc>
        <w:tc>
          <w:tcPr>
            <w:tcW w:w="1417" w:type="dxa"/>
            <w:tcBorders>
              <w:bottom w:val="nil"/>
            </w:tcBorders>
            <w:vAlign w:val="center"/>
          </w:tcPr>
          <w:p w14:paraId="04D5D4A1" w14:textId="77777777" w:rsidR="00F2154A" w:rsidRPr="003F4B3F" w:rsidRDefault="00F2154A">
            <w:pPr>
              <w:pStyle w:val="08-Tabelageral"/>
              <w:rPr>
                <w:rFonts w:cs="Arial"/>
                <w:b/>
                <w:szCs w:val="14"/>
              </w:rPr>
            </w:pPr>
            <w:r>
              <w:rPr>
                <w:rFonts w:cs="Arial"/>
                <w:b/>
                <w:szCs w:val="14"/>
              </w:rPr>
              <w:t>458</w:t>
            </w:r>
          </w:p>
        </w:tc>
        <w:tc>
          <w:tcPr>
            <w:tcW w:w="1418" w:type="dxa"/>
            <w:tcBorders>
              <w:bottom w:val="nil"/>
            </w:tcBorders>
            <w:vAlign w:val="center"/>
          </w:tcPr>
          <w:p w14:paraId="1A4ACF33" w14:textId="77777777" w:rsidR="00F2154A" w:rsidRPr="003F4B3F" w:rsidRDefault="00F2154A">
            <w:pPr>
              <w:pStyle w:val="08-Tabelageral"/>
              <w:rPr>
                <w:rFonts w:cs="Arial"/>
                <w:b/>
              </w:rPr>
            </w:pPr>
            <w:r>
              <w:rPr>
                <w:rFonts w:cs="Arial"/>
                <w:b/>
                <w:szCs w:val="14"/>
              </w:rPr>
              <w:t>3,739</w:t>
            </w:r>
          </w:p>
        </w:tc>
      </w:tr>
      <w:tr w:rsidR="00F2154A" w:rsidRPr="003F4B3F" w14:paraId="514CFCA8" w14:textId="77777777">
        <w:trPr>
          <w:trHeight w:val="238"/>
        </w:trPr>
        <w:tc>
          <w:tcPr>
            <w:tcW w:w="3094" w:type="dxa"/>
          </w:tcPr>
          <w:p w14:paraId="4A241399" w14:textId="77777777" w:rsidR="00F2154A" w:rsidRPr="003F4B3F" w:rsidRDefault="00F2154A">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tcPr>
          <w:p w14:paraId="6510C3B3" w14:textId="77777777" w:rsidR="00F2154A" w:rsidRPr="003F4B3F" w:rsidRDefault="00F2154A">
            <w:pPr>
              <w:pStyle w:val="08-Tabelageral"/>
              <w:jc w:val="center"/>
              <w:rPr>
                <w:rFonts w:cs="Arial"/>
                <w:b/>
                <w:szCs w:val="14"/>
              </w:rPr>
            </w:pPr>
          </w:p>
        </w:tc>
        <w:tc>
          <w:tcPr>
            <w:tcW w:w="1411" w:type="dxa"/>
            <w:vAlign w:val="center"/>
          </w:tcPr>
          <w:p w14:paraId="4F30922D" w14:textId="77777777" w:rsidR="00F2154A" w:rsidRPr="003F4B3F" w:rsidRDefault="00F2154A">
            <w:pPr>
              <w:pStyle w:val="08-Tabelageral"/>
              <w:rPr>
                <w:rFonts w:cs="Arial"/>
                <w:b/>
                <w:szCs w:val="14"/>
              </w:rPr>
            </w:pPr>
            <w:r>
              <w:rPr>
                <w:rFonts w:cs="Arial"/>
                <w:b/>
                <w:szCs w:val="14"/>
              </w:rPr>
              <w:t>135</w:t>
            </w:r>
          </w:p>
        </w:tc>
        <w:tc>
          <w:tcPr>
            <w:tcW w:w="1412" w:type="dxa"/>
            <w:vAlign w:val="center"/>
          </w:tcPr>
          <w:p w14:paraId="1564B49F" w14:textId="77777777" w:rsidR="00F2154A" w:rsidRPr="003F4B3F" w:rsidRDefault="00F2154A">
            <w:pPr>
              <w:pStyle w:val="08-Tabelageral"/>
              <w:rPr>
                <w:rFonts w:cs="Arial"/>
                <w:b/>
              </w:rPr>
            </w:pPr>
            <w:r>
              <w:rPr>
                <w:rFonts w:cs="Arial"/>
                <w:b/>
                <w:szCs w:val="14"/>
              </w:rPr>
              <w:t>202</w:t>
            </w:r>
          </w:p>
        </w:tc>
        <w:tc>
          <w:tcPr>
            <w:tcW w:w="283" w:type="dxa"/>
            <w:vAlign w:val="center"/>
          </w:tcPr>
          <w:p w14:paraId="5371FD4B" w14:textId="77777777" w:rsidR="00F2154A" w:rsidRPr="003F4B3F" w:rsidRDefault="00F2154A">
            <w:pPr>
              <w:pStyle w:val="08-Tabelageral"/>
              <w:rPr>
                <w:rFonts w:cs="Arial"/>
                <w:b/>
                <w:szCs w:val="14"/>
              </w:rPr>
            </w:pPr>
          </w:p>
        </w:tc>
        <w:tc>
          <w:tcPr>
            <w:tcW w:w="1417" w:type="dxa"/>
            <w:vAlign w:val="center"/>
          </w:tcPr>
          <w:p w14:paraId="570F15AA" w14:textId="77777777" w:rsidR="00F2154A" w:rsidRPr="003F4B3F" w:rsidRDefault="00F2154A">
            <w:pPr>
              <w:pStyle w:val="08-Tabelageral"/>
              <w:rPr>
                <w:rFonts w:cs="Arial"/>
                <w:b/>
                <w:szCs w:val="14"/>
              </w:rPr>
            </w:pPr>
            <w:r>
              <w:rPr>
                <w:rFonts w:cs="Arial"/>
                <w:b/>
                <w:szCs w:val="14"/>
              </w:rPr>
              <w:t>458</w:t>
            </w:r>
          </w:p>
        </w:tc>
        <w:tc>
          <w:tcPr>
            <w:tcW w:w="1418" w:type="dxa"/>
            <w:vAlign w:val="center"/>
          </w:tcPr>
          <w:p w14:paraId="78BEF86A" w14:textId="77777777" w:rsidR="00F2154A" w:rsidRPr="003F4B3F" w:rsidRDefault="00F2154A">
            <w:pPr>
              <w:pStyle w:val="08-Tabelageral"/>
              <w:rPr>
                <w:rFonts w:cs="Arial"/>
                <w:b/>
              </w:rPr>
            </w:pPr>
            <w:r>
              <w:rPr>
                <w:rFonts w:cs="Arial"/>
                <w:b/>
                <w:szCs w:val="14"/>
              </w:rPr>
              <w:t>3,739</w:t>
            </w:r>
          </w:p>
        </w:tc>
      </w:tr>
      <w:tr w:rsidR="00F2154A" w:rsidRPr="001D6BE8" w14:paraId="62D84DD2" w14:textId="77777777">
        <w:trPr>
          <w:trHeight w:val="238"/>
        </w:trPr>
        <w:tc>
          <w:tcPr>
            <w:tcW w:w="3094" w:type="dxa"/>
            <w:tcBorders>
              <w:bottom w:val="nil"/>
            </w:tcBorders>
          </w:tcPr>
          <w:p w14:paraId="1185A681" w14:textId="77777777" w:rsidR="00F2154A" w:rsidRPr="00C806B0" w:rsidRDefault="00F2154A">
            <w:pPr>
              <w:pStyle w:val="08-Tabelageral"/>
              <w:ind w:left="113"/>
              <w:jc w:val="left"/>
              <w:rPr>
                <w:rFonts w:cs="Arial"/>
                <w:b/>
                <w:szCs w:val="14"/>
              </w:rPr>
            </w:pPr>
            <w:proofErr w:type="spellStart"/>
            <w:r>
              <w:rPr>
                <w:rFonts w:ascii="ArialMT" w:hAnsi="ArialMT" w:cs="ArialMT"/>
                <w:szCs w:val="14"/>
              </w:rPr>
              <w:t>Temporary</w:t>
            </w:r>
            <w:proofErr w:type="spellEnd"/>
            <w:r>
              <w:rPr>
                <w:rFonts w:ascii="ArialMT" w:hAnsi="ArialMT" w:cs="ArialMT"/>
                <w:szCs w:val="14"/>
              </w:rPr>
              <w:t xml:space="preserve"> </w:t>
            </w:r>
            <w:proofErr w:type="spellStart"/>
            <w:r>
              <w:rPr>
                <w:rFonts w:ascii="ArialMT" w:hAnsi="ArialMT" w:cs="ArialMT"/>
                <w:szCs w:val="14"/>
              </w:rPr>
              <w:t>differences</w:t>
            </w:r>
            <w:proofErr w:type="spellEnd"/>
          </w:p>
        </w:tc>
        <w:tc>
          <w:tcPr>
            <w:tcW w:w="604" w:type="dxa"/>
            <w:tcBorders>
              <w:bottom w:val="nil"/>
            </w:tcBorders>
          </w:tcPr>
          <w:p w14:paraId="4F5164CD" w14:textId="77777777" w:rsidR="00F2154A" w:rsidRPr="00C806B0" w:rsidRDefault="00F2154A">
            <w:pPr>
              <w:pStyle w:val="08-Tabelageral"/>
              <w:ind w:left="113"/>
              <w:jc w:val="center"/>
              <w:rPr>
                <w:rFonts w:cs="Arial"/>
                <w:szCs w:val="14"/>
              </w:rPr>
            </w:pPr>
          </w:p>
        </w:tc>
        <w:tc>
          <w:tcPr>
            <w:tcW w:w="1411" w:type="dxa"/>
            <w:tcBorders>
              <w:bottom w:val="nil"/>
            </w:tcBorders>
            <w:vAlign w:val="center"/>
          </w:tcPr>
          <w:p w14:paraId="0094E052" w14:textId="77777777" w:rsidR="00F2154A" w:rsidRPr="00C806B0" w:rsidRDefault="00F2154A">
            <w:pPr>
              <w:pStyle w:val="08-Tabelageral"/>
              <w:ind w:left="113"/>
              <w:rPr>
                <w:rFonts w:cs="Arial"/>
                <w:szCs w:val="14"/>
              </w:rPr>
            </w:pPr>
            <w:r>
              <w:rPr>
                <w:rFonts w:cs="Arial"/>
                <w:szCs w:val="14"/>
              </w:rPr>
              <w:t>135</w:t>
            </w:r>
          </w:p>
        </w:tc>
        <w:tc>
          <w:tcPr>
            <w:tcW w:w="1412" w:type="dxa"/>
            <w:tcBorders>
              <w:bottom w:val="nil"/>
            </w:tcBorders>
            <w:vAlign w:val="center"/>
          </w:tcPr>
          <w:p w14:paraId="6A6E6714" w14:textId="77777777" w:rsidR="00F2154A" w:rsidRPr="00C806B0" w:rsidRDefault="00F2154A">
            <w:pPr>
              <w:pStyle w:val="08-Tabelageral"/>
              <w:rPr>
                <w:rFonts w:cs="Arial"/>
              </w:rPr>
            </w:pPr>
            <w:r>
              <w:rPr>
                <w:rFonts w:cs="Arial"/>
                <w:szCs w:val="14"/>
              </w:rPr>
              <w:t>202</w:t>
            </w:r>
          </w:p>
        </w:tc>
        <w:tc>
          <w:tcPr>
            <w:tcW w:w="283" w:type="dxa"/>
            <w:tcBorders>
              <w:bottom w:val="nil"/>
            </w:tcBorders>
            <w:vAlign w:val="center"/>
          </w:tcPr>
          <w:p w14:paraId="28755A70" w14:textId="77777777" w:rsidR="00F2154A" w:rsidRPr="00C806B0" w:rsidRDefault="00F2154A">
            <w:pPr>
              <w:pStyle w:val="08-Tabelageral"/>
              <w:ind w:left="113"/>
              <w:rPr>
                <w:rFonts w:cs="Arial"/>
                <w:szCs w:val="14"/>
              </w:rPr>
            </w:pPr>
          </w:p>
        </w:tc>
        <w:tc>
          <w:tcPr>
            <w:tcW w:w="1417" w:type="dxa"/>
            <w:tcBorders>
              <w:bottom w:val="nil"/>
            </w:tcBorders>
            <w:vAlign w:val="center"/>
          </w:tcPr>
          <w:p w14:paraId="391B3668" w14:textId="77777777" w:rsidR="00F2154A" w:rsidRPr="00C806B0" w:rsidRDefault="00F2154A">
            <w:pPr>
              <w:pStyle w:val="08-Tabelageral"/>
              <w:ind w:left="113"/>
              <w:rPr>
                <w:rFonts w:cs="Arial"/>
                <w:szCs w:val="14"/>
              </w:rPr>
            </w:pPr>
            <w:r>
              <w:rPr>
                <w:rFonts w:cs="Arial"/>
                <w:szCs w:val="14"/>
              </w:rPr>
              <w:t>458</w:t>
            </w:r>
          </w:p>
        </w:tc>
        <w:tc>
          <w:tcPr>
            <w:tcW w:w="1418" w:type="dxa"/>
            <w:tcBorders>
              <w:bottom w:val="nil"/>
            </w:tcBorders>
            <w:vAlign w:val="center"/>
          </w:tcPr>
          <w:p w14:paraId="640304B4" w14:textId="77777777" w:rsidR="00F2154A" w:rsidRPr="00C806B0" w:rsidRDefault="00F2154A">
            <w:pPr>
              <w:pStyle w:val="08-Tabelageral"/>
              <w:rPr>
                <w:rFonts w:cs="Arial"/>
              </w:rPr>
            </w:pPr>
            <w:r>
              <w:rPr>
                <w:rFonts w:cs="Arial"/>
                <w:szCs w:val="14"/>
              </w:rPr>
              <w:t>3,739</w:t>
            </w:r>
          </w:p>
        </w:tc>
      </w:tr>
      <w:tr w:rsidR="00F2154A" w:rsidRPr="003F4B3F" w14:paraId="5C9E369C" w14:textId="77777777">
        <w:trPr>
          <w:trHeight w:val="238"/>
        </w:trPr>
        <w:tc>
          <w:tcPr>
            <w:tcW w:w="3094" w:type="dxa"/>
            <w:tcBorders>
              <w:top w:val="nil"/>
              <w:bottom w:val="single" w:sz="2" w:space="0" w:color="1F3864" w:themeColor="accent1" w:themeShade="80"/>
            </w:tcBorders>
          </w:tcPr>
          <w:p w14:paraId="1F2E68BA" w14:textId="77777777" w:rsidR="00F2154A" w:rsidRPr="003F4B3F" w:rsidRDefault="00F2154A">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52746F93" w14:textId="77777777" w:rsidR="00F2154A" w:rsidRPr="003F4B3F" w:rsidRDefault="00F2154A">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57E94998" w14:textId="77777777" w:rsidR="00F2154A" w:rsidRPr="003F4B3F" w:rsidRDefault="00F2154A">
            <w:pPr>
              <w:pStyle w:val="08-Tabelageral"/>
              <w:rPr>
                <w:rFonts w:cs="Arial"/>
                <w:b/>
                <w:szCs w:val="14"/>
              </w:rPr>
            </w:pPr>
            <w:r>
              <w:rPr>
                <w:rFonts w:cs="Arial"/>
                <w:b/>
                <w:szCs w:val="14"/>
              </w:rPr>
              <w:t>135</w:t>
            </w:r>
          </w:p>
        </w:tc>
        <w:tc>
          <w:tcPr>
            <w:tcW w:w="1412" w:type="dxa"/>
            <w:tcBorders>
              <w:top w:val="nil"/>
              <w:bottom w:val="single" w:sz="2" w:space="0" w:color="1F3864" w:themeColor="accent1" w:themeShade="80"/>
            </w:tcBorders>
            <w:vAlign w:val="center"/>
          </w:tcPr>
          <w:p w14:paraId="2BB93B57" w14:textId="77777777" w:rsidR="00F2154A" w:rsidRPr="003F4B3F" w:rsidRDefault="00F2154A">
            <w:pPr>
              <w:pStyle w:val="08-Tabelageral"/>
              <w:rPr>
                <w:rFonts w:cs="Arial"/>
                <w:b/>
              </w:rPr>
            </w:pPr>
            <w:r>
              <w:rPr>
                <w:rFonts w:cs="Arial"/>
                <w:b/>
                <w:szCs w:val="14"/>
              </w:rPr>
              <w:t>(4,618)</w:t>
            </w:r>
          </w:p>
        </w:tc>
        <w:tc>
          <w:tcPr>
            <w:tcW w:w="283" w:type="dxa"/>
            <w:tcBorders>
              <w:top w:val="nil"/>
              <w:bottom w:val="single" w:sz="2" w:space="0" w:color="1F3864" w:themeColor="accent1" w:themeShade="80"/>
            </w:tcBorders>
            <w:vAlign w:val="center"/>
          </w:tcPr>
          <w:p w14:paraId="7C263A64" w14:textId="77777777" w:rsidR="00F2154A" w:rsidRPr="003F4B3F" w:rsidRDefault="00F2154A">
            <w:pPr>
              <w:pStyle w:val="08-Tabelageral"/>
              <w:rPr>
                <w:rFonts w:cs="Arial"/>
                <w:b/>
                <w:szCs w:val="14"/>
              </w:rPr>
            </w:pPr>
          </w:p>
        </w:tc>
        <w:tc>
          <w:tcPr>
            <w:tcW w:w="1417" w:type="dxa"/>
            <w:tcBorders>
              <w:top w:val="nil"/>
              <w:bottom w:val="single" w:sz="2" w:space="0" w:color="1F3864" w:themeColor="accent1" w:themeShade="80"/>
            </w:tcBorders>
            <w:vAlign w:val="center"/>
          </w:tcPr>
          <w:p w14:paraId="619AFA99" w14:textId="77777777" w:rsidR="00F2154A" w:rsidRPr="003F4B3F" w:rsidRDefault="00F2154A">
            <w:pPr>
              <w:pStyle w:val="08-Tabelageral"/>
              <w:rPr>
                <w:rFonts w:cs="Arial"/>
                <w:b/>
                <w:szCs w:val="14"/>
              </w:rPr>
            </w:pPr>
            <w:r>
              <w:rPr>
                <w:rFonts w:cs="Arial"/>
                <w:b/>
                <w:szCs w:val="14"/>
              </w:rPr>
              <w:t>(920,978)</w:t>
            </w:r>
          </w:p>
        </w:tc>
        <w:tc>
          <w:tcPr>
            <w:tcW w:w="1418" w:type="dxa"/>
            <w:tcBorders>
              <w:top w:val="nil"/>
              <w:bottom w:val="single" w:sz="2" w:space="0" w:color="1F3864" w:themeColor="accent1" w:themeShade="80"/>
            </w:tcBorders>
            <w:vAlign w:val="center"/>
          </w:tcPr>
          <w:p w14:paraId="118CAB8F" w14:textId="77777777" w:rsidR="00F2154A" w:rsidRPr="003F4B3F" w:rsidRDefault="00F2154A">
            <w:pPr>
              <w:pStyle w:val="08-Tabelageral"/>
              <w:rPr>
                <w:rFonts w:cs="Arial"/>
                <w:b/>
              </w:rPr>
            </w:pPr>
            <w:r>
              <w:rPr>
                <w:rFonts w:cs="Arial"/>
                <w:b/>
                <w:szCs w:val="14"/>
              </w:rPr>
              <w:t>(828,499)</w:t>
            </w:r>
          </w:p>
        </w:tc>
      </w:tr>
    </w:tbl>
    <w:p w14:paraId="3CA1D836" w14:textId="77777777" w:rsidR="00F2154A" w:rsidRDefault="00F2154A" w:rsidP="00F2154A">
      <w:pPr>
        <w:spacing w:after="0"/>
        <w:jc w:val="right"/>
        <w:rPr>
          <w:rFonts w:ascii="Arial" w:hAnsi="Arial" w:cs="Arial"/>
          <w:b/>
          <w:sz w:val="14"/>
          <w:lang w:eastAsia="pt-BR"/>
        </w:rPr>
      </w:pPr>
    </w:p>
    <w:p w14:paraId="27F06BC8" w14:textId="77777777" w:rsidR="00F2154A" w:rsidRDefault="00F2154A" w:rsidP="00F2154A">
      <w:pPr>
        <w:spacing w:after="0"/>
        <w:jc w:val="right"/>
        <w:rPr>
          <w:rFonts w:ascii="Arial" w:hAnsi="Arial" w:cs="Arial"/>
          <w:b/>
          <w:sz w:val="14"/>
          <w:lang w:eastAsia="pt-BR"/>
        </w:rPr>
      </w:pPr>
    </w:p>
    <w:p w14:paraId="4D639B2B" w14:textId="77777777" w:rsidR="00F2154A" w:rsidRPr="00F110A6" w:rsidRDefault="00F2154A" w:rsidP="00F2154A">
      <w:pPr>
        <w:spacing w:after="40"/>
        <w:rPr>
          <w:rFonts w:ascii="Arial" w:hAnsi="Arial" w:cs="Arial"/>
          <w:b/>
          <w:color w:val="1F3864" w:themeColor="accent1" w:themeShade="80"/>
          <w:sz w:val="18"/>
          <w:szCs w:val="18"/>
          <w:lang w:val="en-US"/>
        </w:rPr>
      </w:pPr>
      <w:r w:rsidRPr="00F110A6">
        <w:rPr>
          <w:rFonts w:ascii="Arial" w:hAnsi="Arial" w:cs="Arial"/>
          <w:b/>
          <w:color w:val="1F3864" w:themeColor="accent1" w:themeShade="80"/>
          <w:sz w:val="18"/>
          <w:szCs w:val="18"/>
          <w:lang w:val="en-US"/>
        </w:rPr>
        <w:t xml:space="preserve">b) </w:t>
      </w:r>
      <w:r w:rsidRPr="00662308">
        <w:rPr>
          <w:rFonts w:ascii="Arial" w:hAnsi="Arial" w:cs="Arial"/>
          <w:b/>
          <w:color w:val="1F3864" w:themeColor="accent1" w:themeShade="80"/>
          <w:sz w:val="18"/>
          <w:szCs w:val="18"/>
          <w:lang w:val="en-US"/>
        </w:rPr>
        <w:t>Reconciliation of Income Tax and Social Contribution Expenses</w:t>
      </w:r>
    </w:p>
    <w:p w14:paraId="01448D5A" w14:textId="77777777" w:rsidR="00F2154A" w:rsidRPr="00FF3D4B" w:rsidRDefault="00F2154A" w:rsidP="00F2154A">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F2154A" w:rsidRPr="0019344C" w14:paraId="25C091C4" w14:textId="77777777">
        <w:trPr>
          <w:trHeight w:val="238"/>
        </w:trPr>
        <w:tc>
          <w:tcPr>
            <w:tcW w:w="3544" w:type="dxa"/>
            <w:tcBorders>
              <w:top w:val="single" w:sz="2" w:space="0" w:color="1F3864" w:themeColor="accent1" w:themeShade="80"/>
              <w:bottom w:val="nil"/>
            </w:tcBorders>
            <w:vAlign w:val="center"/>
          </w:tcPr>
          <w:p w14:paraId="3DEF692C" w14:textId="77777777" w:rsidR="00F2154A" w:rsidRPr="0019344C" w:rsidRDefault="00F2154A">
            <w:pPr>
              <w:spacing w:after="0"/>
              <w:jc w:val="center"/>
              <w:rPr>
                <w:rFonts w:ascii="Arial" w:hAnsi="Arial" w:cs="Arial"/>
                <w:b/>
                <w:sz w:val="18"/>
                <w:szCs w:val="18"/>
              </w:rPr>
            </w:pPr>
          </w:p>
        </w:tc>
        <w:tc>
          <w:tcPr>
            <w:tcW w:w="284" w:type="dxa"/>
            <w:tcBorders>
              <w:top w:val="single" w:sz="2" w:space="0" w:color="1F3864" w:themeColor="accent1" w:themeShade="80"/>
              <w:bottom w:val="nil"/>
            </w:tcBorders>
            <w:vAlign w:val="center"/>
          </w:tcPr>
          <w:p w14:paraId="24A28EA9" w14:textId="77777777" w:rsidR="00F2154A" w:rsidRPr="0019344C" w:rsidRDefault="00F2154A">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0B47A7E3" w14:textId="77777777" w:rsidR="00F2154A" w:rsidRPr="0019344C" w:rsidRDefault="00F2154A">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570075AC" w14:textId="77777777" w:rsidR="00F2154A" w:rsidRPr="0019344C" w:rsidRDefault="00F2154A">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7AF28E4" w14:textId="77777777" w:rsidR="00F2154A" w:rsidRPr="0019344C" w:rsidRDefault="00F2154A">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F2154A" w:rsidRPr="0019344C" w14:paraId="37F66E17" w14:textId="77777777">
        <w:trPr>
          <w:trHeight w:val="238"/>
        </w:trPr>
        <w:tc>
          <w:tcPr>
            <w:tcW w:w="3544" w:type="dxa"/>
            <w:tcBorders>
              <w:top w:val="nil"/>
              <w:bottom w:val="nil"/>
            </w:tcBorders>
            <w:vAlign w:val="center"/>
          </w:tcPr>
          <w:p w14:paraId="67A4C4FF" w14:textId="77777777" w:rsidR="00F2154A" w:rsidRPr="0019344C" w:rsidRDefault="00F2154A">
            <w:pPr>
              <w:pStyle w:val="08-Tabelageral"/>
              <w:rPr>
                <w:rFonts w:cs="Arial"/>
                <w:b/>
              </w:rPr>
            </w:pPr>
          </w:p>
        </w:tc>
        <w:tc>
          <w:tcPr>
            <w:tcW w:w="284" w:type="dxa"/>
            <w:tcBorders>
              <w:top w:val="nil"/>
              <w:bottom w:val="nil"/>
            </w:tcBorders>
            <w:vAlign w:val="center"/>
          </w:tcPr>
          <w:p w14:paraId="37265EB4" w14:textId="77777777" w:rsidR="00F2154A" w:rsidRPr="0019344C" w:rsidRDefault="00F2154A">
            <w:pPr>
              <w:pStyle w:val="08-Tabelageral"/>
              <w:rPr>
                <w:rFonts w:cs="Arial"/>
                <w:b/>
              </w:rPr>
            </w:pPr>
          </w:p>
        </w:tc>
        <w:tc>
          <w:tcPr>
            <w:tcW w:w="1281" w:type="dxa"/>
            <w:tcBorders>
              <w:top w:val="single" w:sz="2" w:space="0" w:color="1F3864" w:themeColor="accent1" w:themeShade="80"/>
              <w:bottom w:val="single" w:sz="2" w:space="0" w:color="1F3864" w:themeColor="accent1" w:themeShade="80"/>
            </w:tcBorders>
          </w:tcPr>
          <w:p w14:paraId="560BE0BA"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2025</w:t>
            </w:r>
          </w:p>
        </w:tc>
        <w:tc>
          <w:tcPr>
            <w:tcW w:w="1412" w:type="dxa"/>
            <w:tcBorders>
              <w:top w:val="single" w:sz="2" w:space="0" w:color="1F3864" w:themeColor="accent1" w:themeShade="80"/>
              <w:bottom w:val="single" w:sz="2" w:space="0" w:color="1F3864" w:themeColor="accent1" w:themeShade="80"/>
            </w:tcBorders>
          </w:tcPr>
          <w:p w14:paraId="20B92866"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2024</w:t>
            </w:r>
          </w:p>
        </w:tc>
        <w:tc>
          <w:tcPr>
            <w:tcW w:w="283" w:type="dxa"/>
            <w:tcBorders>
              <w:top w:val="nil"/>
              <w:bottom w:val="single" w:sz="2" w:space="0" w:color="1F3864" w:themeColor="accent1" w:themeShade="80"/>
            </w:tcBorders>
          </w:tcPr>
          <w:p w14:paraId="7A4F88F3" w14:textId="77777777" w:rsidR="00F2154A" w:rsidRPr="0019344C" w:rsidRDefault="00F2154A">
            <w:pPr>
              <w:pStyle w:val="08-Tabelageral"/>
              <w:rPr>
                <w:rFonts w:cs="Arial"/>
                <w:b/>
              </w:rPr>
            </w:pPr>
          </w:p>
        </w:tc>
        <w:tc>
          <w:tcPr>
            <w:tcW w:w="1417" w:type="dxa"/>
            <w:tcBorders>
              <w:top w:val="single" w:sz="2" w:space="0" w:color="1F3864" w:themeColor="accent1" w:themeShade="80"/>
              <w:bottom w:val="nil"/>
            </w:tcBorders>
          </w:tcPr>
          <w:p w14:paraId="5845BF72"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2025</w:t>
            </w:r>
          </w:p>
        </w:tc>
        <w:tc>
          <w:tcPr>
            <w:tcW w:w="1418" w:type="dxa"/>
            <w:tcBorders>
              <w:top w:val="single" w:sz="2" w:space="0" w:color="1F3864" w:themeColor="accent1" w:themeShade="80"/>
              <w:bottom w:val="nil"/>
            </w:tcBorders>
          </w:tcPr>
          <w:p w14:paraId="06CE6B48"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2024</w:t>
            </w:r>
          </w:p>
        </w:tc>
      </w:tr>
      <w:tr w:rsidR="00F2154A" w:rsidRPr="0019344C" w14:paraId="7D02DD33" w14:textId="77777777">
        <w:trPr>
          <w:trHeight w:val="238"/>
        </w:trPr>
        <w:tc>
          <w:tcPr>
            <w:tcW w:w="3544" w:type="dxa"/>
            <w:tcBorders>
              <w:top w:val="single" w:sz="2" w:space="0" w:color="1F3864" w:themeColor="accent1" w:themeShade="80"/>
            </w:tcBorders>
            <w:vAlign w:val="center"/>
          </w:tcPr>
          <w:p w14:paraId="03EA4665" w14:textId="77777777" w:rsidR="00F2154A" w:rsidRPr="006B234E" w:rsidRDefault="00F2154A">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3864" w:themeColor="accent1" w:themeShade="80"/>
            </w:tcBorders>
          </w:tcPr>
          <w:p w14:paraId="4D9B4298" w14:textId="77777777" w:rsidR="00F2154A" w:rsidRPr="006B234E" w:rsidRDefault="00F2154A">
            <w:pPr>
              <w:pStyle w:val="08-Tabelageral"/>
              <w:jc w:val="center"/>
              <w:rPr>
                <w:rFonts w:cs="Arial"/>
                <w:b/>
                <w:szCs w:val="14"/>
                <w:lang w:val="en-US"/>
              </w:rPr>
            </w:pPr>
          </w:p>
        </w:tc>
        <w:tc>
          <w:tcPr>
            <w:tcW w:w="1281" w:type="dxa"/>
            <w:tcBorders>
              <w:top w:val="single" w:sz="2" w:space="0" w:color="1F3864" w:themeColor="accent1" w:themeShade="80"/>
            </w:tcBorders>
            <w:vAlign w:val="center"/>
          </w:tcPr>
          <w:p w14:paraId="58569A02" w14:textId="77777777" w:rsidR="00F2154A" w:rsidRPr="00EE7698" w:rsidRDefault="00F2154A">
            <w:pPr>
              <w:pStyle w:val="08-Tabelageral"/>
              <w:rPr>
                <w:rFonts w:cs="Arial"/>
                <w:b/>
                <w:szCs w:val="14"/>
                <w:lang w:val="en-US"/>
              </w:rPr>
            </w:pPr>
            <w:r>
              <w:rPr>
                <w:rFonts w:cs="Arial"/>
                <w:b/>
                <w:szCs w:val="14"/>
              </w:rPr>
              <w:t>2,415,940</w:t>
            </w:r>
          </w:p>
        </w:tc>
        <w:tc>
          <w:tcPr>
            <w:tcW w:w="1412" w:type="dxa"/>
            <w:tcBorders>
              <w:top w:val="single" w:sz="2" w:space="0" w:color="1F3864" w:themeColor="accent1" w:themeShade="80"/>
            </w:tcBorders>
            <w:vAlign w:val="center"/>
          </w:tcPr>
          <w:p w14:paraId="0D5F21EF" w14:textId="77777777" w:rsidR="00F2154A" w:rsidRPr="0019344C" w:rsidRDefault="00F2154A">
            <w:pPr>
              <w:pStyle w:val="08-Tabelageral"/>
              <w:rPr>
                <w:rFonts w:cs="Arial"/>
                <w:b/>
                <w:szCs w:val="14"/>
              </w:rPr>
            </w:pPr>
            <w:r>
              <w:rPr>
                <w:rFonts w:cs="Arial"/>
                <w:b/>
                <w:szCs w:val="14"/>
              </w:rPr>
              <w:t>2,145,597</w:t>
            </w:r>
          </w:p>
        </w:tc>
        <w:tc>
          <w:tcPr>
            <w:tcW w:w="283" w:type="dxa"/>
            <w:tcBorders>
              <w:top w:val="single" w:sz="2" w:space="0" w:color="1F3864" w:themeColor="accent1" w:themeShade="80"/>
            </w:tcBorders>
            <w:vAlign w:val="center"/>
          </w:tcPr>
          <w:p w14:paraId="15A5942F" w14:textId="77777777" w:rsidR="00F2154A" w:rsidRPr="0019344C" w:rsidRDefault="00F2154A">
            <w:pPr>
              <w:pStyle w:val="08-Tabelageral"/>
              <w:rPr>
                <w:rFonts w:cs="Arial"/>
                <w:b/>
                <w:szCs w:val="14"/>
              </w:rPr>
            </w:pPr>
          </w:p>
        </w:tc>
        <w:tc>
          <w:tcPr>
            <w:tcW w:w="1417" w:type="dxa"/>
            <w:tcBorders>
              <w:top w:val="single" w:sz="2" w:space="0" w:color="1F3864" w:themeColor="accent1" w:themeShade="80"/>
            </w:tcBorders>
            <w:vAlign w:val="center"/>
          </w:tcPr>
          <w:p w14:paraId="0C32980F" w14:textId="77777777" w:rsidR="00F2154A" w:rsidRPr="0019344C" w:rsidRDefault="00F2154A">
            <w:pPr>
              <w:pStyle w:val="08-Tabelageral"/>
              <w:rPr>
                <w:rFonts w:cs="Arial"/>
                <w:b/>
                <w:szCs w:val="14"/>
              </w:rPr>
            </w:pPr>
            <w:r>
              <w:rPr>
                <w:rFonts w:cs="Arial"/>
                <w:b/>
                <w:szCs w:val="14"/>
              </w:rPr>
              <w:t>2,893,010</w:t>
            </w:r>
          </w:p>
        </w:tc>
        <w:tc>
          <w:tcPr>
            <w:tcW w:w="1418" w:type="dxa"/>
            <w:tcBorders>
              <w:top w:val="single" w:sz="2" w:space="0" w:color="1F3864" w:themeColor="accent1" w:themeShade="80"/>
            </w:tcBorders>
            <w:vAlign w:val="center"/>
          </w:tcPr>
          <w:p w14:paraId="0C0027C8" w14:textId="77777777" w:rsidR="00F2154A" w:rsidRPr="0019344C" w:rsidRDefault="00F2154A">
            <w:pPr>
              <w:pStyle w:val="08-Tabelageral"/>
              <w:rPr>
                <w:rFonts w:cs="Arial"/>
                <w:b/>
              </w:rPr>
            </w:pPr>
            <w:r>
              <w:rPr>
                <w:rFonts w:cs="Arial"/>
                <w:b/>
                <w:szCs w:val="14"/>
              </w:rPr>
              <w:t>2,558,850</w:t>
            </w:r>
          </w:p>
        </w:tc>
      </w:tr>
      <w:tr w:rsidR="00F2154A" w:rsidRPr="0019344C" w14:paraId="5C5AE61C" w14:textId="77777777">
        <w:trPr>
          <w:trHeight w:val="238"/>
        </w:trPr>
        <w:tc>
          <w:tcPr>
            <w:tcW w:w="3544" w:type="dxa"/>
            <w:vAlign w:val="center"/>
          </w:tcPr>
          <w:p w14:paraId="71ECDA8C" w14:textId="77777777" w:rsidR="00F2154A" w:rsidRPr="006B234E" w:rsidRDefault="00F2154A">
            <w:pPr>
              <w:pStyle w:val="08-Tabelageral"/>
              <w:ind w:left="113"/>
              <w:jc w:val="left"/>
              <w:rPr>
                <w:rFonts w:cs="Arial"/>
                <w:szCs w:val="14"/>
                <w:lang w:val="en-US"/>
              </w:rPr>
            </w:pPr>
            <w:r w:rsidRPr="004953F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w:t>
            </w:r>
            <w:proofErr w:type="spellStart"/>
            <w:r>
              <w:rPr>
                <w:rFonts w:ascii="ArialMT" w:hAnsi="ArialMT" w:cs="ArialMT"/>
                <w:szCs w:val="14"/>
                <w:lang w:val="en-US"/>
              </w:rPr>
              <w:t>chages</w:t>
            </w:r>
            <w:proofErr w:type="spellEnd"/>
            <w:r w:rsidRPr="00F81A67">
              <w:rPr>
                <w:rFonts w:cs="Arial"/>
                <w:sz w:val="16"/>
                <w:szCs w:val="16"/>
                <w:lang w:val="en-US"/>
              </w:rPr>
              <w:t> </w:t>
            </w:r>
          </w:p>
        </w:tc>
        <w:tc>
          <w:tcPr>
            <w:tcW w:w="284" w:type="dxa"/>
          </w:tcPr>
          <w:p w14:paraId="268911CA" w14:textId="77777777" w:rsidR="00F2154A" w:rsidRPr="006B234E" w:rsidRDefault="00F2154A">
            <w:pPr>
              <w:pStyle w:val="08-Tabelageral"/>
              <w:ind w:left="113"/>
              <w:jc w:val="center"/>
              <w:rPr>
                <w:rFonts w:cs="Arial"/>
                <w:szCs w:val="14"/>
                <w:lang w:val="en-US"/>
              </w:rPr>
            </w:pPr>
          </w:p>
        </w:tc>
        <w:tc>
          <w:tcPr>
            <w:tcW w:w="1281" w:type="dxa"/>
            <w:vAlign w:val="center"/>
          </w:tcPr>
          <w:p w14:paraId="737C3FA2" w14:textId="77777777" w:rsidR="00F2154A" w:rsidRPr="0019344C" w:rsidRDefault="00F2154A">
            <w:pPr>
              <w:pStyle w:val="08-Tabelageral"/>
              <w:ind w:left="113"/>
              <w:rPr>
                <w:rFonts w:cs="Arial"/>
                <w:szCs w:val="14"/>
              </w:rPr>
            </w:pPr>
            <w:r>
              <w:rPr>
                <w:rFonts w:cs="Arial"/>
                <w:szCs w:val="14"/>
              </w:rPr>
              <w:t>(821,420)</w:t>
            </w:r>
          </w:p>
        </w:tc>
        <w:tc>
          <w:tcPr>
            <w:tcW w:w="1412" w:type="dxa"/>
            <w:vAlign w:val="center"/>
          </w:tcPr>
          <w:p w14:paraId="00A20E1C" w14:textId="77777777" w:rsidR="00F2154A" w:rsidRPr="0019344C" w:rsidRDefault="00F2154A">
            <w:pPr>
              <w:pStyle w:val="08-Tabelageral"/>
              <w:ind w:left="113"/>
              <w:rPr>
                <w:rFonts w:cs="Arial"/>
                <w:szCs w:val="14"/>
              </w:rPr>
            </w:pPr>
            <w:r>
              <w:rPr>
                <w:rFonts w:cs="Arial"/>
                <w:szCs w:val="14"/>
              </w:rPr>
              <w:t>(729,503)</w:t>
            </w:r>
          </w:p>
        </w:tc>
        <w:tc>
          <w:tcPr>
            <w:tcW w:w="283" w:type="dxa"/>
            <w:vAlign w:val="center"/>
          </w:tcPr>
          <w:p w14:paraId="6403FD25" w14:textId="77777777" w:rsidR="00F2154A" w:rsidRPr="0019344C" w:rsidRDefault="00F2154A">
            <w:pPr>
              <w:pStyle w:val="08-Tabelageral"/>
              <w:ind w:left="113"/>
              <w:rPr>
                <w:rFonts w:cs="Arial"/>
                <w:szCs w:val="14"/>
              </w:rPr>
            </w:pPr>
          </w:p>
        </w:tc>
        <w:tc>
          <w:tcPr>
            <w:tcW w:w="1417" w:type="dxa"/>
            <w:vAlign w:val="center"/>
          </w:tcPr>
          <w:p w14:paraId="08135E65" w14:textId="77777777" w:rsidR="00F2154A" w:rsidRPr="0019344C" w:rsidRDefault="00F2154A">
            <w:pPr>
              <w:pStyle w:val="08-Tabelageral"/>
              <w:ind w:left="113"/>
              <w:rPr>
                <w:rFonts w:cs="Arial"/>
                <w:szCs w:val="14"/>
              </w:rPr>
            </w:pPr>
            <w:r>
              <w:rPr>
                <w:rFonts w:cs="Arial"/>
                <w:szCs w:val="14"/>
              </w:rPr>
              <w:t>(983,623)</w:t>
            </w:r>
          </w:p>
        </w:tc>
        <w:tc>
          <w:tcPr>
            <w:tcW w:w="1418" w:type="dxa"/>
            <w:vAlign w:val="center"/>
          </w:tcPr>
          <w:p w14:paraId="6A19017C" w14:textId="77777777" w:rsidR="00F2154A" w:rsidRPr="0019344C" w:rsidRDefault="00F2154A">
            <w:pPr>
              <w:pStyle w:val="08-Tabelageral"/>
              <w:rPr>
                <w:rFonts w:cs="Arial"/>
              </w:rPr>
            </w:pPr>
            <w:r>
              <w:rPr>
                <w:rFonts w:cs="Arial"/>
                <w:szCs w:val="14"/>
              </w:rPr>
              <w:t>(870,009)</w:t>
            </w:r>
          </w:p>
        </w:tc>
      </w:tr>
      <w:tr w:rsidR="00F2154A" w:rsidRPr="0002433F" w14:paraId="4D19B36D" w14:textId="77777777">
        <w:trPr>
          <w:trHeight w:val="238"/>
        </w:trPr>
        <w:tc>
          <w:tcPr>
            <w:tcW w:w="3544" w:type="dxa"/>
            <w:vAlign w:val="center"/>
          </w:tcPr>
          <w:p w14:paraId="263AA7E0" w14:textId="77777777" w:rsidR="00F2154A" w:rsidRPr="006B234E" w:rsidRDefault="00F2154A">
            <w:pPr>
              <w:pStyle w:val="08-Tabelageral"/>
              <w:jc w:val="left"/>
              <w:rPr>
                <w:rFonts w:cs="Arial"/>
                <w:b/>
                <w:szCs w:val="14"/>
                <w:lang w:val="en-US"/>
              </w:rPr>
            </w:pPr>
            <w:r w:rsidRPr="000F7914">
              <w:rPr>
                <w:rFonts w:cs="Arial"/>
                <w:b/>
                <w:szCs w:val="14"/>
                <w:lang w:val="en-US"/>
              </w:rPr>
              <w:t xml:space="preserve">Effect on </w:t>
            </w:r>
            <w:proofErr w:type="gramStart"/>
            <w:r w:rsidRPr="000F7914">
              <w:rPr>
                <w:rFonts w:cs="Arial"/>
                <w:b/>
                <w:szCs w:val="14"/>
                <w:lang w:val="en-US"/>
              </w:rPr>
              <w:t>the tax</w:t>
            </w:r>
            <w:proofErr w:type="gramEnd"/>
            <w:r w:rsidRPr="000F7914">
              <w:rPr>
                <w:rFonts w:cs="Arial"/>
                <w:b/>
                <w:szCs w:val="14"/>
                <w:lang w:val="en-US"/>
              </w:rPr>
              <w:t xml:space="preserve"> calculation:</w:t>
            </w:r>
          </w:p>
        </w:tc>
        <w:tc>
          <w:tcPr>
            <w:tcW w:w="284" w:type="dxa"/>
          </w:tcPr>
          <w:p w14:paraId="3346FED6" w14:textId="77777777" w:rsidR="00F2154A" w:rsidRPr="006B234E" w:rsidRDefault="00F2154A">
            <w:pPr>
              <w:pStyle w:val="08-Tabelageral"/>
              <w:jc w:val="center"/>
              <w:rPr>
                <w:rFonts w:cs="Arial"/>
                <w:b/>
                <w:szCs w:val="14"/>
                <w:lang w:val="en-US"/>
              </w:rPr>
            </w:pPr>
          </w:p>
        </w:tc>
        <w:tc>
          <w:tcPr>
            <w:tcW w:w="1281" w:type="dxa"/>
            <w:vAlign w:val="center"/>
          </w:tcPr>
          <w:p w14:paraId="45AB3601" w14:textId="77777777" w:rsidR="00F2154A" w:rsidRPr="006B234E" w:rsidRDefault="00F2154A">
            <w:pPr>
              <w:pStyle w:val="08-Tabelageral"/>
              <w:rPr>
                <w:rFonts w:cs="Arial"/>
                <w:b/>
                <w:szCs w:val="14"/>
                <w:lang w:val="en-US"/>
              </w:rPr>
            </w:pPr>
          </w:p>
        </w:tc>
        <w:tc>
          <w:tcPr>
            <w:tcW w:w="1412" w:type="dxa"/>
            <w:vAlign w:val="center"/>
          </w:tcPr>
          <w:p w14:paraId="54438B2B" w14:textId="77777777" w:rsidR="00F2154A" w:rsidRPr="006B234E" w:rsidRDefault="00F2154A">
            <w:pPr>
              <w:pStyle w:val="08-Tabelageral"/>
              <w:rPr>
                <w:rFonts w:cs="Arial"/>
                <w:b/>
                <w:szCs w:val="14"/>
                <w:lang w:val="en-US"/>
              </w:rPr>
            </w:pPr>
          </w:p>
        </w:tc>
        <w:tc>
          <w:tcPr>
            <w:tcW w:w="283" w:type="dxa"/>
            <w:vAlign w:val="center"/>
          </w:tcPr>
          <w:p w14:paraId="3E3EE369" w14:textId="77777777" w:rsidR="00F2154A" w:rsidRPr="006B234E" w:rsidRDefault="00F2154A">
            <w:pPr>
              <w:pStyle w:val="08-Tabelageral"/>
              <w:rPr>
                <w:rFonts w:cs="Arial"/>
                <w:b/>
                <w:szCs w:val="14"/>
                <w:lang w:val="en-US"/>
              </w:rPr>
            </w:pPr>
          </w:p>
        </w:tc>
        <w:tc>
          <w:tcPr>
            <w:tcW w:w="1417" w:type="dxa"/>
            <w:vAlign w:val="center"/>
          </w:tcPr>
          <w:p w14:paraId="0DA7177A" w14:textId="77777777" w:rsidR="00F2154A" w:rsidRPr="006B234E" w:rsidRDefault="00F2154A">
            <w:pPr>
              <w:pStyle w:val="08-Tabelageral"/>
              <w:rPr>
                <w:rFonts w:cs="Arial"/>
                <w:b/>
                <w:szCs w:val="14"/>
                <w:lang w:val="en-US"/>
              </w:rPr>
            </w:pPr>
          </w:p>
        </w:tc>
        <w:tc>
          <w:tcPr>
            <w:tcW w:w="1418" w:type="dxa"/>
            <w:vAlign w:val="center"/>
          </w:tcPr>
          <w:p w14:paraId="5E3C5F1D" w14:textId="77777777" w:rsidR="00F2154A" w:rsidRPr="006B234E" w:rsidRDefault="00F2154A">
            <w:pPr>
              <w:pStyle w:val="08-Tabelageral"/>
              <w:rPr>
                <w:rFonts w:cs="Arial"/>
                <w:b/>
                <w:lang w:val="en-US"/>
              </w:rPr>
            </w:pPr>
          </w:p>
        </w:tc>
      </w:tr>
      <w:tr w:rsidR="00F2154A" w:rsidRPr="0044493A" w14:paraId="1995C1F7" w14:textId="77777777">
        <w:trPr>
          <w:trHeight w:val="238"/>
        </w:trPr>
        <w:tc>
          <w:tcPr>
            <w:tcW w:w="3544" w:type="dxa"/>
            <w:vAlign w:val="center"/>
          </w:tcPr>
          <w:p w14:paraId="6E0538E8" w14:textId="77777777" w:rsidR="00F2154A" w:rsidRPr="006B234E" w:rsidRDefault="00F2154A">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tcPr>
          <w:p w14:paraId="59651417" w14:textId="77777777" w:rsidR="00F2154A" w:rsidRPr="006B234E" w:rsidRDefault="00F2154A">
            <w:pPr>
              <w:pStyle w:val="08-Tabelageral"/>
              <w:ind w:left="113"/>
              <w:jc w:val="center"/>
              <w:rPr>
                <w:rFonts w:cs="Arial"/>
                <w:szCs w:val="14"/>
                <w:lang w:val="en-US"/>
              </w:rPr>
            </w:pPr>
          </w:p>
        </w:tc>
        <w:tc>
          <w:tcPr>
            <w:tcW w:w="1281" w:type="dxa"/>
            <w:vAlign w:val="center"/>
          </w:tcPr>
          <w:p w14:paraId="15C0A148" w14:textId="77777777" w:rsidR="00F2154A" w:rsidRPr="0019344C" w:rsidRDefault="00F2154A">
            <w:pPr>
              <w:pStyle w:val="08-Tabelageral"/>
              <w:ind w:left="113"/>
              <w:rPr>
                <w:rFonts w:cs="Arial"/>
                <w:szCs w:val="14"/>
              </w:rPr>
            </w:pPr>
            <w:r>
              <w:rPr>
                <w:rFonts w:cs="Arial"/>
                <w:szCs w:val="14"/>
              </w:rPr>
              <w:t>820,704</w:t>
            </w:r>
          </w:p>
        </w:tc>
        <w:tc>
          <w:tcPr>
            <w:tcW w:w="1412" w:type="dxa"/>
            <w:vAlign w:val="center"/>
          </w:tcPr>
          <w:p w14:paraId="19F8025A" w14:textId="77777777" w:rsidR="00F2154A" w:rsidRPr="0044493A" w:rsidRDefault="00F2154A">
            <w:pPr>
              <w:pStyle w:val="08-Tabelageral"/>
              <w:ind w:left="113"/>
              <w:rPr>
                <w:rFonts w:cs="Arial"/>
                <w:szCs w:val="14"/>
                <w:highlight w:val="yellow"/>
              </w:rPr>
            </w:pPr>
            <w:r>
              <w:rPr>
                <w:rFonts w:cs="Arial"/>
                <w:szCs w:val="14"/>
              </w:rPr>
              <w:t>727,228</w:t>
            </w:r>
          </w:p>
        </w:tc>
        <w:tc>
          <w:tcPr>
            <w:tcW w:w="283" w:type="dxa"/>
            <w:vAlign w:val="center"/>
          </w:tcPr>
          <w:p w14:paraId="5A7EFD34" w14:textId="77777777" w:rsidR="00F2154A" w:rsidRPr="0044493A" w:rsidRDefault="00F2154A">
            <w:pPr>
              <w:pStyle w:val="08-Tabelageral"/>
              <w:ind w:left="113"/>
              <w:rPr>
                <w:rFonts w:cs="Arial"/>
                <w:szCs w:val="14"/>
                <w:highlight w:val="yellow"/>
              </w:rPr>
            </w:pPr>
          </w:p>
        </w:tc>
        <w:tc>
          <w:tcPr>
            <w:tcW w:w="1417" w:type="dxa"/>
            <w:vAlign w:val="center"/>
          </w:tcPr>
          <w:p w14:paraId="54C48ACE" w14:textId="333120D5" w:rsidR="00F2154A" w:rsidRPr="0019344C" w:rsidRDefault="00D7715F">
            <w:pPr>
              <w:pStyle w:val="08-Tabelageral"/>
              <w:ind w:left="113"/>
              <w:rPr>
                <w:rFonts w:cs="Arial"/>
                <w:szCs w:val="14"/>
              </w:rPr>
            </w:pPr>
            <w:r>
              <w:rPr>
                <w:rFonts w:cs="Arial"/>
                <w:szCs w:val="14"/>
              </w:rPr>
              <w:t>503</w:t>
            </w:r>
            <w:r w:rsidR="00A32BC0">
              <w:rPr>
                <w:rFonts w:cs="Arial"/>
                <w:szCs w:val="14"/>
              </w:rPr>
              <w:t>,926</w:t>
            </w:r>
          </w:p>
        </w:tc>
        <w:tc>
          <w:tcPr>
            <w:tcW w:w="1418" w:type="dxa"/>
            <w:vAlign w:val="center"/>
          </w:tcPr>
          <w:p w14:paraId="130DF5A7" w14:textId="77777777" w:rsidR="00F2154A" w:rsidRPr="0044493A" w:rsidRDefault="00F2154A">
            <w:pPr>
              <w:pStyle w:val="08-Tabelageral"/>
              <w:rPr>
                <w:rFonts w:cs="Arial"/>
                <w:highlight w:val="yellow"/>
              </w:rPr>
            </w:pPr>
            <w:r>
              <w:rPr>
                <w:rFonts w:cs="Arial"/>
                <w:szCs w:val="14"/>
              </w:rPr>
              <w:t>454,520</w:t>
            </w:r>
          </w:p>
        </w:tc>
      </w:tr>
      <w:tr w:rsidR="00F2154A" w:rsidRPr="0044493A" w14:paraId="1597FEB4" w14:textId="77777777">
        <w:trPr>
          <w:trHeight w:val="238"/>
        </w:trPr>
        <w:tc>
          <w:tcPr>
            <w:tcW w:w="3544" w:type="dxa"/>
            <w:vAlign w:val="center"/>
          </w:tcPr>
          <w:p w14:paraId="213EE059" w14:textId="77777777" w:rsidR="00F2154A" w:rsidRPr="004953F3" w:rsidRDefault="00F2154A">
            <w:pPr>
              <w:pStyle w:val="08-Tabelageral"/>
              <w:ind w:left="283" w:hanging="170"/>
              <w:jc w:val="left"/>
              <w:rPr>
                <w:rFonts w:cs="Arial"/>
                <w:szCs w:val="14"/>
                <w:lang w:val="en-US"/>
              </w:rPr>
            </w:pPr>
            <w:r>
              <w:rPr>
                <w:rFonts w:cs="Arial"/>
                <w:szCs w:val="14"/>
                <w:lang w:val="en-US"/>
              </w:rPr>
              <w:t>c) Tax-induced incentive</w:t>
            </w:r>
          </w:p>
        </w:tc>
        <w:tc>
          <w:tcPr>
            <w:tcW w:w="284" w:type="dxa"/>
          </w:tcPr>
          <w:p w14:paraId="043171FB" w14:textId="77777777" w:rsidR="00F2154A" w:rsidRPr="006B234E" w:rsidRDefault="00F2154A">
            <w:pPr>
              <w:pStyle w:val="08-Tabelageral"/>
              <w:ind w:left="113"/>
              <w:jc w:val="center"/>
              <w:rPr>
                <w:rFonts w:cs="Arial"/>
                <w:szCs w:val="14"/>
                <w:lang w:val="en-US"/>
              </w:rPr>
            </w:pPr>
          </w:p>
        </w:tc>
        <w:tc>
          <w:tcPr>
            <w:tcW w:w="1281" w:type="dxa"/>
            <w:vAlign w:val="center"/>
          </w:tcPr>
          <w:p w14:paraId="77EE4DC5" w14:textId="77777777" w:rsidR="00F2154A" w:rsidRPr="0019344C" w:rsidRDefault="00F2154A">
            <w:pPr>
              <w:pStyle w:val="08-Tabelageral"/>
              <w:ind w:left="113"/>
              <w:rPr>
                <w:rFonts w:cs="Arial"/>
                <w:szCs w:val="14"/>
              </w:rPr>
            </w:pPr>
            <w:r>
              <w:rPr>
                <w:rFonts w:cs="Arial"/>
                <w:szCs w:val="14"/>
              </w:rPr>
              <w:t>--</w:t>
            </w:r>
          </w:p>
        </w:tc>
        <w:tc>
          <w:tcPr>
            <w:tcW w:w="1412" w:type="dxa"/>
            <w:vAlign w:val="center"/>
          </w:tcPr>
          <w:p w14:paraId="0C2A897D" w14:textId="77777777" w:rsidR="00F2154A" w:rsidRPr="0044493A" w:rsidRDefault="00F2154A">
            <w:pPr>
              <w:pStyle w:val="08-Tabelageral"/>
              <w:ind w:left="113"/>
              <w:rPr>
                <w:rFonts w:cs="Arial"/>
                <w:szCs w:val="14"/>
                <w:highlight w:val="yellow"/>
              </w:rPr>
            </w:pPr>
            <w:r>
              <w:rPr>
                <w:rFonts w:cs="Arial"/>
                <w:szCs w:val="14"/>
              </w:rPr>
              <w:t>--</w:t>
            </w:r>
          </w:p>
        </w:tc>
        <w:tc>
          <w:tcPr>
            <w:tcW w:w="283" w:type="dxa"/>
            <w:vAlign w:val="center"/>
          </w:tcPr>
          <w:p w14:paraId="56E92AE5" w14:textId="77777777" w:rsidR="00F2154A" w:rsidRPr="0044493A" w:rsidRDefault="00F2154A">
            <w:pPr>
              <w:pStyle w:val="08-Tabelageral"/>
              <w:ind w:left="113"/>
              <w:rPr>
                <w:rFonts w:cs="Arial"/>
                <w:szCs w:val="14"/>
                <w:highlight w:val="yellow"/>
              </w:rPr>
            </w:pPr>
          </w:p>
        </w:tc>
        <w:tc>
          <w:tcPr>
            <w:tcW w:w="1417" w:type="dxa"/>
            <w:vAlign w:val="center"/>
          </w:tcPr>
          <w:p w14:paraId="4A1F6CA8" w14:textId="77777777" w:rsidR="00F2154A" w:rsidRPr="0019344C" w:rsidRDefault="00F2154A">
            <w:pPr>
              <w:pStyle w:val="08-Tabelageral"/>
              <w:ind w:left="113"/>
              <w:rPr>
                <w:rFonts w:cs="Arial"/>
                <w:szCs w:val="14"/>
              </w:rPr>
            </w:pPr>
            <w:r>
              <w:rPr>
                <w:rFonts w:cs="Arial"/>
                <w:szCs w:val="14"/>
              </w:rPr>
              <w:t>2,880</w:t>
            </w:r>
          </w:p>
        </w:tc>
        <w:tc>
          <w:tcPr>
            <w:tcW w:w="1418" w:type="dxa"/>
            <w:vAlign w:val="center"/>
          </w:tcPr>
          <w:p w14:paraId="32983E3A" w14:textId="77777777" w:rsidR="00F2154A" w:rsidRPr="0044493A" w:rsidRDefault="00F2154A">
            <w:pPr>
              <w:pStyle w:val="08-Tabelageral"/>
              <w:rPr>
                <w:rFonts w:cs="Arial"/>
                <w:highlight w:val="yellow"/>
              </w:rPr>
            </w:pPr>
            <w:r>
              <w:rPr>
                <w:rFonts w:cs="Arial"/>
                <w:szCs w:val="14"/>
              </w:rPr>
              <w:t>--</w:t>
            </w:r>
          </w:p>
        </w:tc>
      </w:tr>
      <w:tr w:rsidR="00F2154A" w:rsidRPr="0044493A" w14:paraId="69994B3D" w14:textId="77777777">
        <w:trPr>
          <w:trHeight w:val="238"/>
        </w:trPr>
        <w:tc>
          <w:tcPr>
            <w:tcW w:w="3544" w:type="dxa"/>
            <w:vAlign w:val="center"/>
          </w:tcPr>
          <w:p w14:paraId="03130BBF" w14:textId="77777777" w:rsidR="00F2154A" w:rsidRPr="004953F3" w:rsidRDefault="00F2154A">
            <w:pPr>
              <w:pStyle w:val="08-Tabelageral"/>
              <w:ind w:left="283" w:hanging="170"/>
              <w:jc w:val="left"/>
              <w:rPr>
                <w:rFonts w:cs="Arial"/>
                <w:szCs w:val="14"/>
                <w:lang w:val="en-US"/>
              </w:rPr>
            </w:pPr>
            <w:r>
              <w:rPr>
                <w:rFonts w:cs="Arial"/>
                <w:szCs w:val="14"/>
                <w:lang w:val="en-US"/>
              </w:rPr>
              <w:t>d) Sponsorship/donation (34%)</w:t>
            </w:r>
          </w:p>
        </w:tc>
        <w:tc>
          <w:tcPr>
            <w:tcW w:w="284" w:type="dxa"/>
          </w:tcPr>
          <w:p w14:paraId="0CB65563" w14:textId="77777777" w:rsidR="00F2154A" w:rsidRPr="006B234E" w:rsidRDefault="00F2154A">
            <w:pPr>
              <w:pStyle w:val="08-Tabelageral"/>
              <w:ind w:left="113"/>
              <w:jc w:val="center"/>
              <w:rPr>
                <w:rFonts w:cs="Arial"/>
                <w:szCs w:val="14"/>
                <w:lang w:val="en-US"/>
              </w:rPr>
            </w:pPr>
          </w:p>
        </w:tc>
        <w:tc>
          <w:tcPr>
            <w:tcW w:w="1281" w:type="dxa"/>
            <w:vAlign w:val="center"/>
          </w:tcPr>
          <w:p w14:paraId="49F676E1" w14:textId="77777777" w:rsidR="00F2154A" w:rsidRPr="0019344C" w:rsidRDefault="00F2154A">
            <w:pPr>
              <w:pStyle w:val="08-Tabelageral"/>
              <w:ind w:left="113"/>
              <w:rPr>
                <w:rFonts w:cs="Arial"/>
                <w:szCs w:val="14"/>
              </w:rPr>
            </w:pPr>
            <w:r>
              <w:rPr>
                <w:rFonts w:cs="Arial"/>
                <w:szCs w:val="14"/>
              </w:rPr>
              <w:t>--</w:t>
            </w:r>
          </w:p>
        </w:tc>
        <w:tc>
          <w:tcPr>
            <w:tcW w:w="1412" w:type="dxa"/>
            <w:vAlign w:val="center"/>
          </w:tcPr>
          <w:p w14:paraId="0F3B8440" w14:textId="77777777" w:rsidR="00F2154A" w:rsidRPr="0044493A" w:rsidRDefault="00F2154A">
            <w:pPr>
              <w:pStyle w:val="08-Tabelageral"/>
              <w:ind w:left="113"/>
              <w:rPr>
                <w:rFonts w:cs="Arial"/>
                <w:szCs w:val="14"/>
                <w:highlight w:val="yellow"/>
              </w:rPr>
            </w:pPr>
            <w:r>
              <w:rPr>
                <w:rFonts w:cs="Arial"/>
                <w:szCs w:val="14"/>
              </w:rPr>
              <w:t>--</w:t>
            </w:r>
          </w:p>
        </w:tc>
        <w:tc>
          <w:tcPr>
            <w:tcW w:w="283" w:type="dxa"/>
            <w:vAlign w:val="center"/>
          </w:tcPr>
          <w:p w14:paraId="794D52BA" w14:textId="77777777" w:rsidR="00F2154A" w:rsidRPr="0044493A" w:rsidRDefault="00F2154A">
            <w:pPr>
              <w:pStyle w:val="08-Tabelageral"/>
              <w:ind w:left="113"/>
              <w:rPr>
                <w:rFonts w:cs="Arial"/>
                <w:szCs w:val="14"/>
                <w:highlight w:val="yellow"/>
              </w:rPr>
            </w:pPr>
          </w:p>
        </w:tc>
        <w:tc>
          <w:tcPr>
            <w:tcW w:w="1417" w:type="dxa"/>
            <w:vAlign w:val="center"/>
          </w:tcPr>
          <w:p w14:paraId="266BB4B7" w14:textId="77777777" w:rsidR="00F2154A" w:rsidRPr="0019344C" w:rsidRDefault="00F2154A">
            <w:pPr>
              <w:pStyle w:val="08-Tabelageral"/>
              <w:ind w:left="113"/>
              <w:rPr>
                <w:rFonts w:cs="Arial"/>
                <w:szCs w:val="14"/>
              </w:rPr>
            </w:pPr>
            <w:r>
              <w:rPr>
                <w:rFonts w:cs="Arial"/>
                <w:szCs w:val="14"/>
              </w:rPr>
              <w:t>(979)</w:t>
            </w:r>
          </w:p>
        </w:tc>
        <w:tc>
          <w:tcPr>
            <w:tcW w:w="1418" w:type="dxa"/>
            <w:vAlign w:val="center"/>
          </w:tcPr>
          <w:p w14:paraId="0D008FCC" w14:textId="77777777" w:rsidR="00F2154A" w:rsidRPr="0044493A" w:rsidRDefault="00F2154A">
            <w:pPr>
              <w:pStyle w:val="08-Tabelageral"/>
              <w:rPr>
                <w:rFonts w:cs="Arial"/>
                <w:highlight w:val="yellow"/>
              </w:rPr>
            </w:pPr>
            <w:r>
              <w:rPr>
                <w:rFonts w:cs="Arial"/>
                <w:szCs w:val="14"/>
              </w:rPr>
              <w:t>--</w:t>
            </w:r>
          </w:p>
        </w:tc>
      </w:tr>
      <w:tr w:rsidR="00F2154A" w:rsidRPr="0003090D" w14:paraId="27A76E6C" w14:textId="77777777">
        <w:trPr>
          <w:trHeight w:val="238"/>
        </w:trPr>
        <w:tc>
          <w:tcPr>
            <w:tcW w:w="3544" w:type="dxa"/>
            <w:tcBorders>
              <w:bottom w:val="nil"/>
            </w:tcBorders>
            <w:vAlign w:val="center"/>
          </w:tcPr>
          <w:p w14:paraId="38E863F6" w14:textId="77777777" w:rsidR="00F2154A" w:rsidRPr="006B234E" w:rsidRDefault="00F2154A">
            <w:pPr>
              <w:pStyle w:val="08-Tabelageral"/>
              <w:ind w:left="283" w:hanging="170"/>
              <w:jc w:val="left"/>
              <w:rPr>
                <w:rFonts w:cs="Arial"/>
                <w:szCs w:val="14"/>
                <w:lang w:val="en-US"/>
              </w:rPr>
            </w:pPr>
            <w:r>
              <w:rPr>
                <w:rFonts w:cs="Arial"/>
                <w:szCs w:val="14"/>
                <w:lang w:val="en-US"/>
              </w:rPr>
              <w:t>e</w:t>
            </w:r>
            <w:r w:rsidRPr="004953F3">
              <w:rPr>
                <w:rFonts w:cs="Arial"/>
                <w:szCs w:val="14"/>
                <w:lang w:val="en-US"/>
              </w:rPr>
              <w:t xml:space="preserve">) </w:t>
            </w:r>
            <w:r w:rsidRPr="003E2305">
              <w:rPr>
                <w:rFonts w:cs="Arial"/>
                <w:szCs w:val="14"/>
                <w:lang w:val="en-US"/>
              </w:rPr>
              <w:t>Non-deductible expenses, net of nontaxable income (34%)</w:t>
            </w:r>
          </w:p>
        </w:tc>
        <w:tc>
          <w:tcPr>
            <w:tcW w:w="284" w:type="dxa"/>
            <w:tcBorders>
              <w:bottom w:val="nil"/>
            </w:tcBorders>
          </w:tcPr>
          <w:p w14:paraId="464FB76C" w14:textId="77777777" w:rsidR="00F2154A" w:rsidRPr="006B234E" w:rsidRDefault="00F2154A">
            <w:pPr>
              <w:pStyle w:val="08-Tabelageral"/>
              <w:jc w:val="center"/>
              <w:rPr>
                <w:rFonts w:cs="Arial"/>
                <w:szCs w:val="14"/>
                <w:lang w:val="en-US"/>
              </w:rPr>
            </w:pPr>
          </w:p>
        </w:tc>
        <w:tc>
          <w:tcPr>
            <w:tcW w:w="1281" w:type="dxa"/>
            <w:tcBorders>
              <w:bottom w:val="nil"/>
            </w:tcBorders>
            <w:vAlign w:val="center"/>
          </w:tcPr>
          <w:p w14:paraId="7B3C8904" w14:textId="77777777" w:rsidR="00F2154A" w:rsidRPr="0003090D" w:rsidRDefault="00F2154A">
            <w:pPr>
              <w:pStyle w:val="08-Tabelageral"/>
              <w:rPr>
                <w:rFonts w:cs="Arial"/>
                <w:szCs w:val="14"/>
                <w:lang w:val="en-US"/>
              </w:rPr>
            </w:pPr>
            <w:r>
              <w:rPr>
                <w:rFonts w:cs="Arial"/>
                <w:szCs w:val="14"/>
              </w:rPr>
              <w:t>716</w:t>
            </w:r>
          </w:p>
        </w:tc>
        <w:tc>
          <w:tcPr>
            <w:tcW w:w="1412" w:type="dxa"/>
            <w:tcBorders>
              <w:bottom w:val="nil"/>
            </w:tcBorders>
            <w:vAlign w:val="center"/>
          </w:tcPr>
          <w:p w14:paraId="5C61560A" w14:textId="77777777" w:rsidR="00F2154A" w:rsidRPr="0003090D" w:rsidRDefault="00F2154A">
            <w:pPr>
              <w:pStyle w:val="08-Tabelageral"/>
              <w:rPr>
                <w:rFonts w:cs="Arial"/>
                <w:szCs w:val="14"/>
                <w:lang w:val="en-US"/>
              </w:rPr>
            </w:pPr>
            <w:r>
              <w:rPr>
                <w:rFonts w:cs="Arial"/>
                <w:szCs w:val="14"/>
              </w:rPr>
              <w:t>(38)</w:t>
            </w:r>
          </w:p>
        </w:tc>
        <w:tc>
          <w:tcPr>
            <w:tcW w:w="283" w:type="dxa"/>
            <w:tcBorders>
              <w:bottom w:val="nil"/>
            </w:tcBorders>
            <w:vAlign w:val="center"/>
          </w:tcPr>
          <w:p w14:paraId="1D2E9394" w14:textId="77777777" w:rsidR="00F2154A" w:rsidRPr="0003090D" w:rsidRDefault="00F2154A">
            <w:pPr>
              <w:pStyle w:val="08-Tabelageral"/>
              <w:rPr>
                <w:rFonts w:cs="Arial"/>
                <w:szCs w:val="14"/>
                <w:lang w:val="en-US"/>
              </w:rPr>
            </w:pPr>
          </w:p>
        </w:tc>
        <w:tc>
          <w:tcPr>
            <w:tcW w:w="1417" w:type="dxa"/>
            <w:tcBorders>
              <w:bottom w:val="nil"/>
            </w:tcBorders>
            <w:vAlign w:val="center"/>
          </w:tcPr>
          <w:p w14:paraId="1EE0555B" w14:textId="7F517721" w:rsidR="00F2154A" w:rsidRPr="0003090D" w:rsidRDefault="00D7715F">
            <w:pPr>
              <w:pStyle w:val="08-Tabelageral"/>
              <w:rPr>
                <w:rFonts w:cs="Arial"/>
                <w:szCs w:val="14"/>
                <w:lang w:val="en-US"/>
              </w:rPr>
            </w:pPr>
            <w:r>
              <w:rPr>
                <w:rFonts w:cs="Arial"/>
                <w:szCs w:val="14"/>
                <w:lang w:val="en-US"/>
              </w:rPr>
              <w:t>710</w:t>
            </w:r>
          </w:p>
        </w:tc>
        <w:tc>
          <w:tcPr>
            <w:tcW w:w="1418" w:type="dxa"/>
            <w:tcBorders>
              <w:bottom w:val="nil"/>
            </w:tcBorders>
            <w:vAlign w:val="center"/>
          </w:tcPr>
          <w:p w14:paraId="1F374D91" w14:textId="77777777" w:rsidR="00F2154A" w:rsidRPr="0003090D" w:rsidRDefault="00F2154A">
            <w:pPr>
              <w:pStyle w:val="08-Tabelageral"/>
              <w:rPr>
                <w:rFonts w:cs="Arial"/>
                <w:lang w:val="en-US"/>
              </w:rPr>
            </w:pPr>
            <w:r>
              <w:rPr>
                <w:rFonts w:cs="Arial"/>
                <w:szCs w:val="14"/>
              </w:rPr>
              <w:t>(2,838)</w:t>
            </w:r>
          </w:p>
        </w:tc>
      </w:tr>
      <w:tr w:rsidR="00F2154A" w:rsidRPr="0003090D" w14:paraId="5C66E81A" w14:textId="77777777">
        <w:trPr>
          <w:trHeight w:val="238"/>
        </w:trPr>
        <w:tc>
          <w:tcPr>
            <w:tcW w:w="3544" w:type="dxa"/>
            <w:tcBorders>
              <w:top w:val="nil"/>
              <w:bottom w:val="single" w:sz="2" w:space="0" w:color="1F3864" w:themeColor="accent1" w:themeShade="80"/>
            </w:tcBorders>
            <w:vAlign w:val="center"/>
          </w:tcPr>
          <w:p w14:paraId="5D43E84B" w14:textId="77777777" w:rsidR="00F2154A" w:rsidRPr="006B234E" w:rsidRDefault="00F2154A">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w:t>
            </w:r>
            <w:proofErr w:type="spellStart"/>
            <w:r w:rsidRPr="004953F3">
              <w:rPr>
                <w:rFonts w:cs="Arial"/>
                <w:b/>
                <w:lang w:val="en-US"/>
              </w:rPr>
              <w:t>a+b+c</w:t>
            </w:r>
            <w:r>
              <w:rPr>
                <w:rFonts w:cs="Arial"/>
                <w:b/>
                <w:lang w:val="en-US"/>
              </w:rPr>
              <w:t>+d+e</w:t>
            </w:r>
            <w:proofErr w:type="spellEnd"/>
            <w:r w:rsidRPr="004953F3">
              <w:rPr>
                <w:rFonts w:cs="Arial"/>
                <w:b/>
                <w:lang w:val="en-US"/>
              </w:rPr>
              <w:t>)</w:t>
            </w:r>
          </w:p>
        </w:tc>
        <w:tc>
          <w:tcPr>
            <w:tcW w:w="284" w:type="dxa"/>
            <w:tcBorders>
              <w:top w:val="nil"/>
              <w:bottom w:val="single" w:sz="2" w:space="0" w:color="1F3864" w:themeColor="accent1" w:themeShade="80"/>
            </w:tcBorders>
          </w:tcPr>
          <w:p w14:paraId="113374E4" w14:textId="77777777" w:rsidR="00F2154A" w:rsidRPr="006B234E" w:rsidRDefault="00F2154A">
            <w:pPr>
              <w:pStyle w:val="08-Tabelageral"/>
              <w:rPr>
                <w:rFonts w:cs="Arial"/>
                <w:b/>
                <w:szCs w:val="14"/>
                <w:lang w:val="en-US"/>
              </w:rPr>
            </w:pPr>
          </w:p>
        </w:tc>
        <w:tc>
          <w:tcPr>
            <w:tcW w:w="1281" w:type="dxa"/>
            <w:tcBorders>
              <w:top w:val="nil"/>
              <w:bottom w:val="single" w:sz="2" w:space="0" w:color="1F3864" w:themeColor="accent1" w:themeShade="80"/>
            </w:tcBorders>
            <w:vAlign w:val="center"/>
          </w:tcPr>
          <w:p w14:paraId="7E181B07" w14:textId="77777777" w:rsidR="00F2154A" w:rsidRPr="0003090D" w:rsidRDefault="00F2154A">
            <w:pPr>
              <w:pStyle w:val="08-Tabelageral"/>
              <w:rPr>
                <w:rFonts w:cs="Arial"/>
                <w:b/>
                <w:szCs w:val="14"/>
                <w:lang w:val="en-US"/>
              </w:rPr>
            </w:pPr>
            <w:r>
              <w:rPr>
                <w:rFonts w:cs="Arial"/>
                <w:b/>
                <w:szCs w:val="14"/>
              </w:rPr>
              <w:t>--</w:t>
            </w:r>
          </w:p>
        </w:tc>
        <w:tc>
          <w:tcPr>
            <w:tcW w:w="1412" w:type="dxa"/>
            <w:tcBorders>
              <w:top w:val="nil"/>
              <w:bottom w:val="single" w:sz="2" w:space="0" w:color="1F3864" w:themeColor="accent1" w:themeShade="80"/>
            </w:tcBorders>
            <w:vAlign w:val="center"/>
          </w:tcPr>
          <w:p w14:paraId="7DD1D154" w14:textId="77777777" w:rsidR="00F2154A" w:rsidRPr="0003090D" w:rsidRDefault="00F2154A">
            <w:pPr>
              <w:pStyle w:val="08-Tabelageral"/>
              <w:rPr>
                <w:rFonts w:cs="Arial"/>
                <w:b/>
                <w:szCs w:val="14"/>
                <w:lang w:val="en-US"/>
              </w:rPr>
            </w:pPr>
            <w:r>
              <w:rPr>
                <w:rFonts w:cs="Arial"/>
                <w:b/>
                <w:szCs w:val="14"/>
              </w:rPr>
              <w:t>(2,313)</w:t>
            </w:r>
          </w:p>
        </w:tc>
        <w:tc>
          <w:tcPr>
            <w:tcW w:w="283" w:type="dxa"/>
            <w:tcBorders>
              <w:top w:val="nil"/>
              <w:bottom w:val="single" w:sz="2" w:space="0" w:color="1F3864" w:themeColor="accent1" w:themeShade="80"/>
            </w:tcBorders>
            <w:vAlign w:val="center"/>
          </w:tcPr>
          <w:p w14:paraId="75587208" w14:textId="77777777" w:rsidR="00F2154A" w:rsidRPr="0003090D" w:rsidRDefault="00F2154A">
            <w:pPr>
              <w:pStyle w:val="08-Tabelageral"/>
              <w:rPr>
                <w:rFonts w:cs="Arial"/>
                <w:b/>
                <w:szCs w:val="14"/>
                <w:lang w:val="en-US"/>
              </w:rPr>
            </w:pPr>
          </w:p>
        </w:tc>
        <w:tc>
          <w:tcPr>
            <w:tcW w:w="1417" w:type="dxa"/>
            <w:tcBorders>
              <w:top w:val="nil"/>
              <w:bottom w:val="single" w:sz="2" w:space="0" w:color="1F3864" w:themeColor="accent1" w:themeShade="80"/>
            </w:tcBorders>
            <w:vAlign w:val="center"/>
          </w:tcPr>
          <w:p w14:paraId="5D1B9A1C" w14:textId="77777777" w:rsidR="00F2154A" w:rsidRPr="0003090D" w:rsidRDefault="00F2154A">
            <w:pPr>
              <w:pStyle w:val="08-Tabelageral"/>
              <w:rPr>
                <w:rFonts w:cs="Arial"/>
                <w:b/>
                <w:szCs w:val="14"/>
                <w:lang w:val="en-US"/>
              </w:rPr>
            </w:pPr>
            <w:r>
              <w:rPr>
                <w:rFonts w:cs="Arial"/>
                <w:b/>
                <w:szCs w:val="14"/>
              </w:rPr>
              <w:t>(477,086)</w:t>
            </w:r>
          </w:p>
        </w:tc>
        <w:tc>
          <w:tcPr>
            <w:tcW w:w="1418" w:type="dxa"/>
            <w:tcBorders>
              <w:top w:val="nil"/>
              <w:bottom w:val="single" w:sz="2" w:space="0" w:color="1F3864" w:themeColor="accent1" w:themeShade="80"/>
            </w:tcBorders>
            <w:vAlign w:val="center"/>
          </w:tcPr>
          <w:p w14:paraId="06F41218" w14:textId="77777777" w:rsidR="00F2154A" w:rsidRPr="0003090D" w:rsidRDefault="00F2154A">
            <w:pPr>
              <w:pStyle w:val="08-Tabelageral"/>
              <w:rPr>
                <w:rFonts w:cs="Arial"/>
                <w:b/>
                <w:lang w:val="en-US"/>
              </w:rPr>
            </w:pPr>
            <w:r>
              <w:rPr>
                <w:rFonts w:cs="Arial"/>
                <w:b/>
                <w:szCs w:val="14"/>
              </w:rPr>
              <w:t>(418,327)</w:t>
            </w:r>
          </w:p>
        </w:tc>
      </w:tr>
      <w:tr w:rsidR="00F2154A" w:rsidRPr="0019344C" w14:paraId="1A26D3F5" w14:textId="77777777">
        <w:trPr>
          <w:trHeight w:val="238"/>
        </w:trPr>
        <w:tc>
          <w:tcPr>
            <w:tcW w:w="3544" w:type="dxa"/>
            <w:tcBorders>
              <w:top w:val="single" w:sz="2" w:space="0" w:color="1F3864" w:themeColor="accent1" w:themeShade="80"/>
              <w:bottom w:val="single" w:sz="2" w:space="0" w:color="1F3864" w:themeColor="accent1" w:themeShade="80"/>
            </w:tcBorders>
            <w:vAlign w:val="center"/>
          </w:tcPr>
          <w:p w14:paraId="72E30EED" w14:textId="77777777" w:rsidR="00F2154A" w:rsidRPr="0019344C" w:rsidRDefault="00F2154A">
            <w:pPr>
              <w:pStyle w:val="08-Tabelageral"/>
              <w:jc w:val="left"/>
              <w:rPr>
                <w:rFonts w:cs="Arial"/>
                <w:b/>
                <w:szCs w:val="14"/>
              </w:rPr>
            </w:pPr>
            <w:r w:rsidRPr="00E76711">
              <w:rPr>
                <w:rFonts w:cs="Arial"/>
                <w:b/>
                <w:szCs w:val="14"/>
              </w:rPr>
              <w:t xml:space="preserve">Intertemporal </w:t>
            </w:r>
            <w:proofErr w:type="spellStart"/>
            <w:r w:rsidRPr="00E76711">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tcPr>
          <w:p w14:paraId="0BC08001" w14:textId="77777777" w:rsidR="00F2154A" w:rsidRPr="0019344C" w:rsidRDefault="00F2154A">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vAlign w:val="center"/>
          </w:tcPr>
          <w:p w14:paraId="72FB5B09" w14:textId="77777777" w:rsidR="00F2154A" w:rsidRPr="0019344C" w:rsidRDefault="00F2154A">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vAlign w:val="center"/>
          </w:tcPr>
          <w:p w14:paraId="2FE05CB6" w14:textId="77777777" w:rsidR="00F2154A" w:rsidRPr="00573127" w:rsidRDefault="00F2154A">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4D517015" w14:textId="77777777" w:rsidR="00F2154A" w:rsidRPr="0019344C" w:rsidRDefault="00F2154A">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vAlign w:val="center"/>
          </w:tcPr>
          <w:p w14:paraId="4845B7C9" w14:textId="77777777" w:rsidR="00F2154A" w:rsidRPr="0019344C" w:rsidRDefault="00F2154A">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35A871E9" w14:textId="77777777" w:rsidR="00F2154A" w:rsidRPr="0019344C" w:rsidRDefault="00F2154A">
            <w:pPr>
              <w:pStyle w:val="08-Tabelageral"/>
              <w:rPr>
                <w:rFonts w:cs="Arial"/>
                <w:b/>
              </w:rPr>
            </w:pPr>
          </w:p>
        </w:tc>
      </w:tr>
      <w:tr w:rsidR="00F2154A" w:rsidRPr="0019344C" w14:paraId="25A36652" w14:textId="77777777">
        <w:trPr>
          <w:trHeight w:val="238"/>
        </w:trPr>
        <w:tc>
          <w:tcPr>
            <w:tcW w:w="3544" w:type="dxa"/>
            <w:tcBorders>
              <w:top w:val="single" w:sz="2" w:space="0" w:color="1F3864" w:themeColor="accent1" w:themeShade="80"/>
              <w:bottom w:val="nil"/>
            </w:tcBorders>
            <w:vAlign w:val="center"/>
          </w:tcPr>
          <w:p w14:paraId="5E9E2F73" w14:textId="77777777" w:rsidR="00F2154A" w:rsidRPr="006B234E" w:rsidRDefault="00F2154A">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3864" w:themeColor="accent1" w:themeShade="80"/>
              <w:bottom w:val="nil"/>
            </w:tcBorders>
          </w:tcPr>
          <w:p w14:paraId="758F399F" w14:textId="77777777" w:rsidR="00F2154A" w:rsidRPr="006B234E" w:rsidRDefault="00F2154A">
            <w:pPr>
              <w:pStyle w:val="08-Tabelageral"/>
              <w:jc w:val="center"/>
              <w:rPr>
                <w:rFonts w:cs="Arial"/>
                <w:b/>
                <w:szCs w:val="14"/>
                <w:lang w:val="en-US"/>
              </w:rPr>
            </w:pPr>
          </w:p>
        </w:tc>
        <w:tc>
          <w:tcPr>
            <w:tcW w:w="1281" w:type="dxa"/>
            <w:tcBorders>
              <w:top w:val="single" w:sz="2" w:space="0" w:color="1F3864" w:themeColor="accent1" w:themeShade="80"/>
              <w:bottom w:val="nil"/>
            </w:tcBorders>
            <w:vAlign w:val="center"/>
          </w:tcPr>
          <w:p w14:paraId="12A289B7" w14:textId="77777777" w:rsidR="00F2154A" w:rsidRPr="0019344C" w:rsidRDefault="00F2154A">
            <w:pPr>
              <w:pStyle w:val="08-Tabelageral"/>
              <w:rPr>
                <w:rFonts w:cs="Arial"/>
                <w:b/>
                <w:szCs w:val="14"/>
              </w:rPr>
            </w:pPr>
            <w:r>
              <w:rPr>
                <w:rFonts w:cs="Arial"/>
                <w:b/>
                <w:szCs w:val="14"/>
              </w:rPr>
              <w:t>(28)</w:t>
            </w:r>
          </w:p>
        </w:tc>
        <w:tc>
          <w:tcPr>
            <w:tcW w:w="1412" w:type="dxa"/>
            <w:tcBorders>
              <w:top w:val="single" w:sz="2" w:space="0" w:color="1F3864" w:themeColor="accent1" w:themeShade="80"/>
              <w:bottom w:val="nil"/>
            </w:tcBorders>
            <w:vAlign w:val="center"/>
          </w:tcPr>
          <w:p w14:paraId="0089FC30" w14:textId="77777777" w:rsidR="00F2154A" w:rsidRPr="00573127" w:rsidRDefault="00F2154A">
            <w:pPr>
              <w:pStyle w:val="08-Tabelageral"/>
              <w:rPr>
                <w:rFonts w:cs="Arial"/>
                <w:b/>
                <w:szCs w:val="14"/>
              </w:rPr>
            </w:pPr>
            <w:r>
              <w:rPr>
                <w:rFonts w:cs="Arial"/>
                <w:b/>
                <w:szCs w:val="14"/>
              </w:rPr>
              <w:t>61</w:t>
            </w:r>
          </w:p>
        </w:tc>
        <w:tc>
          <w:tcPr>
            <w:tcW w:w="283" w:type="dxa"/>
            <w:tcBorders>
              <w:top w:val="single" w:sz="2" w:space="0" w:color="1F3864" w:themeColor="accent1" w:themeShade="80"/>
              <w:bottom w:val="nil"/>
            </w:tcBorders>
            <w:vAlign w:val="center"/>
          </w:tcPr>
          <w:p w14:paraId="489C7496" w14:textId="77777777" w:rsidR="00F2154A" w:rsidRPr="0019344C" w:rsidRDefault="00F2154A">
            <w:pPr>
              <w:pStyle w:val="08-Tabelageral"/>
              <w:rPr>
                <w:rFonts w:cs="Arial"/>
                <w:b/>
                <w:szCs w:val="14"/>
              </w:rPr>
            </w:pPr>
          </w:p>
        </w:tc>
        <w:tc>
          <w:tcPr>
            <w:tcW w:w="1417" w:type="dxa"/>
            <w:tcBorders>
              <w:top w:val="single" w:sz="2" w:space="0" w:color="1F3864" w:themeColor="accent1" w:themeShade="80"/>
              <w:bottom w:val="nil"/>
            </w:tcBorders>
            <w:vAlign w:val="center"/>
          </w:tcPr>
          <w:p w14:paraId="35316C58" w14:textId="77777777" w:rsidR="00F2154A" w:rsidRPr="0019344C" w:rsidRDefault="00F2154A">
            <w:pPr>
              <w:pStyle w:val="08-Tabelageral"/>
              <w:rPr>
                <w:rFonts w:cs="Arial"/>
                <w:b/>
                <w:szCs w:val="14"/>
              </w:rPr>
            </w:pPr>
            <w:r>
              <w:rPr>
                <w:rFonts w:cs="Arial"/>
                <w:b/>
                <w:szCs w:val="14"/>
              </w:rPr>
              <w:t>(12)</w:t>
            </w:r>
          </w:p>
        </w:tc>
        <w:tc>
          <w:tcPr>
            <w:tcW w:w="1418" w:type="dxa"/>
            <w:tcBorders>
              <w:top w:val="single" w:sz="2" w:space="0" w:color="1F3864" w:themeColor="accent1" w:themeShade="80"/>
              <w:bottom w:val="nil"/>
            </w:tcBorders>
            <w:vAlign w:val="center"/>
          </w:tcPr>
          <w:p w14:paraId="441646B5" w14:textId="77777777" w:rsidR="00F2154A" w:rsidRPr="0019344C" w:rsidRDefault="00F2154A">
            <w:pPr>
              <w:pStyle w:val="08-Tabelageral"/>
              <w:rPr>
                <w:rFonts w:cs="Arial"/>
                <w:b/>
              </w:rPr>
            </w:pPr>
            <w:r>
              <w:rPr>
                <w:rFonts w:cs="Arial"/>
                <w:b/>
                <w:szCs w:val="14"/>
              </w:rPr>
              <w:t>2,822</w:t>
            </w:r>
          </w:p>
        </w:tc>
      </w:tr>
      <w:tr w:rsidR="00F2154A" w:rsidRPr="0019344C" w14:paraId="4D84BFD3" w14:textId="77777777">
        <w:trPr>
          <w:trHeight w:val="238"/>
        </w:trPr>
        <w:tc>
          <w:tcPr>
            <w:tcW w:w="3544" w:type="dxa"/>
            <w:tcBorders>
              <w:top w:val="nil"/>
              <w:bottom w:val="nil"/>
            </w:tcBorders>
            <w:vAlign w:val="center"/>
          </w:tcPr>
          <w:p w14:paraId="08992618" w14:textId="77777777" w:rsidR="00F2154A" w:rsidRPr="006B234E" w:rsidRDefault="00F2154A">
            <w:pPr>
              <w:pStyle w:val="08-Tabelageral"/>
              <w:jc w:val="left"/>
              <w:rPr>
                <w:rFonts w:cs="Arial"/>
                <w:bCs/>
                <w:szCs w:val="14"/>
                <w:lang w:val="en-US"/>
              </w:rPr>
            </w:pPr>
            <w:r w:rsidRPr="00B37DC2">
              <w:rPr>
                <w:rFonts w:cs="Arial"/>
                <w:szCs w:val="14"/>
                <w:lang w:val="en-US"/>
              </w:rPr>
              <w:t xml:space="preserve">  d) (Expenses)/Deferred Tax Income</w:t>
            </w:r>
          </w:p>
        </w:tc>
        <w:tc>
          <w:tcPr>
            <w:tcW w:w="284" w:type="dxa"/>
            <w:tcBorders>
              <w:top w:val="nil"/>
              <w:bottom w:val="nil"/>
            </w:tcBorders>
          </w:tcPr>
          <w:p w14:paraId="76571313" w14:textId="77777777" w:rsidR="00F2154A" w:rsidRPr="006B234E" w:rsidRDefault="00F2154A">
            <w:pPr>
              <w:pStyle w:val="08-Tabelageral"/>
              <w:jc w:val="center"/>
              <w:rPr>
                <w:rFonts w:cs="Arial"/>
                <w:b/>
                <w:szCs w:val="14"/>
                <w:lang w:val="en-US"/>
              </w:rPr>
            </w:pPr>
          </w:p>
        </w:tc>
        <w:tc>
          <w:tcPr>
            <w:tcW w:w="1281" w:type="dxa"/>
            <w:tcBorders>
              <w:top w:val="nil"/>
              <w:bottom w:val="nil"/>
            </w:tcBorders>
            <w:vAlign w:val="center"/>
          </w:tcPr>
          <w:p w14:paraId="0583AE20" w14:textId="77777777" w:rsidR="00F2154A" w:rsidRPr="00AB42B5" w:rsidRDefault="00F2154A">
            <w:pPr>
              <w:pStyle w:val="08-Tabelageral"/>
              <w:rPr>
                <w:rFonts w:cs="Arial"/>
                <w:bCs/>
                <w:szCs w:val="14"/>
              </w:rPr>
            </w:pPr>
            <w:r>
              <w:rPr>
                <w:rFonts w:cs="Arial"/>
                <w:bCs/>
                <w:szCs w:val="14"/>
              </w:rPr>
              <w:t>(28)</w:t>
            </w:r>
          </w:p>
        </w:tc>
        <w:tc>
          <w:tcPr>
            <w:tcW w:w="1412" w:type="dxa"/>
            <w:tcBorders>
              <w:top w:val="nil"/>
              <w:bottom w:val="nil"/>
            </w:tcBorders>
            <w:vAlign w:val="center"/>
          </w:tcPr>
          <w:p w14:paraId="27BBBC98" w14:textId="77777777" w:rsidR="00F2154A" w:rsidRPr="00AB42B5" w:rsidRDefault="00F2154A">
            <w:pPr>
              <w:pStyle w:val="08-Tabelageral"/>
              <w:rPr>
                <w:rFonts w:cs="Arial"/>
                <w:bCs/>
                <w:szCs w:val="14"/>
              </w:rPr>
            </w:pPr>
            <w:r>
              <w:rPr>
                <w:rFonts w:cs="Arial"/>
                <w:bCs/>
                <w:szCs w:val="14"/>
              </w:rPr>
              <w:t>61</w:t>
            </w:r>
          </w:p>
        </w:tc>
        <w:tc>
          <w:tcPr>
            <w:tcW w:w="283" w:type="dxa"/>
            <w:tcBorders>
              <w:top w:val="nil"/>
              <w:bottom w:val="nil"/>
            </w:tcBorders>
            <w:vAlign w:val="center"/>
          </w:tcPr>
          <w:p w14:paraId="683EEB2F" w14:textId="77777777" w:rsidR="00F2154A" w:rsidRPr="00AB42B5" w:rsidRDefault="00F2154A">
            <w:pPr>
              <w:pStyle w:val="08-Tabelageral"/>
              <w:rPr>
                <w:rFonts w:cs="Arial"/>
                <w:bCs/>
                <w:szCs w:val="14"/>
              </w:rPr>
            </w:pPr>
          </w:p>
        </w:tc>
        <w:tc>
          <w:tcPr>
            <w:tcW w:w="1417" w:type="dxa"/>
            <w:tcBorders>
              <w:top w:val="nil"/>
              <w:bottom w:val="nil"/>
            </w:tcBorders>
            <w:vAlign w:val="center"/>
          </w:tcPr>
          <w:p w14:paraId="50D14D5A" w14:textId="77777777" w:rsidR="00F2154A" w:rsidRPr="00AB42B5" w:rsidRDefault="00F2154A">
            <w:pPr>
              <w:pStyle w:val="08-Tabelageral"/>
              <w:rPr>
                <w:rFonts w:cs="Arial"/>
                <w:bCs/>
                <w:szCs w:val="14"/>
              </w:rPr>
            </w:pPr>
            <w:r>
              <w:rPr>
                <w:rFonts w:cs="Arial"/>
                <w:bCs/>
                <w:szCs w:val="14"/>
              </w:rPr>
              <w:t>(12)</w:t>
            </w:r>
          </w:p>
        </w:tc>
        <w:tc>
          <w:tcPr>
            <w:tcW w:w="1418" w:type="dxa"/>
            <w:tcBorders>
              <w:top w:val="nil"/>
              <w:bottom w:val="nil"/>
            </w:tcBorders>
            <w:vAlign w:val="center"/>
          </w:tcPr>
          <w:p w14:paraId="08916963" w14:textId="77777777" w:rsidR="00F2154A" w:rsidRPr="00AB42B5" w:rsidRDefault="00F2154A">
            <w:pPr>
              <w:pStyle w:val="08-Tabelageral"/>
              <w:rPr>
                <w:rFonts w:cs="Arial"/>
                <w:bCs/>
              </w:rPr>
            </w:pPr>
            <w:r>
              <w:rPr>
                <w:rFonts w:cs="Arial"/>
                <w:bCs/>
                <w:szCs w:val="14"/>
              </w:rPr>
              <w:t>2,822</w:t>
            </w:r>
          </w:p>
        </w:tc>
      </w:tr>
      <w:tr w:rsidR="00F2154A" w:rsidRPr="0019344C" w14:paraId="592C2CDC" w14:textId="77777777">
        <w:trPr>
          <w:trHeight w:val="238"/>
        </w:trPr>
        <w:tc>
          <w:tcPr>
            <w:tcW w:w="3544" w:type="dxa"/>
            <w:tcBorders>
              <w:top w:val="nil"/>
              <w:bottom w:val="single" w:sz="2" w:space="0" w:color="1F3864" w:themeColor="accent1" w:themeShade="80"/>
            </w:tcBorders>
            <w:vAlign w:val="center"/>
          </w:tcPr>
          <w:p w14:paraId="78BFD8B7" w14:textId="77777777" w:rsidR="00F2154A" w:rsidRDefault="00F2154A">
            <w:pPr>
              <w:pStyle w:val="08-Tabelageral"/>
              <w:jc w:val="left"/>
              <w:rPr>
                <w:rFonts w:cs="Arial"/>
                <w:b/>
                <w:szCs w:val="14"/>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Pr>
                <w:rFonts w:cs="Arial"/>
                <w:b/>
                <w:szCs w:val="14"/>
              </w:rPr>
              <w:t>+e+f</w:t>
            </w:r>
            <w:proofErr w:type="spellEnd"/>
            <w:r w:rsidRPr="00E76711">
              <w:rPr>
                <w:rFonts w:cs="Arial"/>
                <w:b/>
                <w:szCs w:val="14"/>
              </w:rPr>
              <w:t>)</w:t>
            </w:r>
          </w:p>
        </w:tc>
        <w:tc>
          <w:tcPr>
            <w:tcW w:w="284" w:type="dxa"/>
            <w:tcBorders>
              <w:top w:val="nil"/>
              <w:bottom w:val="single" w:sz="2" w:space="0" w:color="1F3864" w:themeColor="accent1" w:themeShade="80"/>
            </w:tcBorders>
          </w:tcPr>
          <w:p w14:paraId="72E9E73A" w14:textId="77777777" w:rsidR="00F2154A" w:rsidRPr="0019344C" w:rsidRDefault="00F2154A">
            <w:pPr>
              <w:pStyle w:val="08-Tabelageral"/>
              <w:jc w:val="center"/>
              <w:rPr>
                <w:rFonts w:cs="Arial"/>
                <w:b/>
                <w:szCs w:val="14"/>
              </w:rPr>
            </w:pPr>
          </w:p>
        </w:tc>
        <w:tc>
          <w:tcPr>
            <w:tcW w:w="1281" w:type="dxa"/>
            <w:tcBorders>
              <w:top w:val="nil"/>
              <w:bottom w:val="single" w:sz="2" w:space="0" w:color="1F3864" w:themeColor="accent1" w:themeShade="80"/>
            </w:tcBorders>
            <w:vAlign w:val="center"/>
          </w:tcPr>
          <w:p w14:paraId="12589AED" w14:textId="77777777" w:rsidR="00F2154A" w:rsidRPr="0019344C" w:rsidRDefault="00F2154A">
            <w:pPr>
              <w:pStyle w:val="08-Tabelageral"/>
              <w:rPr>
                <w:rFonts w:cs="Arial"/>
                <w:b/>
                <w:szCs w:val="14"/>
              </w:rPr>
            </w:pPr>
            <w:r>
              <w:rPr>
                <w:rFonts w:cs="Arial"/>
                <w:b/>
                <w:szCs w:val="14"/>
              </w:rPr>
              <w:t>(28)</w:t>
            </w:r>
          </w:p>
        </w:tc>
        <w:tc>
          <w:tcPr>
            <w:tcW w:w="1412" w:type="dxa"/>
            <w:tcBorders>
              <w:top w:val="nil"/>
              <w:bottom w:val="single" w:sz="2" w:space="0" w:color="1F3864" w:themeColor="accent1" w:themeShade="80"/>
            </w:tcBorders>
            <w:vAlign w:val="center"/>
          </w:tcPr>
          <w:p w14:paraId="6C3C3D80" w14:textId="77777777" w:rsidR="00F2154A" w:rsidRPr="00573127" w:rsidRDefault="00F2154A">
            <w:pPr>
              <w:pStyle w:val="08-Tabelageral"/>
              <w:rPr>
                <w:rFonts w:cs="Arial"/>
                <w:b/>
                <w:szCs w:val="14"/>
              </w:rPr>
            </w:pPr>
            <w:r>
              <w:rPr>
                <w:rFonts w:cs="Arial"/>
                <w:b/>
                <w:szCs w:val="14"/>
              </w:rPr>
              <w:t>(2,252)</w:t>
            </w:r>
          </w:p>
        </w:tc>
        <w:tc>
          <w:tcPr>
            <w:tcW w:w="283" w:type="dxa"/>
            <w:tcBorders>
              <w:top w:val="nil"/>
              <w:bottom w:val="single" w:sz="2" w:space="0" w:color="1F3864" w:themeColor="accent1" w:themeShade="80"/>
            </w:tcBorders>
            <w:vAlign w:val="center"/>
          </w:tcPr>
          <w:p w14:paraId="5E105BAC" w14:textId="77777777" w:rsidR="00F2154A" w:rsidRPr="0019344C" w:rsidRDefault="00F2154A">
            <w:pPr>
              <w:pStyle w:val="08-Tabelageral"/>
              <w:rPr>
                <w:rFonts w:cs="Arial"/>
                <w:b/>
                <w:szCs w:val="14"/>
              </w:rPr>
            </w:pPr>
          </w:p>
        </w:tc>
        <w:tc>
          <w:tcPr>
            <w:tcW w:w="1417" w:type="dxa"/>
            <w:tcBorders>
              <w:top w:val="nil"/>
              <w:bottom w:val="single" w:sz="2" w:space="0" w:color="1F3864" w:themeColor="accent1" w:themeShade="80"/>
            </w:tcBorders>
            <w:vAlign w:val="center"/>
          </w:tcPr>
          <w:p w14:paraId="3499BF36" w14:textId="77777777" w:rsidR="00F2154A" w:rsidRPr="0019344C" w:rsidRDefault="00F2154A">
            <w:pPr>
              <w:pStyle w:val="08-Tabelageral"/>
              <w:rPr>
                <w:rFonts w:cs="Arial"/>
                <w:b/>
                <w:szCs w:val="14"/>
              </w:rPr>
            </w:pPr>
            <w:r>
              <w:rPr>
                <w:rFonts w:cs="Arial"/>
                <w:b/>
                <w:szCs w:val="14"/>
              </w:rPr>
              <w:t>(477,098)</w:t>
            </w:r>
          </w:p>
        </w:tc>
        <w:tc>
          <w:tcPr>
            <w:tcW w:w="1418" w:type="dxa"/>
            <w:tcBorders>
              <w:top w:val="nil"/>
              <w:bottom w:val="single" w:sz="2" w:space="0" w:color="1F3864" w:themeColor="accent1" w:themeShade="80"/>
            </w:tcBorders>
            <w:vAlign w:val="center"/>
          </w:tcPr>
          <w:p w14:paraId="09493969" w14:textId="77777777" w:rsidR="00F2154A" w:rsidRPr="0019344C" w:rsidRDefault="00F2154A">
            <w:pPr>
              <w:pStyle w:val="08-Tabelageral"/>
              <w:rPr>
                <w:rFonts w:cs="Arial"/>
                <w:b/>
              </w:rPr>
            </w:pPr>
            <w:r>
              <w:rPr>
                <w:rFonts w:cs="Arial"/>
                <w:b/>
                <w:szCs w:val="14"/>
              </w:rPr>
              <w:t>(415,505)</w:t>
            </w:r>
          </w:p>
        </w:tc>
      </w:tr>
    </w:tbl>
    <w:p w14:paraId="0EC1EB36" w14:textId="77777777" w:rsidR="00F2154A" w:rsidRDefault="00F2154A" w:rsidP="00F2154A">
      <w:pPr>
        <w:spacing w:after="0"/>
        <w:jc w:val="right"/>
        <w:rPr>
          <w:rFonts w:ascii="Arial" w:hAnsi="Arial" w:cs="Arial"/>
          <w:b/>
          <w:sz w:val="14"/>
          <w:lang w:eastAsia="pt-BR"/>
        </w:rPr>
      </w:pPr>
    </w:p>
    <w:p w14:paraId="406930B0" w14:textId="77777777" w:rsidR="00F2154A" w:rsidRDefault="00F2154A" w:rsidP="00F2154A">
      <w:pPr>
        <w:spacing w:after="0"/>
        <w:jc w:val="right"/>
        <w:rPr>
          <w:rFonts w:ascii="Arial" w:hAnsi="Arial" w:cs="Arial"/>
          <w:b/>
          <w:sz w:val="14"/>
          <w:lang w:eastAsia="pt-BR"/>
        </w:rPr>
      </w:pPr>
    </w:p>
    <w:p w14:paraId="1E7DA103" w14:textId="77777777" w:rsidR="00F2154A" w:rsidRPr="00FF3D4B" w:rsidRDefault="00F2154A" w:rsidP="00F2154A">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F2154A" w:rsidRPr="0019344C" w14:paraId="47F17A9C" w14:textId="77777777">
        <w:trPr>
          <w:trHeight w:val="238"/>
        </w:trPr>
        <w:tc>
          <w:tcPr>
            <w:tcW w:w="3544" w:type="dxa"/>
            <w:tcBorders>
              <w:top w:val="single" w:sz="2" w:space="0" w:color="1F3864" w:themeColor="accent1" w:themeShade="80"/>
              <w:bottom w:val="nil"/>
            </w:tcBorders>
            <w:vAlign w:val="center"/>
          </w:tcPr>
          <w:p w14:paraId="5496B818" w14:textId="77777777" w:rsidR="00F2154A" w:rsidRPr="0019344C" w:rsidRDefault="00F2154A">
            <w:pPr>
              <w:spacing w:after="0"/>
              <w:jc w:val="center"/>
              <w:rPr>
                <w:rFonts w:ascii="Arial" w:hAnsi="Arial" w:cs="Arial"/>
                <w:b/>
                <w:sz w:val="18"/>
                <w:szCs w:val="18"/>
              </w:rPr>
            </w:pPr>
          </w:p>
        </w:tc>
        <w:tc>
          <w:tcPr>
            <w:tcW w:w="284" w:type="dxa"/>
            <w:tcBorders>
              <w:top w:val="single" w:sz="2" w:space="0" w:color="1F3864" w:themeColor="accent1" w:themeShade="80"/>
              <w:bottom w:val="nil"/>
            </w:tcBorders>
            <w:vAlign w:val="center"/>
          </w:tcPr>
          <w:p w14:paraId="35215FEA" w14:textId="77777777" w:rsidR="00F2154A" w:rsidRPr="0019344C" w:rsidRDefault="00F2154A">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5C695CC3" w14:textId="77777777" w:rsidR="00F2154A" w:rsidRPr="0019344C" w:rsidRDefault="00F2154A">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51188CFD" w14:textId="77777777" w:rsidR="00F2154A" w:rsidRPr="0019344C" w:rsidRDefault="00F2154A">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35E5B22F" w14:textId="77777777" w:rsidR="00F2154A" w:rsidRPr="0019344C" w:rsidRDefault="00F2154A">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F2154A" w:rsidRPr="0019344C" w14:paraId="388DD261" w14:textId="77777777">
        <w:trPr>
          <w:trHeight w:val="238"/>
        </w:trPr>
        <w:tc>
          <w:tcPr>
            <w:tcW w:w="3544" w:type="dxa"/>
            <w:tcBorders>
              <w:top w:val="nil"/>
              <w:bottom w:val="nil"/>
            </w:tcBorders>
            <w:vAlign w:val="center"/>
          </w:tcPr>
          <w:p w14:paraId="15F97BBB" w14:textId="77777777" w:rsidR="00F2154A" w:rsidRPr="0019344C" w:rsidRDefault="00F2154A">
            <w:pPr>
              <w:pStyle w:val="08-Tabelageral"/>
              <w:rPr>
                <w:rFonts w:cs="Arial"/>
                <w:b/>
              </w:rPr>
            </w:pPr>
          </w:p>
        </w:tc>
        <w:tc>
          <w:tcPr>
            <w:tcW w:w="284" w:type="dxa"/>
            <w:tcBorders>
              <w:top w:val="nil"/>
              <w:bottom w:val="nil"/>
            </w:tcBorders>
            <w:vAlign w:val="center"/>
          </w:tcPr>
          <w:p w14:paraId="1F0C6C3C" w14:textId="77777777" w:rsidR="00F2154A" w:rsidRPr="0019344C" w:rsidRDefault="00F2154A">
            <w:pPr>
              <w:pStyle w:val="08-Tabelageral"/>
              <w:rPr>
                <w:rFonts w:cs="Arial"/>
                <w:b/>
              </w:rPr>
            </w:pPr>
          </w:p>
        </w:tc>
        <w:tc>
          <w:tcPr>
            <w:tcW w:w="1281" w:type="dxa"/>
            <w:tcBorders>
              <w:top w:val="single" w:sz="2" w:space="0" w:color="1F3864" w:themeColor="accent1" w:themeShade="80"/>
              <w:bottom w:val="nil"/>
            </w:tcBorders>
          </w:tcPr>
          <w:p w14:paraId="3AA0EF39" w14:textId="77777777" w:rsidR="00F2154A" w:rsidRPr="0019344C" w:rsidRDefault="00F2154A">
            <w:pPr>
              <w:pStyle w:val="08-Tabelageral"/>
              <w:rPr>
                <w:rFonts w:cs="Arial"/>
                <w:b/>
              </w:rPr>
            </w:pPr>
            <w:r>
              <w:rPr>
                <w:b/>
              </w:rPr>
              <w:t>1</w:t>
            </w:r>
            <w:r>
              <w:rPr>
                <w:b/>
                <w:vertAlign w:val="superscript"/>
              </w:rPr>
              <w:t xml:space="preserve">st </w:t>
            </w:r>
            <w:r>
              <w:rPr>
                <w:b/>
              </w:rPr>
              <w:t>Half 2025</w:t>
            </w:r>
          </w:p>
        </w:tc>
        <w:tc>
          <w:tcPr>
            <w:tcW w:w="1412" w:type="dxa"/>
            <w:tcBorders>
              <w:top w:val="single" w:sz="2" w:space="0" w:color="1F3864" w:themeColor="accent1" w:themeShade="80"/>
              <w:bottom w:val="nil"/>
            </w:tcBorders>
          </w:tcPr>
          <w:p w14:paraId="4B0624BD" w14:textId="77777777" w:rsidR="00F2154A" w:rsidRPr="0019344C" w:rsidRDefault="00F2154A">
            <w:pPr>
              <w:pStyle w:val="08-Tabelageral"/>
              <w:rPr>
                <w:rFonts w:cs="Arial"/>
                <w:b/>
              </w:rPr>
            </w:pPr>
            <w:r>
              <w:rPr>
                <w:b/>
              </w:rPr>
              <w:t>1</w:t>
            </w:r>
            <w:r>
              <w:rPr>
                <w:b/>
                <w:vertAlign w:val="superscript"/>
              </w:rPr>
              <w:t xml:space="preserve">st </w:t>
            </w:r>
            <w:r>
              <w:rPr>
                <w:b/>
              </w:rPr>
              <w:t>Half 2024</w:t>
            </w:r>
          </w:p>
        </w:tc>
        <w:tc>
          <w:tcPr>
            <w:tcW w:w="283" w:type="dxa"/>
            <w:tcBorders>
              <w:top w:val="nil"/>
              <w:bottom w:val="nil"/>
            </w:tcBorders>
          </w:tcPr>
          <w:p w14:paraId="45BC47FE" w14:textId="77777777" w:rsidR="00F2154A" w:rsidRPr="0019344C" w:rsidRDefault="00F2154A">
            <w:pPr>
              <w:pStyle w:val="08-Tabelageral"/>
              <w:rPr>
                <w:rFonts w:cs="Arial"/>
                <w:b/>
              </w:rPr>
            </w:pPr>
          </w:p>
        </w:tc>
        <w:tc>
          <w:tcPr>
            <w:tcW w:w="1417" w:type="dxa"/>
            <w:tcBorders>
              <w:top w:val="single" w:sz="2" w:space="0" w:color="1F3864" w:themeColor="accent1" w:themeShade="80"/>
              <w:bottom w:val="nil"/>
            </w:tcBorders>
          </w:tcPr>
          <w:p w14:paraId="6322B33D" w14:textId="77777777" w:rsidR="00F2154A" w:rsidRPr="0019344C" w:rsidRDefault="00F2154A">
            <w:pPr>
              <w:pStyle w:val="08-Tabelageral"/>
              <w:rPr>
                <w:rFonts w:cs="Arial"/>
                <w:b/>
              </w:rPr>
            </w:pPr>
            <w:r>
              <w:rPr>
                <w:b/>
              </w:rPr>
              <w:t>1</w:t>
            </w:r>
            <w:r>
              <w:rPr>
                <w:b/>
                <w:vertAlign w:val="superscript"/>
              </w:rPr>
              <w:t xml:space="preserve">st </w:t>
            </w:r>
            <w:r>
              <w:rPr>
                <w:b/>
              </w:rPr>
              <w:t>Half 2025</w:t>
            </w:r>
          </w:p>
        </w:tc>
        <w:tc>
          <w:tcPr>
            <w:tcW w:w="1418" w:type="dxa"/>
            <w:tcBorders>
              <w:top w:val="single" w:sz="2" w:space="0" w:color="1F3864" w:themeColor="accent1" w:themeShade="80"/>
              <w:bottom w:val="nil"/>
            </w:tcBorders>
          </w:tcPr>
          <w:p w14:paraId="45430E71" w14:textId="77777777" w:rsidR="00F2154A" w:rsidRPr="0019344C" w:rsidRDefault="00F2154A">
            <w:pPr>
              <w:pStyle w:val="08-Tabelageral"/>
              <w:rPr>
                <w:rFonts w:cs="Arial"/>
                <w:b/>
              </w:rPr>
            </w:pPr>
            <w:r>
              <w:rPr>
                <w:b/>
              </w:rPr>
              <w:t>1</w:t>
            </w:r>
            <w:r>
              <w:rPr>
                <w:b/>
                <w:vertAlign w:val="superscript"/>
              </w:rPr>
              <w:t xml:space="preserve">st </w:t>
            </w:r>
            <w:r>
              <w:rPr>
                <w:b/>
              </w:rPr>
              <w:t>Half 2024</w:t>
            </w:r>
          </w:p>
        </w:tc>
      </w:tr>
      <w:tr w:rsidR="00F2154A" w:rsidRPr="00984178" w14:paraId="67FE6993" w14:textId="77777777">
        <w:trPr>
          <w:trHeight w:val="238"/>
        </w:trPr>
        <w:tc>
          <w:tcPr>
            <w:tcW w:w="3544" w:type="dxa"/>
            <w:tcBorders>
              <w:top w:val="single" w:sz="2" w:space="0" w:color="1F3864" w:themeColor="accent1" w:themeShade="80"/>
            </w:tcBorders>
            <w:vAlign w:val="center"/>
          </w:tcPr>
          <w:p w14:paraId="33CC9819" w14:textId="77777777" w:rsidR="00F2154A" w:rsidRPr="006B234E" w:rsidRDefault="00F2154A">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3864" w:themeColor="accent1" w:themeShade="80"/>
            </w:tcBorders>
          </w:tcPr>
          <w:p w14:paraId="4AF3CE26" w14:textId="77777777" w:rsidR="00F2154A" w:rsidRPr="006B234E" w:rsidRDefault="00F2154A">
            <w:pPr>
              <w:pStyle w:val="08-Tabelageral"/>
              <w:jc w:val="center"/>
              <w:rPr>
                <w:rFonts w:cs="Arial"/>
                <w:b/>
                <w:szCs w:val="14"/>
                <w:lang w:val="en-US"/>
              </w:rPr>
            </w:pPr>
          </w:p>
        </w:tc>
        <w:tc>
          <w:tcPr>
            <w:tcW w:w="1281" w:type="dxa"/>
            <w:tcBorders>
              <w:top w:val="single" w:sz="2" w:space="0" w:color="1F3864" w:themeColor="accent1" w:themeShade="80"/>
            </w:tcBorders>
            <w:vAlign w:val="center"/>
          </w:tcPr>
          <w:p w14:paraId="06386432" w14:textId="77777777" w:rsidR="00F2154A" w:rsidRPr="00EE7698" w:rsidRDefault="00F2154A">
            <w:pPr>
              <w:pStyle w:val="08-Tabelageral"/>
              <w:rPr>
                <w:rFonts w:cs="Arial"/>
                <w:b/>
                <w:szCs w:val="14"/>
                <w:lang w:val="en-US"/>
              </w:rPr>
            </w:pPr>
            <w:r>
              <w:rPr>
                <w:rFonts w:cs="Arial"/>
                <w:b/>
                <w:szCs w:val="14"/>
              </w:rPr>
              <w:t>4,380,046</w:t>
            </w:r>
          </w:p>
        </w:tc>
        <w:tc>
          <w:tcPr>
            <w:tcW w:w="1412" w:type="dxa"/>
            <w:tcBorders>
              <w:top w:val="single" w:sz="2" w:space="0" w:color="1F3864" w:themeColor="accent1" w:themeShade="80"/>
            </w:tcBorders>
            <w:vAlign w:val="center"/>
          </w:tcPr>
          <w:p w14:paraId="3C688437" w14:textId="77777777" w:rsidR="00F2154A" w:rsidRPr="00984178" w:rsidRDefault="00F2154A">
            <w:pPr>
              <w:pStyle w:val="08-Tabelageral"/>
              <w:rPr>
                <w:rFonts w:cs="Arial"/>
                <w:b/>
                <w:szCs w:val="14"/>
                <w:lang w:val="en-US"/>
              </w:rPr>
            </w:pPr>
            <w:r>
              <w:rPr>
                <w:rFonts w:cs="Arial"/>
                <w:b/>
                <w:szCs w:val="14"/>
              </w:rPr>
              <w:t>4,171,008</w:t>
            </w:r>
          </w:p>
        </w:tc>
        <w:tc>
          <w:tcPr>
            <w:tcW w:w="283" w:type="dxa"/>
            <w:tcBorders>
              <w:top w:val="single" w:sz="2" w:space="0" w:color="1F3864" w:themeColor="accent1" w:themeShade="80"/>
            </w:tcBorders>
            <w:vAlign w:val="center"/>
          </w:tcPr>
          <w:p w14:paraId="10A518B6" w14:textId="77777777" w:rsidR="00F2154A" w:rsidRPr="00984178" w:rsidRDefault="00F2154A">
            <w:pPr>
              <w:pStyle w:val="08-Tabelageral"/>
              <w:rPr>
                <w:rFonts w:cs="Arial"/>
                <w:b/>
                <w:szCs w:val="14"/>
                <w:lang w:val="en-US"/>
              </w:rPr>
            </w:pPr>
          </w:p>
        </w:tc>
        <w:tc>
          <w:tcPr>
            <w:tcW w:w="1417" w:type="dxa"/>
            <w:tcBorders>
              <w:top w:val="single" w:sz="2" w:space="0" w:color="1F3864" w:themeColor="accent1" w:themeShade="80"/>
            </w:tcBorders>
            <w:vAlign w:val="center"/>
          </w:tcPr>
          <w:p w14:paraId="28B1B2B8" w14:textId="77777777" w:rsidR="00F2154A" w:rsidRPr="00984178" w:rsidRDefault="00F2154A">
            <w:pPr>
              <w:pStyle w:val="08-Tabelageral"/>
              <w:rPr>
                <w:rFonts w:cs="Arial"/>
                <w:b/>
                <w:szCs w:val="14"/>
                <w:lang w:val="en-US"/>
              </w:rPr>
            </w:pPr>
            <w:r>
              <w:rPr>
                <w:rFonts w:cs="Arial"/>
                <w:b/>
                <w:szCs w:val="14"/>
              </w:rPr>
              <w:t>5,301,159</w:t>
            </w:r>
          </w:p>
        </w:tc>
        <w:tc>
          <w:tcPr>
            <w:tcW w:w="1418" w:type="dxa"/>
            <w:tcBorders>
              <w:top w:val="single" w:sz="2" w:space="0" w:color="1F3864" w:themeColor="accent1" w:themeShade="80"/>
            </w:tcBorders>
            <w:vAlign w:val="center"/>
          </w:tcPr>
          <w:p w14:paraId="442203F3" w14:textId="77777777" w:rsidR="00F2154A" w:rsidRPr="00984178" w:rsidRDefault="00F2154A">
            <w:pPr>
              <w:pStyle w:val="08-Tabelageral"/>
              <w:rPr>
                <w:rFonts w:cs="Arial"/>
                <w:b/>
                <w:lang w:val="en-US"/>
              </w:rPr>
            </w:pPr>
            <w:r>
              <w:rPr>
                <w:rFonts w:cs="Arial"/>
                <w:b/>
                <w:szCs w:val="14"/>
              </w:rPr>
              <w:t>4,994,889</w:t>
            </w:r>
          </w:p>
        </w:tc>
      </w:tr>
      <w:tr w:rsidR="00F2154A" w:rsidRPr="00984178" w14:paraId="25FB78CB" w14:textId="77777777">
        <w:trPr>
          <w:trHeight w:val="238"/>
        </w:trPr>
        <w:tc>
          <w:tcPr>
            <w:tcW w:w="3544" w:type="dxa"/>
            <w:vAlign w:val="center"/>
          </w:tcPr>
          <w:p w14:paraId="2625269D" w14:textId="77777777" w:rsidR="00F2154A" w:rsidRPr="006B234E" w:rsidRDefault="00F2154A">
            <w:pPr>
              <w:pStyle w:val="08-Tabelageral"/>
              <w:ind w:left="113"/>
              <w:jc w:val="left"/>
              <w:rPr>
                <w:rFonts w:cs="Arial"/>
                <w:szCs w:val="14"/>
                <w:lang w:val="en-US"/>
              </w:rPr>
            </w:pPr>
            <w:r w:rsidRPr="004953F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w:t>
            </w:r>
            <w:proofErr w:type="spellStart"/>
            <w:r>
              <w:rPr>
                <w:rFonts w:ascii="ArialMT" w:hAnsi="ArialMT" w:cs="ArialMT"/>
                <w:szCs w:val="14"/>
                <w:lang w:val="en-US"/>
              </w:rPr>
              <w:t>chages</w:t>
            </w:r>
            <w:proofErr w:type="spellEnd"/>
            <w:r w:rsidRPr="00F81A67">
              <w:rPr>
                <w:rFonts w:cs="Arial"/>
                <w:sz w:val="16"/>
                <w:szCs w:val="16"/>
                <w:lang w:val="en-US"/>
              </w:rPr>
              <w:t> </w:t>
            </w:r>
          </w:p>
        </w:tc>
        <w:tc>
          <w:tcPr>
            <w:tcW w:w="284" w:type="dxa"/>
          </w:tcPr>
          <w:p w14:paraId="7A471253" w14:textId="77777777" w:rsidR="00F2154A" w:rsidRPr="006B234E" w:rsidRDefault="00F2154A">
            <w:pPr>
              <w:pStyle w:val="08-Tabelageral"/>
              <w:ind w:left="113"/>
              <w:jc w:val="center"/>
              <w:rPr>
                <w:rFonts w:cs="Arial"/>
                <w:szCs w:val="14"/>
                <w:lang w:val="en-US"/>
              </w:rPr>
            </w:pPr>
          </w:p>
        </w:tc>
        <w:tc>
          <w:tcPr>
            <w:tcW w:w="1281" w:type="dxa"/>
            <w:vAlign w:val="center"/>
          </w:tcPr>
          <w:p w14:paraId="1396EA53" w14:textId="77777777" w:rsidR="00F2154A" w:rsidRPr="00984178" w:rsidRDefault="00F2154A">
            <w:pPr>
              <w:pStyle w:val="08-Tabelageral"/>
              <w:ind w:left="113"/>
              <w:rPr>
                <w:rFonts w:cs="Arial"/>
                <w:szCs w:val="14"/>
                <w:lang w:val="en-US"/>
              </w:rPr>
            </w:pPr>
            <w:r>
              <w:rPr>
                <w:rFonts w:cs="Arial"/>
                <w:szCs w:val="14"/>
              </w:rPr>
              <w:t>(1,489,216)</w:t>
            </w:r>
          </w:p>
        </w:tc>
        <w:tc>
          <w:tcPr>
            <w:tcW w:w="1412" w:type="dxa"/>
            <w:vAlign w:val="center"/>
          </w:tcPr>
          <w:p w14:paraId="1FA8227C" w14:textId="77777777" w:rsidR="00F2154A" w:rsidRPr="00984178" w:rsidRDefault="00F2154A">
            <w:pPr>
              <w:pStyle w:val="08-Tabelageral"/>
              <w:ind w:left="113"/>
              <w:rPr>
                <w:rFonts w:cs="Arial"/>
                <w:szCs w:val="14"/>
                <w:lang w:val="en-US"/>
              </w:rPr>
            </w:pPr>
            <w:r>
              <w:rPr>
                <w:rFonts w:cs="Arial"/>
                <w:szCs w:val="14"/>
              </w:rPr>
              <w:t>(1,418,143)</w:t>
            </w:r>
          </w:p>
        </w:tc>
        <w:tc>
          <w:tcPr>
            <w:tcW w:w="283" w:type="dxa"/>
            <w:vAlign w:val="center"/>
          </w:tcPr>
          <w:p w14:paraId="103FA898" w14:textId="77777777" w:rsidR="00F2154A" w:rsidRPr="00984178" w:rsidRDefault="00F2154A">
            <w:pPr>
              <w:pStyle w:val="08-Tabelageral"/>
              <w:ind w:left="113"/>
              <w:rPr>
                <w:rFonts w:cs="Arial"/>
                <w:szCs w:val="14"/>
                <w:lang w:val="en-US"/>
              </w:rPr>
            </w:pPr>
          </w:p>
        </w:tc>
        <w:tc>
          <w:tcPr>
            <w:tcW w:w="1417" w:type="dxa"/>
            <w:vAlign w:val="center"/>
          </w:tcPr>
          <w:p w14:paraId="753395E0" w14:textId="77777777" w:rsidR="00F2154A" w:rsidRPr="00984178" w:rsidRDefault="00F2154A">
            <w:pPr>
              <w:pStyle w:val="08-Tabelageral"/>
              <w:ind w:left="113"/>
              <w:rPr>
                <w:rFonts w:cs="Arial"/>
                <w:szCs w:val="14"/>
                <w:lang w:val="en-US"/>
              </w:rPr>
            </w:pPr>
            <w:r>
              <w:rPr>
                <w:rFonts w:cs="Arial"/>
                <w:szCs w:val="14"/>
              </w:rPr>
              <w:t>(1,802,394)</w:t>
            </w:r>
          </w:p>
        </w:tc>
        <w:tc>
          <w:tcPr>
            <w:tcW w:w="1418" w:type="dxa"/>
            <w:vAlign w:val="center"/>
          </w:tcPr>
          <w:p w14:paraId="5709973A" w14:textId="77777777" w:rsidR="00F2154A" w:rsidRPr="00984178" w:rsidRDefault="00F2154A">
            <w:pPr>
              <w:pStyle w:val="08-Tabelageral"/>
              <w:rPr>
                <w:rFonts w:cs="Arial"/>
                <w:lang w:val="en-US"/>
              </w:rPr>
            </w:pPr>
            <w:r>
              <w:rPr>
                <w:rFonts w:cs="Arial"/>
                <w:szCs w:val="14"/>
              </w:rPr>
              <w:t>(1,698,262)</w:t>
            </w:r>
          </w:p>
        </w:tc>
      </w:tr>
      <w:tr w:rsidR="00F2154A" w:rsidRPr="0002433F" w14:paraId="0F95A904" w14:textId="77777777">
        <w:trPr>
          <w:trHeight w:val="238"/>
        </w:trPr>
        <w:tc>
          <w:tcPr>
            <w:tcW w:w="3544" w:type="dxa"/>
            <w:vAlign w:val="center"/>
          </w:tcPr>
          <w:p w14:paraId="3B55CCBA" w14:textId="77777777" w:rsidR="00F2154A" w:rsidRPr="006B234E" w:rsidRDefault="00F2154A">
            <w:pPr>
              <w:pStyle w:val="08-Tabelageral"/>
              <w:jc w:val="left"/>
              <w:rPr>
                <w:rFonts w:cs="Arial"/>
                <w:b/>
                <w:szCs w:val="14"/>
                <w:lang w:val="en-US"/>
              </w:rPr>
            </w:pPr>
            <w:r w:rsidRPr="000F7914">
              <w:rPr>
                <w:rFonts w:cs="Arial"/>
                <w:b/>
                <w:szCs w:val="14"/>
                <w:lang w:val="en-US"/>
              </w:rPr>
              <w:t xml:space="preserve">Effect on </w:t>
            </w:r>
            <w:proofErr w:type="gramStart"/>
            <w:r w:rsidRPr="000F7914">
              <w:rPr>
                <w:rFonts w:cs="Arial"/>
                <w:b/>
                <w:szCs w:val="14"/>
                <w:lang w:val="en-US"/>
              </w:rPr>
              <w:t>the tax</w:t>
            </w:r>
            <w:proofErr w:type="gramEnd"/>
            <w:r w:rsidRPr="000F7914">
              <w:rPr>
                <w:rFonts w:cs="Arial"/>
                <w:b/>
                <w:szCs w:val="14"/>
                <w:lang w:val="en-US"/>
              </w:rPr>
              <w:t xml:space="preserve"> calculation:</w:t>
            </w:r>
          </w:p>
        </w:tc>
        <w:tc>
          <w:tcPr>
            <w:tcW w:w="284" w:type="dxa"/>
          </w:tcPr>
          <w:p w14:paraId="659BD243" w14:textId="77777777" w:rsidR="00F2154A" w:rsidRPr="006B234E" w:rsidRDefault="00F2154A">
            <w:pPr>
              <w:pStyle w:val="08-Tabelageral"/>
              <w:jc w:val="center"/>
              <w:rPr>
                <w:rFonts w:cs="Arial"/>
                <w:b/>
                <w:szCs w:val="14"/>
                <w:lang w:val="en-US"/>
              </w:rPr>
            </w:pPr>
          </w:p>
        </w:tc>
        <w:tc>
          <w:tcPr>
            <w:tcW w:w="1281" w:type="dxa"/>
            <w:vAlign w:val="center"/>
          </w:tcPr>
          <w:p w14:paraId="25DE3440" w14:textId="77777777" w:rsidR="00F2154A" w:rsidRPr="006B234E" w:rsidRDefault="00F2154A">
            <w:pPr>
              <w:pStyle w:val="08-Tabelageral"/>
              <w:rPr>
                <w:rFonts w:cs="Arial"/>
                <w:b/>
                <w:szCs w:val="14"/>
                <w:lang w:val="en-US"/>
              </w:rPr>
            </w:pPr>
          </w:p>
        </w:tc>
        <w:tc>
          <w:tcPr>
            <w:tcW w:w="1412" w:type="dxa"/>
            <w:vAlign w:val="center"/>
          </w:tcPr>
          <w:p w14:paraId="588741E8" w14:textId="77777777" w:rsidR="00F2154A" w:rsidRPr="006B234E" w:rsidRDefault="00F2154A">
            <w:pPr>
              <w:pStyle w:val="08-Tabelageral"/>
              <w:rPr>
                <w:rFonts w:cs="Arial"/>
                <w:b/>
                <w:szCs w:val="14"/>
                <w:lang w:val="en-US"/>
              </w:rPr>
            </w:pPr>
          </w:p>
        </w:tc>
        <w:tc>
          <w:tcPr>
            <w:tcW w:w="283" w:type="dxa"/>
            <w:vAlign w:val="center"/>
          </w:tcPr>
          <w:p w14:paraId="57F84622" w14:textId="77777777" w:rsidR="00F2154A" w:rsidRPr="006B234E" w:rsidRDefault="00F2154A">
            <w:pPr>
              <w:pStyle w:val="08-Tabelageral"/>
              <w:rPr>
                <w:rFonts w:cs="Arial"/>
                <w:b/>
                <w:szCs w:val="14"/>
                <w:lang w:val="en-US"/>
              </w:rPr>
            </w:pPr>
          </w:p>
        </w:tc>
        <w:tc>
          <w:tcPr>
            <w:tcW w:w="1417" w:type="dxa"/>
            <w:vAlign w:val="center"/>
          </w:tcPr>
          <w:p w14:paraId="6AA772EC" w14:textId="77777777" w:rsidR="00F2154A" w:rsidRPr="006B234E" w:rsidRDefault="00F2154A">
            <w:pPr>
              <w:pStyle w:val="08-Tabelageral"/>
              <w:rPr>
                <w:rFonts w:cs="Arial"/>
                <w:b/>
                <w:szCs w:val="14"/>
                <w:lang w:val="en-US"/>
              </w:rPr>
            </w:pPr>
          </w:p>
        </w:tc>
        <w:tc>
          <w:tcPr>
            <w:tcW w:w="1418" w:type="dxa"/>
            <w:vAlign w:val="center"/>
          </w:tcPr>
          <w:p w14:paraId="34F0A924" w14:textId="77777777" w:rsidR="00F2154A" w:rsidRPr="006B234E" w:rsidRDefault="00F2154A">
            <w:pPr>
              <w:pStyle w:val="08-Tabelageral"/>
              <w:rPr>
                <w:rFonts w:cs="Arial"/>
                <w:b/>
                <w:lang w:val="en-US"/>
              </w:rPr>
            </w:pPr>
          </w:p>
        </w:tc>
      </w:tr>
      <w:tr w:rsidR="00F2154A" w:rsidRPr="00984178" w14:paraId="3041301E" w14:textId="77777777">
        <w:trPr>
          <w:trHeight w:val="238"/>
        </w:trPr>
        <w:tc>
          <w:tcPr>
            <w:tcW w:w="3544" w:type="dxa"/>
            <w:vAlign w:val="center"/>
          </w:tcPr>
          <w:p w14:paraId="7B81B73F" w14:textId="77777777" w:rsidR="00F2154A" w:rsidRPr="006B234E" w:rsidRDefault="00F2154A">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tcPr>
          <w:p w14:paraId="3A5FDFF4" w14:textId="77777777" w:rsidR="00F2154A" w:rsidRPr="006B234E" w:rsidRDefault="00F2154A">
            <w:pPr>
              <w:pStyle w:val="08-Tabelageral"/>
              <w:ind w:left="113"/>
              <w:jc w:val="center"/>
              <w:rPr>
                <w:rFonts w:cs="Arial"/>
                <w:szCs w:val="14"/>
                <w:lang w:val="en-US"/>
              </w:rPr>
            </w:pPr>
          </w:p>
        </w:tc>
        <w:tc>
          <w:tcPr>
            <w:tcW w:w="1281" w:type="dxa"/>
            <w:vAlign w:val="center"/>
          </w:tcPr>
          <w:p w14:paraId="0B1F550E" w14:textId="77777777" w:rsidR="00F2154A" w:rsidRPr="00984178" w:rsidRDefault="00F2154A">
            <w:pPr>
              <w:pStyle w:val="08-Tabelageral"/>
              <w:ind w:left="113"/>
              <w:rPr>
                <w:rFonts w:cs="Arial"/>
                <w:szCs w:val="14"/>
                <w:lang w:val="en-US"/>
              </w:rPr>
            </w:pPr>
            <w:r>
              <w:rPr>
                <w:rFonts w:cs="Arial"/>
                <w:szCs w:val="14"/>
              </w:rPr>
              <w:t>1,489,537</w:t>
            </w:r>
          </w:p>
        </w:tc>
        <w:tc>
          <w:tcPr>
            <w:tcW w:w="1412" w:type="dxa"/>
            <w:vAlign w:val="center"/>
          </w:tcPr>
          <w:p w14:paraId="4C0EC384" w14:textId="77777777" w:rsidR="00F2154A" w:rsidRPr="00984178" w:rsidRDefault="00F2154A">
            <w:pPr>
              <w:pStyle w:val="08-Tabelageral"/>
              <w:ind w:left="113"/>
              <w:rPr>
                <w:rFonts w:cs="Arial"/>
                <w:szCs w:val="14"/>
                <w:highlight w:val="yellow"/>
                <w:lang w:val="en-US"/>
              </w:rPr>
            </w:pPr>
            <w:r>
              <w:rPr>
                <w:rFonts w:cs="Arial"/>
                <w:szCs w:val="14"/>
              </w:rPr>
              <w:t>1,412,748</w:t>
            </w:r>
          </w:p>
        </w:tc>
        <w:tc>
          <w:tcPr>
            <w:tcW w:w="283" w:type="dxa"/>
            <w:vAlign w:val="center"/>
          </w:tcPr>
          <w:p w14:paraId="6D6F7917" w14:textId="77777777" w:rsidR="00F2154A" w:rsidRPr="00984178" w:rsidRDefault="00F2154A">
            <w:pPr>
              <w:pStyle w:val="08-Tabelageral"/>
              <w:ind w:left="113"/>
              <w:rPr>
                <w:rFonts w:cs="Arial"/>
                <w:szCs w:val="14"/>
                <w:highlight w:val="yellow"/>
                <w:lang w:val="en-US"/>
              </w:rPr>
            </w:pPr>
          </w:p>
        </w:tc>
        <w:tc>
          <w:tcPr>
            <w:tcW w:w="1417" w:type="dxa"/>
            <w:vAlign w:val="center"/>
          </w:tcPr>
          <w:p w14:paraId="688554E6" w14:textId="77777777" w:rsidR="00F2154A" w:rsidRPr="00984178" w:rsidRDefault="00F2154A">
            <w:pPr>
              <w:pStyle w:val="08-Tabelageral"/>
              <w:ind w:left="113"/>
              <w:rPr>
                <w:rFonts w:cs="Arial"/>
                <w:szCs w:val="14"/>
                <w:lang w:val="en-US"/>
              </w:rPr>
            </w:pPr>
            <w:r>
              <w:rPr>
                <w:rFonts w:cs="Arial"/>
                <w:szCs w:val="14"/>
              </w:rPr>
              <w:t>879,814</w:t>
            </w:r>
          </w:p>
        </w:tc>
        <w:tc>
          <w:tcPr>
            <w:tcW w:w="1418" w:type="dxa"/>
            <w:vAlign w:val="center"/>
          </w:tcPr>
          <w:p w14:paraId="5E16EAF9" w14:textId="77777777" w:rsidR="00F2154A" w:rsidRPr="00984178" w:rsidRDefault="00F2154A">
            <w:pPr>
              <w:pStyle w:val="08-Tabelageral"/>
              <w:rPr>
                <w:rFonts w:cs="Arial"/>
                <w:highlight w:val="yellow"/>
                <w:lang w:val="en-US"/>
              </w:rPr>
            </w:pPr>
            <w:r>
              <w:rPr>
                <w:rFonts w:cs="Arial"/>
                <w:szCs w:val="14"/>
              </w:rPr>
              <w:t>868,974</w:t>
            </w:r>
          </w:p>
        </w:tc>
      </w:tr>
      <w:tr w:rsidR="00F2154A" w:rsidRPr="0044493A" w14:paraId="3FEE2864" w14:textId="77777777">
        <w:trPr>
          <w:trHeight w:val="238"/>
        </w:trPr>
        <w:tc>
          <w:tcPr>
            <w:tcW w:w="3544" w:type="dxa"/>
            <w:vAlign w:val="center"/>
          </w:tcPr>
          <w:p w14:paraId="4FDFCAAF" w14:textId="77777777" w:rsidR="00F2154A" w:rsidRPr="004953F3" w:rsidRDefault="00F2154A">
            <w:pPr>
              <w:pStyle w:val="08-Tabelageral"/>
              <w:ind w:left="283" w:hanging="170"/>
              <w:jc w:val="left"/>
              <w:rPr>
                <w:rFonts w:cs="Arial"/>
                <w:szCs w:val="14"/>
                <w:lang w:val="en-US"/>
              </w:rPr>
            </w:pPr>
            <w:r>
              <w:rPr>
                <w:rFonts w:cs="Arial"/>
                <w:szCs w:val="14"/>
                <w:lang w:val="en-US"/>
              </w:rPr>
              <w:t>c) Tax-induced incentive</w:t>
            </w:r>
          </w:p>
        </w:tc>
        <w:tc>
          <w:tcPr>
            <w:tcW w:w="284" w:type="dxa"/>
          </w:tcPr>
          <w:p w14:paraId="576F88F8" w14:textId="77777777" w:rsidR="00F2154A" w:rsidRPr="006B234E" w:rsidRDefault="00F2154A">
            <w:pPr>
              <w:pStyle w:val="08-Tabelageral"/>
              <w:ind w:left="113"/>
              <w:jc w:val="center"/>
              <w:rPr>
                <w:rFonts w:cs="Arial"/>
                <w:szCs w:val="14"/>
                <w:lang w:val="en-US"/>
              </w:rPr>
            </w:pPr>
          </w:p>
        </w:tc>
        <w:tc>
          <w:tcPr>
            <w:tcW w:w="1281" w:type="dxa"/>
            <w:vAlign w:val="center"/>
          </w:tcPr>
          <w:p w14:paraId="6CE6736C" w14:textId="77777777" w:rsidR="00F2154A" w:rsidRPr="0019344C" w:rsidRDefault="00F2154A">
            <w:pPr>
              <w:pStyle w:val="08-Tabelageral"/>
              <w:ind w:left="113"/>
              <w:rPr>
                <w:rFonts w:cs="Arial"/>
                <w:szCs w:val="14"/>
              </w:rPr>
            </w:pPr>
            <w:r>
              <w:rPr>
                <w:rFonts w:cs="Arial"/>
                <w:szCs w:val="14"/>
              </w:rPr>
              <w:t>--</w:t>
            </w:r>
          </w:p>
        </w:tc>
        <w:tc>
          <w:tcPr>
            <w:tcW w:w="1412" w:type="dxa"/>
            <w:vAlign w:val="center"/>
          </w:tcPr>
          <w:p w14:paraId="5FE6F490" w14:textId="77777777" w:rsidR="00F2154A" w:rsidRPr="0044493A" w:rsidRDefault="00F2154A">
            <w:pPr>
              <w:pStyle w:val="08-Tabelageral"/>
              <w:ind w:left="113"/>
              <w:rPr>
                <w:rFonts w:cs="Arial"/>
                <w:szCs w:val="14"/>
                <w:highlight w:val="yellow"/>
              </w:rPr>
            </w:pPr>
            <w:r>
              <w:rPr>
                <w:rFonts w:cs="Arial"/>
                <w:szCs w:val="14"/>
              </w:rPr>
              <w:t>--</w:t>
            </w:r>
          </w:p>
        </w:tc>
        <w:tc>
          <w:tcPr>
            <w:tcW w:w="283" w:type="dxa"/>
            <w:vAlign w:val="center"/>
          </w:tcPr>
          <w:p w14:paraId="3A411BBE" w14:textId="77777777" w:rsidR="00F2154A" w:rsidRPr="0044493A" w:rsidRDefault="00F2154A">
            <w:pPr>
              <w:pStyle w:val="08-Tabelageral"/>
              <w:ind w:left="113"/>
              <w:rPr>
                <w:rFonts w:cs="Arial"/>
                <w:szCs w:val="14"/>
                <w:highlight w:val="yellow"/>
              </w:rPr>
            </w:pPr>
          </w:p>
        </w:tc>
        <w:tc>
          <w:tcPr>
            <w:tcW w:w="1417" w:type="dxa"/>
            <w:vAlign w:val="center"/>
          </w:tcPr>
          <w:p w14:paraId="6ED22349" w14:textId="77777777" w:rsidR="00F2154A" w:rsidRPr="0019344C" w:rsidRDefault="00F2154A">
            <w:pPr>
              <w:pStyle w:val="08-Tabelageral"/>
              <w:ind w:left="113"/>
              <w:rPr>
                <w:rFonts w:cs="Arial"/>
                <w:szCs w:val="14"/>
              </w:rPr>
            </w:pPr>
            <w:r>
              <w:rPr>
                <w:rFonts w:cs="Arial"/>
                <w:szCs w:val="14"/>
              </w:rPr>
              <w:t>2,880</w:t>
            </w:r>
          </w:p>
        </w:tc>
        <w:tc>
          <w:tcPr>
            <w:tcW w:w="1418" w:type="dxa"/>
            <w:vAlign w:val="center"/>
          </w:tcPr>
          <w:p w14:paraId="0EA08A81" w14:textId="77777777" w:rsidR="00F2154A" w:rsidRPr="0044493A" w:rsidRDefault="00F2154A">
            <w:pPr>
              <w:pStyle w:val="08-Tabelageral"/>
              <w:rPr>
                <w:rFonts w:cs="Arial"/>
                <w:highlight w:val="yellow"/>
              </w:rPr>
            </w:pPr>
            <w:r>
              <w:rPr>
                <w:rFonts w:cs="Arial"/>
                <w:szCs w:val="14"/>
              </w:rPr>
              <w:t>--</w:t>
            </w:r>
          </w:p>
        </w:tc>
      </w:tr>
      <w:tr w:rsidR="00F2154A" w:rsidRPr="0044493A" w14:paraId="6BA10500" w14:textId="77777777">
        <w:trPr>
          <w:trHeight w:val="238"/>
        </w:trPr>
        <w:tc>
          <w:tcPr>
            <w:tcW w:w="3544" w:type="dxa"/>
            <w:vAlign w:val="center"/>
          </w:tcPr>
          <w:p w14:paraId="2E9060A4" w14:textId="77777777" w:rsidR="00F2154A" w:rsidRPr="004953F3" w:rsidRDefault="00F2154A">
            <w:pPr>
              <w:pStyle w:val="08-Tabelageral"/>
              <w:ind w:left="283" w:hanging="170"/>
              <w:jc w:val="left"/>
              <w:rPr>
                <w:rFonts w:cs="Arial"/>
                <w:szCs w:val="14"/>
                <w:lang w:val="en-US"/>
              </w:rPr>
            </w:pPr>
            <w:r>
              <w:rPr>
                <w:rFonts w:cs="Arial"/>
                <w:szCs w:val="14"/>
                <w:lang w:val="en-US"/>
              </w:rPr>
              <w:t>d) Sponsorship/donation (34%)</w:t>
            </w:r>
          </w:p>
        </w:tc>
        <w:tc>
          <w:tcPr>
            <w:tcW w:w="284" w:type="dxa"/>
          </w:tcPr>
          <w:p w14:paraId="73D84506" w14:textId="77777777" w:rsidR="00F2154A" w:rsidRPr="006B234E" w:rsidRDefault="00F2154A">
            <w:pPr>
              <w:pStyle w:val="08-Tabelageral"/>
              <w:ind w:left="113"/>
              <w:jc w:val="center"/>
              <w:rPr>
                <w:rFonts w:cs="Arial"/>
                <w:szCs w:val="14"/>
                <w:lang w:val="en-US"/>
              </w:rPr>
            </w:pPr>
          </w:p>
        </w:tc>
        <w:tc>
          <w:tcPr>
            <w:tcW w:w="1281" w:type="dxa"/>
            <w:vAlign w:val="center"/>
          </w:tcPr>
          <w:p w14:paraId="4ADCE207" w14:textId="77777777" w:rsidR="00F2154A" w:rsidRPr="0019344C" w:rsidRDefault="00F2154A">
            <w:pPr>
              <w:pStyle w:val="08-Tabelageral"/>
              <w:ind w:left="113"/>
              <w:rPr>
                <w:rFonts w:cs="Arial"/>
                <w:szCs w:val="14"/>
              </w:rPr>
            </w:pPr>
            <w:r>
              <w:rPr>
                <w:rFonts w:cs="Arial"/>
                <w:szCs w:val="14"/>
              </w:rPr>
              <w:t>--</w:t>
            </w:r>
          </w:p>
        </w:tc>
        <w:tc>
          <w:tcPr>
            <w:tcW w:w="1412" w:type="dxa"/>
            <w:vAlign w:val="center"/>
          </w:tcPr>
          <w:p w14:paraId="16D80149" w14:textId="77777777" w:rsidR="00F2154A" w:rsidRPr="0044493A" w:rsidRDefault="00F2154A">
            <w:pPr>
              <w:pStyle w:val="08-Tabelageral"/>
              <w:ind w:left="113"/>
              <w:rPr>
                <w:rFonts w:cs="Arial"/>
                <w:szCs w:val="14"/>
                <w:highlight w:val="yellow"/>
              </w:rPr>
            </w:pPr>
            <w:r>
              <w:rPr>
                <w:rFonts w:cs="Arial"/>
                <w:szCs w:val="14"/>
              </w:rPr>
              <w:t>--</w:t>
            </w:r>
          </w:p>
        </w:tc>
        <w:tc>
          <w:tcPr>
            <w:tcW w:w="283" w:type="dxa"/>
            <w:vAlign w:val="center"/>
          </w:tcPr>
          <w:p w14:paraId="77B5FFB8" w14:textId="77777777" w:rsidR="00F2154A" w:rsidRPr="0044493A" w:rsidRDefault="00F2154A">
            <w:pPr>
              <w:pStyle w:val="08-Tabelageral"/>
              <w:ind w:left="113"/>
              <w:rPr>
                <w:rFonts w:cs="Arial"/>
                <w:szCs w:val="14"/>
                <w:highlight w:val="yellow"/>
              </w:rPr>
            </w:pPr>
          </w:p>
        </w:tc>
        <w:tc>
          <w:tcPr>
            <w:tcW w:w="1417" w:type="dxa"/>
            <w:vAlign w:val="center"/>
          </w:tcPr>
          <w:p w14:paraId="1C202A82" w14:textId="77777777" w:rsidR="00F2154A" w:rsidRPr="0019344C" w:rsidRDefault="00F2154A">
            <w:pPr>
              <w:pStyle w:val="08-Tabelageral"/>
              <w:ind w:left="113"/>
              <w:rPr>
                <w:rFonts w:cs="Arial"/>
                <w:szCs w:val="14"/>
              </w:rPr>
            </w:pPr>
            <w:r>
              <w:rPr>
                <w:rFonts w:cs="Arial"/>
                <w:szCs w:val="14"/>
              </w:rPr>
              <w:t>(979)</w:t>
            </w:r>
          </w:p>
        </w:tc>
        <w:tc>
          <w:tcPr>
            <w:tcW w:w="1418" w:type="dxa"/>
            <w:vAlign w:val="center"/>
          </w:tcPr>
          <w:p w14:paraId="190B9006" w14:textId="77777777" w:rsidR="00F2154A" w:rsidRPr="0044493A" w:rsidRDefault="00F2154A">
            <w:pPr>
              <w:pStyle w:val="08-Tabelageral"/>
              <w:rPr>
                <w:rFonts w:cs="Arial"/>
                <w:highlight w:val="yellow"/>
              </w:rPr>
            </w:pPr>
            <w:r>
              <w:rPr>
                <w:rFonts w:cs="Arial"/>
                <w:szCs w:val="14"/>
              </w:rPr>
              <w:t>--</w:t>
            </w:r>
          </w:p>
        </w:tc>
      </w:tr>
      <w:tr w:rsidR="00F2154A" w:rsidRPr="0003090D" w14:paraId="3B958A2E" w14:textId="77777777">
        <w:trPr>
          <w:trHeight w:val="238"/>
        </w:trPr>
        <w:tc>
          <w:tcPr>
            <w:tcW w:w="3544" w:type="dxa"/>
            <w:tcBorders>
              <w:bottom w:val="nil"/>
            </w:tcBorders>
            <w:vAlign w:val="center"/>
          </w:tcPr>
          <w:p w14:paraId="1B49D480" w14:textId="77777777" w:rsidR="00F2154A" w:rsidRPr="006B234E" w:rsidRDefault="00F2154A">
            <w:pPr>
              <w:pStyle w:val="08-Tabelageral"/>
              <w:ind w:left="283" w:hanging="170"/>
              <w:jc w:val="left"/>
              <w:rPr>
                <w:rFonts w:cs="Arial"/>
                <w:szCs w:val="14"/>
                <w:lang w:val="en-US"/>
              </w:rPr>
            </w:pPr>
            <w:r>
              <w:rPr>
                <w:rFonts w:cs="Arial"/>
                <w:szCs w:val="14"/>
                <w:lang w:val="en-US"/>
              </w:rPr>
              <w:t>e</w:t>
            </w:r>
            <w:r w:rsidRPr="004953F3">
              <w:rPr>
                <w:rFonts w:cs="Arial"/>
                <w:szCs w:val="14"/>
                <w:lang w:val="en-US"/>
              </w:rPr>
              <w:t xml:space="preserve">) </w:t>
            </w:r>
            <w:r w:rsidRPr="003E2305">
              <w:rPr>
                <w:rFonts w:cs="Arial"/>
                <w:szCs w:val="14"/>
                <w:lang w:val="en-US"/>
              </w:rPr>
              <w:t>Non-deductible expenses, net of nontaxable income (34%)</w:t>
            </w:r>
          </w:p>
        </w:tc>
        <w:tc>
          <w:tcPr>
            <w:tcW w:w="284" w:type="dxa"/>
            <w:tcBorders>
              <w:bottom w:val="nil"/>
            </w:tcBorders>
          </w:tcPr>
          <w:p w14:paraId="7A6A03F2" w14:textId="77777777" w:rsidR="00F2154A" w:rsidRPr="006B234E" w:rsidRDefault="00F2154A">
            <w:pPr>
              <w:pStyle w:val="08-Tabelageral"/>
              <w:jc w:val="center"/>
              <w:rPr>
                <w:rFonts w:cs="Arial"/>
                <w:szCs w:val="14"/>
                <w:lang w:val="en-US"/>
              </w:rPr>
            </w:pPr>
          </w:p>
        </w:tc>
        <w:tc>
          <w:tcPr>
            <w:tcW w:w="1281" w:type="dxa"/>
            <w:tcBorders>
              <w:bottom w:val="nil"/>
            </w:tcBorders>
            <w:vAlign w:val="center"/>
          </w:tcPr>
          <w:p w14:paraId="502645C3" w14:textId="77777777" w:rsidR="00F2154A" w:rsidRPr="0003090D" w:rsidRDefault="00F2154A">
            <w:pPr>
              <w:pStyle w:val="08-Tabelageral"/>
              <w:rPr>
                <w:rFonts w:cs="Arial"/>
                <w:szCs w:val="14"/>
                <w:lang w:val="en-US"/>
              </w:rPr>
            </w:pPr>
            <w:r>
              <w:rPr>
                <w:rFonts w:cs="Arial"/>
                <w:szCs w:val="14"/>
              </w:rPr>
              <w:t>(321)</w:t>
            </w:r>
          </w:p>
        </w:tc>
        <w:tc>
          <w:tcPr>
            <w:tcW w:w="1412" w:type="dxa"/>
            <w:tcBorders>
              <w:bottom w:val="nil"/>
            </w:tcBorders>
            <w:vAlign w:val="center"/>
          </w:tcPr>
          <w:p w14:paraId="674F2493" w14:textId="77777777" w:rsidR="00F2154A" w:rsidRPr="0003090D" w:rsidRDefault="00F2154A">
            <w:pPr>
              <w:pStyle w:val="08-Tabelageral"/>
              <w:rPr>
                <w:rFonts w:cs="Arial"/>
                <w:szCs w:val="14"/>
                <w:lang w:val="en-US"/>
              </w:rPr>
            </w:pPr>
            <w:r>
              <w:rPr>
                <w:rFonts w:cs="Arial"/>
                <w:szCs w:val="14"/>
              </w:rPr>
              <w:t>575</w:t>
            </w:r>
          </w:p>
        </w:tc>
        <w:tc>
          <w:tcPr>
            <w:tcW w:w="283" w:type="dxa"/>
            <w:tcBorders>
              <w:bottom w:val="nil"/>
            </w:tcBorders>
            <w:vAlign w:val="center"/>
          </w:tcPr>
          <w:p w14:paraId="623B1A54" w14:textId="77777777" w:rsidR="00F2154A" w:rsidRPr="0003090D" w:rsidRDefault="00F2154A">
            <w:pPr>
              <w:pStyle w:val="08-Tabelageral"/>
              <w:rPr>
                <w:rFonts w:cs="Arial"/>
                <w:szCs w:val="14"/>
                <w:lang w:val="en-US"/>
              </w:rPr>
            </w:pPr>
          </w:p>
        </w:tc>
        <w:tc>
          <w:tcPr>
            <w:tcW w:w="1417" w:type="dxa"/>
            <w:tcBorders>
              <w:bottom w:val="nil"/>
            </w:tcBorders>
            <w:vAlign w:val="center"/>
          </w:tcPr>
          <w:p w14:paraId="106DFD2F" w14:textId="77777777" w:rsidR="00F2154A" w:rsidRPr="0003090D" w:rsidRDefault="00F2154A">
            <w:pPr>
              <w:pStyle w:val="08-Tabelageral"/>
              <w:rPr>
                <w:rFonts w:cs="Arial"/>
                <w:szCs w:val="14"/>
                <w:lang w:val="en-US"/>
              </w:rPr>
            </w:pPr>
            <w:r>
              <w:rPr>
                <w:rFonts w:cs="Arial"/>
                <w:szCs w:val="14"/>
              </w:rPr>
              <w:t>(757)</w:t>
            </w:r>
          </w:p>
        </w:tc>
        <w:tc>
          <w:tcPr>
            <w:tcW w:w="1418" w:type="dxa"/>
            <w:tcBorders>
              <w:bottom w:val="nil"/>
            </w:tcBorders>
            <w:vAlign w:val="center"/>
          </w:tcPr>
          <w:p w14:paraId="6696A06E" w14:textId="77777777" w:rsidR="00F2154A" w:rsidRPr="0003090D" w:rsidRDefault="00F2154A">
            <w:pPr>
              <w:pStyle w:val="08-Tabelageral"/>
              <w:rPr>
                <w:rFonts w:cs="Arial"/>
                <w:lang w:val="en-US"/>
              </w:rPr>
            </w:pPr>
            <w:r>
              <w:rPr>
                <w:rFonts w:cs="Arial"/>
                <w:szCs w:val="14"/>
              </w:rPr>
              <w:t>(2,950)</w:t>
            </w:r>
          </w:p>
        </w:tc>
      </w:tr>
      <w:tr w:rsidR="00F2154A" w:rsidRPr="0003090D" w14:paraId="74CE3E43" w14:textId="77777777">
        <w:trPr>
          <w:trHeight w:val="238"/>
        </w:trPr>
        <w:tc>
          <w:tcPr>
            <w:tcW w:w="3544" w:type="dxa"/>
            <w:tcBorders>
              <w:top w:val="nil"/>
              <w:bottom w:val="single" w:sz="2" w:space="0" w:color="1F3864" w:themeColor="accent1" w:themeShade="80"/>
            </w:tcBorders>
            <w:vAlign w:val="center"/>
          </w:tcPr>
          <w:p w14:paraId="72E2E7F7" w14:textId="77777777" w:rsidR="00F2154A" w:rsidRPr="006B234E" w:rsidRDefault="00F2154A">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w:t>
            </w:r>
            <w:proofErr w:type="spellStart"/>
            <w:r w:rsidRPr="004953F3">
              <w:rPr>
                <w:rFonts w:cs="Arial"/>
                <w:b/>
                <w:lang w:val="en-US"/>
              </w:rPr>
              <w:t>a+b+c</w:t>
            </w:r>
            <w:r>
              <w:rPr>
                <w:rFonts w:cs="Arial"/>
                <w:b/>
                <w:lang w:val="en-US"/>
              </w:rPr>
              <w:t>+d+e</w:t>
            </w:r>
            <w:proofErr w:type="spellEnd"/>
            <w:r w:rsidRPr="004953F3">
              <w:rPr>
                <w:rFonts w:cs="Arial"/>
                <w:b/>
                <w:lang w:val="en-US"/>
              </w:rPr>
              <w:t>)</w:t>
            </w:r>
          </w:p>
        </w:tc>
        <w:tc>
          <w:tcPr>
            <w:tcW w:w="284" w:type="dxa"/>
            <w:tcBorders>
              <w:top w:val="nil"/>
              <w:bottom w:val="single" w:sz="2" w:space="0" w:color="1F3864" w:themeColor="accent1" w:themeShade="80"/>
            </w:tcBorders>
          </w:tcPr>
          <w:p w14:paraId="05E9E618" w14:textId="77777777" w:rsidR="00F2154A" w:rsidRPr="006B234E" w:rsidRDefault="00F2154A">
            <w:pPr>
              <w:pStyle w:val="08-Tabelageral"/>
              <w:rPr>
                <w:rFonts w:cs="Arial"/>
                <w:b/>
                <w:szCs w:val="14"/>
                <w:lang w:val="en-US"/>
              </w:rPr>
            </w:pPr>
          </w:p>
        </w:tc>
        <w:tc>
          <w:tcPr>
            <w:tcW w:w="1281" w:type="dxa"/>
            <w:tcBorders>
              <w:top w:val="nil"/>
              <w:bottom w:val="single" w:sz="2" w:space="0" w:color="1F3864" w:themeColor="accent1" w:themeShade="80"/>
            </w:tcBorders>
            <w:vAlign w:val="center"/>
          </w:tcPr>
          <w:p w14:paraId="792CE7D4" w14:textId="77777777" w:rsidR="00F2154A" w:rsidRPr="0003090D" w:rsidRDefault="00F2154A">
            <w:pPr>
              <w:pStyle w:val="08-Tabelageral"/>
              <w:rPr>
                <w:rFonts w:cs="Arial"/>
                <w:b/>
                <w:szCs w:val="14"/>
                <w:lang w:val="en-US"/>
              </w:rPr>
            </w:pPr>
            <w:r>
              <w:rPr>
                <w:rFonts w:cs="Arial"/>
                <w:b/>
                <w:szCs w:val="14"/>
              </w:rPr>
              <w:t>--</w:t>
            </w:r>
          </w:p>
        </w:tc>
        <w:tc>
          <w:tcPr>
            <w:tcW w:w="1412" w:type="dxa"/>
            <w:tcBorders>
              <w:top w:val="nil"/>
              <w:bottom w:val="single" w:sz="2" w:space="0" w:color="1F3864" w:themeColor="accent1" w:themeShade="80"/>
            </w:tcBorders>
            <w:vAlign w:val="center"/>
          </w:tcPr>
          <w:p w14:paraId="4AC6AA4C" w14:textId="77777777" w:rsidR="00F2154A" w:rsidRPr="0003090D" w:rsidRDefault="00F2154A">
            <w:pPr>
              <w:pStyle w:val="08-Tabelageral"/>
              <w:rPr>
                <w:rFonts w:cs="Arial"/>
                <w:b/>
                <w:szCs w:val="14"/>
                <w:lang w:val="en-US"/>
              </w:rPr>
            </w:pPr>
            <w:r>
              <w:rPr>
                <w:rFonts w:cs="Arial"/>
                <w:b/>
                <w:szCs w:val="14"/>
              </w:rPr>
              <w:t>(4,820)</w:t>
            </w:r>
          </w:p>
        </w:tc>
        <w:tc>
          <w:tcPr>
            <w:tcW w:w="283" w:type="dxa"/>
            <w:tcBorders>
              <w:top w:val="nil"/>
              <w:bottom w:val="single" w:sz="2" w:space="0" w:color="1F3864" w:themeColor="accent1" w:themeShade="80"/>
            </w:tcBorders>
            <w:vAlign w:val="center"/>
          </w:tcPr>
          <w:p w14:paraId="4280103C" w14:textId="77777777" w:rsidR="00F2154A" w:rsidRPr="0003090D" w:rsidRDefault="00F2154A">
            <w:pPr>
              <w:pStyle w:val="08-Tabelageral"/>
              <w:rPr>
                <w:rFonts w:cs="Arial"/>
                <w:b/>
                <w:szCs w:val="14"/>
                <w:lang w:val="en-US"/>
              </w:rPr>
            </w:pPr>
          </w:p>
        </w:tc>
        <w:tc>
          <w:tcPr>
            <w:tcW w:w="1417" w:type="dxa"/>
            <w:tcBorders>
              <w:top w:val="nil"/>
              <w:bottom w:val="single" w:sz="2" w:space="0" w:color="1F3864" w:themeColor="accent1" w:themeShade="80"/>
            </w:tcBorders>
            <w:vAlign w:val="center"/>
          </w:tcPr>
          <w:p w14:paraId="45FB937B" w14:textId="77777777" w:rsidR="00F2154A" w:rsidRPr="0003090D" w:rsidRDefault="00F2154A">
            <w:pPr>
              <w:pStyle w:val="08-Tabelageral"/>
              <w:rPr>
                <w:rFonts w:cs="Arial"/>
                <w:b/>
                <w:szCs w:val="14"/>
                <w:lang w:val="en-US"/>
              </w:rPr>
            </w:pPr>
            <w:r>
              <w:rPr>
                <w:rFonts w:cs="Arial"/>
                <w:b/>
                <w:szCs w:val="14"/>
              </w:rPr>
              <w:t>(921,436)</w:t>
            </w:r>
          </w:p>
        </w:tc>
        <w:tc>
          <w:tcPr>
            <w:tcW w:w="1418" w:type="dxa"/>
            <w:tcBorders>
              <w:top w:val="nil"/>
              <w:bottom w:val="single" w:sz="2" w:space="0" w:color="1F3864" w:themeColor="accent1" w:themeShade="80"/>
            </w:tcBorders>
            <w:vAlign w:val="center"/>
          </w:tcPr>
          <w:p w14:paraId="5F55ACAC" w14:textId="77777777" w:rsidR="00F2154A" w:rsidRPr="0003090D" w:rsidRDefault="00F2154A">
            <w:pPr>
              <w:pStyle w:val="08-Tabelageral"/>
              <w:rPr>
                <w:rFonts w:cs="Arial"/>
                <w:b/>
                <w:lang w:val="en-US"/>
              </w:rPr>
            </w:pPr>
            <w:r>
              <w:rPr>
                <w:rFonts w:cs="Arial"/>
                <w:b/>
                <w:szCs w:val="14"/>
              </w:rPr>
              <w:t>(832,238)</w:t>
            </w:r>
          </w:p>
        </w:tc>
      </w:tr>
      <w:tr w:rsidR="00F2154A" w:rsidRPr="0019344C" w14:paraId="48E2FF32" w14:textId="77777777">
        <w:trPr>
          <w:trHeight w:val="238"/>
        </w:trPr>
        <w:tc>
          <w:tcPr>
            <w:tcW w:w="3544" w:type="dxa"/>
            <w:tcBorders>
              <w:top w:val="single" w:sz="2" w:space="0" w:color="1F3864" w:themeColor="accent1" w:themeShade="80"/>
              <w:bottom w:val="single" w:sz="2" w:space="0" w:color="1F3864" w:themeColor="accent1" w:themeShade="80"/>
            </w:tcBorders>
            <w:vAlign w:val="center"/>
          </w:tcPr>
          <w:p w14:paraId="2737933E" w14:textId="77777777" w:rsidR="00F2154A" w:rsidRPr="0019344C" w:rsidRDefault="00F2154A">
            <w:pPr>
              <w:pStyle w:val="08-Tabelageral"/>
              <w:jc w:val="left"/>
              <w:rPr>
                <w:rFonts w:cs="Arial"/>
                <w:b/>
                <w:szCs w:val="14"/>
              </w:rPr>
            </w:pPr>
            <w:r w:rsidRPr="00E76711">
              <w:rPr>
                <w:rFonts w:cs="Arial"/>
                <w:b/>
                <w:szCs w:val="14"/>
              </w:rPr>
              <w:t xml:space="preserve">Intertemporal </w:t>
            </w:r>
            <w:proofErr w:type="spellStart"/>
            <w:r w:rsidRPr="00E76711">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tcPr>
          <w:p w14:paraId="1A187197" w14:textId="77777777" w:rsidR="00F2154A" w:rsidRPr="0019344C" w:rsidRDefault="00F2154A">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vAlign w:val="center"/>
          </w:tcPr>
          <w:p w14:paraId="36CA6CF2" w14:textId="77777777" w:rsidR="00F2154A" w:rsidRPr="0019344C" w:rsidRDefault="00F2154A">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vAlign w:val="center"/>
          </w:tcPr>
          <w:p w14:paraId="0EC25782" w14:textId="77777777" w:rsidR="00F2154A" w:rsidRPr="00573127" w:rsidRDefault="00F2154A">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50A3D6AA" w14:textId="77777777" w:rsidR="00F2154A" w:rsidRPr="0019344C" w:rsidRDefault="00F2154A">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vAlign w:val="center"/>
          </w:tcPr>
          <w:p w14:paraId="386F19B1" w14:textId="77777777" w:rsidR="00F2154A" w:rsidRPr="0019344C" w:rsidRDefault="00F2154A">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19395E4A" w14:textId="77777777" w:rsidR="00F2154A" w:rsidRPr="0019344C" w:rsidRDefault="00F2154A">
            <w:pPr>
              <w:pStyle w:val="08-Tabelageral"/>
              <w:rPr>
                <w:rFonts w:cs="Arial"/>
                <w:b/>
              </w:rPr>
            </w:pPr>
          </w:p>
        </w:tc>
      </w:tr>
      <w:tr w:rsidR="00F2154A" w:rsidRPr="00984178" w14:paraId="4B674A41" w14:textId="77777777">
        <w:trPr>
          <w:trHeight w:val="238"/>
        </w:trPr>
        <w:tc>
          <w:tcPr>
            <w:tcW w:w="3544" w:type="dxa"/>
            <w:tcBorders>
              <w:top w:val="single" w:sz="2" w:space="0" w:color="1F3864" w:themeColor="accent1" w:themeShade="80"/>
              <w:bottom w:val="nil"/>
            </w:tcBorders>
            <w:vAlign w:val="center"/>
          </w:tcPr>
          <w:p w14:paraId="4764F17D" w14:textId="77777777" w:rsidR="00F2154A" w:rsidRPr="006B234E" w:rsidRDefault="00F2154A">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3864" w:themeColor="accent1" w:themeShade="80"/>
              <w:bottom w:val="nil"/>
            </w:tcBorders>
          </w:tcPr>
          <w:p w14:paraId="06911777" w14:textId="77777777" w:rsidR="00F2154A" w:rsidRPr="006B234E" w:rsidRDefault="00F2154A">
            <w:pPr>
              <w:pStyle w:val="08-Tabelageral"/>
              <w:jc w:val="center"/>
              <w:rPr>
                <w:rFonts w:cs="Arial"/>
                <w:b/>
                <w:szCs w:val="14"/>
                <w:lang w:val="en-US"/>
              </w:rPr>
            </w:pPr>
          </w:p>
        </w:tc>
        <w:tc>
          <w:tcPr>
            <w:tcW w:w="1281" w:type="dxa"/>
            <w:tcBorders>
              <w:top w:val="single" w:sz="2" w:space="0" w:color="1F3864" w:themeColor="accent1" w:themeShade="80"/>
              <w:bottom w:val="nil"/>
            </w:tcBorders>
            <w:vAlign w:val="center"/>
          </w:tcPr>
          <w:p w14:paraId="073DD58C" w14:textId="77777777" w:rsidR="00F2154A" w:rsidRPr="00984178" w:rsidRDefault="00F2154A">
            <w:pPr>
              <w:pStyle w:val="08-Tabelageral"/>
              <w:rPr>
                <w:rFonts w:cs="Arial"/>
                <w:b/>
                <w:szCs w:val="14"/>
                <w:lang w:val="en-US"/>
              </w:rPr>
            </w:pPr>
            <w:r>
              <w:rPr>
                <w:rFonts w:cs="Arial"/>
                <w:b/>
                <w:szCs w:val="14"/>
              </w:rPr>
              <w:t>135</w:t>
            </w:r>
          </w:p>
        </w:tc>
        <w:tc>
          <w:tcPr>
            <w:tcW w:w="1412" w:type="dxa"/>
            <w:tcBorders>
              <w:top w:val="single" w:sz="2" w:space="0" w:color="1F3864" w:themeColor="accent1" w:themeShade="80"/>
              <w:bottom w:val="nil"/>
            </w:tcBorders>
            <w:vAlign w:val="center"/>
          </w:tcPr>
          <w:p w14:paraId="6A3620DE" w14:textId="77777777" w:rsidR="00F2154A" w:rsidRPr="00984178" w:rsidRDefault="00F2154A">
            <w:pPr>
              <w:pStyle w:val="08-Tabelageral"/>
              <w:rPr>
                <w:rFonts w:cs="Arial"/>
                <w:b/>
                <w:szCs w:val="14"/>
                <w:lang w:val="en-US"/>
              </w:rPr>
            </w:pPr>
            <w:r>
              <w:rPr>
                <w:rFonts w:cs="Arial"/>
                <w:b/>
                <w:szCs w:val="14"/>
              </w:rPr>
              <w:t>202</w:t>
            </w:r>
          </w:p>
        </w:tc>
        <w:tc>
          <w:tcPr>
            <w:tcW w:w="283" w:type="dxa"/>
            <w:tcBorders>
              <w:top w:val="single" w:sz="2" w:space="0" w:color="1F3864" w:themeColor="accent1" w:themeShade="80"/>
              <w:bottom w:val="nil"/>
            </w:tcBorders>
            <w:vAlign w:val="center"/>
          </w:tcPr>
          <w:p w14:paraId="3997C9A7" w14:textId="77777777" w:rsidR="00F2154A" w:rsidRPr="00984178" w:rsidRDefault="00F2154A">
            <w:pPr>
              <w:pStyle w:val="08-Tabelageral"/>
              <w:rPr>
                <w:rFonts w:cs="Arial"/>
                <w:b/>
                <w:szCs w:val="14"/>
                <w:lang w:val="en-US"/>
              </w:rPr>
            </w:pPr>
          </w:p>
        </w:tc>
        <w:tc>
          <w:tcPr>
            <w:tcW w:w="1417" w:type="dxa"/>
            <w:tcBorders>
              <w:top w:val="single" w:sz="2" w:space="0" w:color="1F3864" w:themeColor="accent1" w:themeShade="80"/>
              <w:bottom w:val="nil"/>
            </w:tcBorders>
            <w:vAlign w:val="center"/>
          </w:tcPr>
          <w:p w14:paraId="0F1FDFD1" w14:textId="77777777" w:rsidR="00F2154A" w:rsidRPr="00984178" w:rsidRDefault="00F2154A">
            <w:pPr>
              <w:pStyle w:val="08-Tabelageral"/>
              <w:rPr>
                <w:rFonts w:cs="Arial"/>
                <w:b/>
                <w:szCs w:val="14"/>
                <w:lang w:val="en-US"/>
              </w:rPr>
            </w:pPr>
            <w:r>
              <w:rPr>
                <w:rFonts w:cs="Arial"/>
                <w:b/>
                <w:szCs w:val="14"/>
              </w:rPr>
              <w:t>458</w:t>
            </w:r>
          </w:p>
        </w:tc>
        <w:tc>
          <w:tcPr>
            <w:tcW w:w="1418" w:type="dxa"/>
            <w:tcBorders>
              <w:top w:val="single" w:sz="2" w:space="0" w:color="1F3864" w:themeColor="accent1" w:themeShade="80"/>
              <w:bottom w:val="nil"/>
            </w:tcBorders>
            <w:vAlign w:val="center"/>
          </w:tcPr>
          <w:p w14:paraId="54DA07BA" w14:textId="77777777" w:rsidR="00F2154A" w:rsidRPr="00984178" w:rsidRDefault="00F2154A">
            <w:pPr>
              <w:pStyle w:val="08-Tabelageral"/>
              <w:rPr>
                <w:rFonts w:cs="Arial"/>
                <w:b/>
                <w:lang w:val="en-US"/>
              </w:rPr>
            </w:pPr>
            <w:r>
              <w:rPr>
                <w:rFonts w:cs="Arial"/>
                <w:b/>
                <w:szCs w:val="14"/>
              </w:rPr>
              <w:t>3,739</w:t>
            </w:r>
          </w:p>
        </w:tc>
      </w:tr>
      <w:tr w:rsidR="00F2154A" w:rsidRPr="00984178" w14:paraId="74C6156D" w14:textId="77777777">
        <w:trPr>
          <w:trHeight w:val="238"/>
        </w:trPr>
        <w:tc>
          <w:tcPr>
            <w:tcW w:w="3544" w:type="dxa"/>
            <w:tcBorders>
              <w:top w:val="nil"/>
              <w:bottom w:val="nil"/>
            </w:tcBorders>
            <w:vAlign w:val="center"/>
          </w:tcPr>
          <w:p w14:paraId="549877BA" w14:textId="77777777" w:rsidR="00F2154A" w:rsidRPr="006B234E" w:rsidRDefault="00F2154A">
            <w:pPr>
              <w:pStyle w:val="08-Tabelageral"/>
              <w:jc w:val="left"/>
              <w:rPr>
                <w:rFonts w:cs="Arial"/>
                <w:bCs/>
                <w:szCs w:val="14"/>
                <w:lang w:val="en-US"/>
              </w:rPr>
            </w:pPr>
            <w:r w:rsidRPr="00B37DC2">
              <w:rPr>
                <w:rFonts w:cs="Arial"/>
                <w:szCs w:val="14"/>
                <w:lang w:val="en-US"/>
              </w:rPr>
              <w:t xml:space="preserve">  d) (Expenses)/Deferred Tax Income</w:t>
            </w:r>
          </w:p>
        </w:tc>
        <w:tc>
          <w:tcPr>
            <w:tcW w:w="284" w:type="dxa"/>
            <w:tcBorders>
              <w:top w:val="nil"/>
              <w:bottom w:val="nil"/>
            </w:tcBorders>
          </w:tcPr>
          <w:p w14:paraId="78360BC9" w14:textId="77777777" w:rsidR="00F2154A" w:rsidRPr="006B234E" w:rsidRDefault="00F2154A">
            <w:pPr>
              <w:pStyle w:val="08-Tabelageral"/>
              <w:jc w:val="center"/>
              <w:rPr>
                <w:rFonts w:cs="Arial"/>
                <w:b/>
                <w:szCs w:val="14"/>
                <w:lang w:val="en-US"/>
              </w:rPr>
            </w:pPr>
          </w:p>
        </w:tc>
        <w:tc>
          <w:tcPr>
            <w:tcW w:w="1281" w:type="dxa"/>
            <w:tcBorders>
              <w:top w:val="nil"/>
              <w:bottom w:val="nil"/>
            </w:tcBorders>
            <w:vAlign w:val="center"/>
          </w:tcPr>
          <w:p w14:paraId="4C6F0977" w14:textId="77777777" w:rsidR="00F2154A" w:rsidRPr="00984178" w:rsidRDefault="00F2154A">
            <w:pPr>
              <w:pStyle w:val="08-Tabelageral"/>
              <w:rPr>
                <w:rFonts w:cs="Arial"/>
                <w:bCs/>
                <w:szCs w:val="14"/>
                <w:lang w:val="en-US"/>
              </w:rPr>
            </w:pPr>
            <w:r>
              <w:rPr>
                <w:rFonts w:cs="Arial"/>
                <w:bCs/>
                <w:szCs w:val="14"/>
              </w:rPr>
              <w:t>135</w:t>
            </w:r>
          </w:p>
        </w:tc>
        <w:tc>
          <w:tcPr>
            <w:tcW w:w="1412" w:type="dxa"/>
            <w:tcBorders>
              <w:top w:val="nil"/>
              <w:bottom w:val="nil"/>
            </w:tcBorders>
            <w:vAlign w:val="center"/>
          </w:tcPr>
          <w:p w14:paraId="5ACB065A" w14:textId="77777777" w:rsidR="00F2154A" w:rsidRPr="00984178" w:rsidRDefault="00F2154A">
            <w:pPr>
              <w:pStyle w:val="08-Tabelageral"/>
              <w:rPr>
                <w:rFonts w:cs="Arial"/>
                <w:bCs/>
                <w:szCs w:val="14"/>
                <w:lang w:val="en-US"/>
              </w:rPr>
            </w:pPr>
            <w:r>
              <w:rPr>
                <w:rFonts w:cs="Arial"/>
                <w:bCs/>
                <w:szCs w:val="14"/>
              </w:rPr>
              <w:t>202</w:t>
            </w:r>
          </w:p>
        </w:tc>
        <w:tc>
          <w:tcPr>
            <w:tcW w:w="283" w:type="dxa"/>
            <w:tcBorders>
              <w:top w:val="nil"/>
              <w:bottom w:val="nil"/>
            </w:tcBorders>
            <w:vAlign w:val="center"/>
          </w:tcPr>
          <w:p w14:paraId="39BF88A8" w14:textId="77777777" w:rsidR="00F2154A" w:rsidRPr="00984178" w:rsidRDefault="00F2154A">
            <w:pPr>
              <w:pStyle w:val="08-Tabelageral"/>
              <w:rPr>
                <w:rFonts w:cs="Arial"/>
                <w:bCs/>
                <w:szCs w:val="14"/>
                <w:lang w:val="en-US"/>
              </w:rPr>
            </w:pPr>
          </w:p>
        </w:tc>
        <w:tc>
          <w:tcPr>
            <w:tcW w:w="1417" w:type="dxa"/>
            <w:tcBorders>
              <w:top w:val="nil"/>
              <w:bottom w:val="nil"/>
            </w:tcBorders>
            <w:vAlign w:val="center"/>
          </w:tcPr>
          <w:p w14:paraId="03EA6655" w14:textId="77777777" w:rsidR="00F2154A" w:rsidRPr="00984178" w:rsidRDefault="00F2154A">
            <w:pPr>
              <w:pStyle w:val="08-Tabelageral"/>
              <w:rPr>
                <w:rFonts w:cs="Arial"/>
                <w:bCs/>
                <w:szCs w:val="14"/>
                <w:lang w:val="en-US"/>
              </w:rPr>
            </w:pPr>
            <w:r>
              <w:rPr>
                <w:rFonts w:cs="Arial"/>
                <w:bCs/>
                <w:szCs w:val="14"/>
              </w:rPr>
              <w:t>458</w:t>
            </w:r>
          </w:p>
        </w:tc>
        <w:tc>
          <w:tcPr>
            <w:tcW w:w="1418" w:type="dxa"/>
            <w:tcBorders>
              <w:top w:val="nil"/>
              <w:bottom w:val="nil"/>
            </w:tcBorders>
            <w:vAlign w:val="center"/>
          </w:tcPr>
          <w:p w14:paraId="5264816D" w14:textId="77777777" w:rsidR="00F2154A" w:rsidRPr="00984178" w:rsidRDefault="00F2154A">
            <w:pPr>
              <w:pStyle w:val="08-Tabelageral"/>
              <w:rPr>
                <w:rFonts w:cs="Arial"/>
                <w:bCs/>
                <w:lang w:val="en-US"/>
              </w:rPr>
            </w:pPr>
            <w:r>
              <w:rPr>
                <w:rFonts w:cs="Arial"/>
                <w:bCs/>
                <w:szCs w:val="14"/>
              </w:rPr>
              <w:t>3,739</w:t>
            </w:r>
          </w:p>
        </w:tc>
      </w:tr>
      <w:tr w:rsidR="00F2154A" w:rsidRPr="0019344C" w14:paraId="062291E5" w14:textId="77777777">
        <w:trPr>
          <w:trHeight w:val="238"/>
        </w:trPr>
        <w:tc>
          <w:tcPr>
            <w:tcW w:w="3544" w:type="dxa"/>
            <w:tcBorders>
              <w:top w:val="nil"/>
              <w:bottom w:val="single" w:sz="2" w:space="0" w:color="1F3864" w:themeColor="accent1" w:themeShade="80"/>
            </w:tcBorders>
            <w:vAlign w:val="center"/>
          </w:tcPr>
          <w:p w14:paraId="6E30E6D6" w14:textId="77777777" w:rsidR="00F2154A" w:rsidRDefault="00F2154A">
            <w:pPr>
              <w:pStyle w:val="08-Tabelageral"/>
              <w:jc w:val="left"/>
              <w:rPr>
                <w:rFonts w:cs="Arial"/>
                <w:b/>
                <w:szCs w:val="14"/>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Pr>
                <w:rFonts w:cs="Arial"/>
                <w:b/>
                <w:szCs w:val="14"/>
              </w:rPr>
              <w:t>+e+f</w:t>
            </w:r>
            <w:proofErr w:type="spellEnd"/>
            <w:r w:rsidRPr="00E76711">
              <w:rPr>
                <w:rFonts w:cs="Arial"/>
                <w:b/>
                <w:szCs w:val="14"/>
              </w:rPr>
              <w:t>)</w:t>
            </w:r>
          </w:p>
        </w:tc>
        <w:tc>
          <w:tcPr>
            <w:tcW w:w="284" w:type="dxa"/>
            <w:tcBorders>
              <w:top w:val="nil"/>
              <w:bottom w:val="single" w:sz="2" w:space="0" w:color="1F3864" w:themeColor="accent1" w:themeShade="80"/>
            </w:tcBorders>
          </w:tcPr>
          <w:p w14:paraId="6514A3D7" w14:textId="77777777" w:rsidR="00F2154A" w:rsidRPr="0019344C" w:rsidRDefault="00F2154A">
            <w:pPr>
              <w:pStyle w:val="08-Tabelageral"/>
              <w:jc w:val="center"/>
              <w:rPr>
                <w:rFonts w:cs="Arial"/>
                <w:b/>
                <w:szCs w:val="14"/>
              </w:rPr>
            </w:pPr>
          </w:p>
        </w:tc>
        <w:tc>
          <w:tcPr>
            <w:tcW w:w="1281" w:type="dxa"/>
            <w:tcBorders>
              <w:top w:val="nil"/>
              <w:bottom w:val="single" w:sz="2" w:space="0" w:color="1F3864" w:themeColor="accent1" w:themeShade="80"/>
            </w:tcBorders>
            <w:vAlign w:val="center"/>
          </w:tcPr>
          <w:p w14:paraId="63DE51EF" w14:textId="77777777" w:rsidR="00F2154A" w:rsidRPr="0019344C" w:rsidRDefault="00F2154A">
            <w:pPr>
              <w:pStyle w:val="08-Tabelageral"/>
              <w:rPr>
                <w:rFonts w:cs="Arial"/>
                <w:b/>
                <w:szCs w:val="14"/>
              </w:rPr>
            </w:pPr>
            <w:r>
              <w:rPr>
                <w:rFonts w:cs="Arial"/>
                <w:b/>
                <w:szCs w:val="14"/>
              </w:rPr>
              <w:t>135</w:t>
            </w:r>
          </w:p>
        </w:tc>
        <w:tc>
          <w:tcPr>
            <w:tcW w:w="1412" w:type="dxa"/>
            <w:tcBorders>
              <w:top w:val="nil"/>
              <w:bottom w:val="single" w:sz="2" w:space="0" w:color="1F3864" w:themeColor="accent1" w:themeShade="80"/>
            </w:tcBorders>
            <w:vAlign w:val="center"/>
          </w:tcPr>
          <w:p w14:paraId="62FA2E11" w14:textId="77777777" w:rsidR="00F2154A" w:rsidRPr="00573127" w:rsidRDefault="00F2154A">
            <w:pPr>
              <w:pStyle w:val="08-Tabelageral"/>
              <w:rPr>
                <w:rFonts w:cs="Arial"/>
                <w:b/>
                <w:szCs w:val="14"/>
              </w:rPr>
            </w:pPr>
            <w:r>
              <w:rPr>
                <w:rFonts w:cs="Arial"/>
                <w:b/>
                <w:szCs w:val="14"/>
              </w:rPr>
              <w:t>(4,618)</w:t>
            </w:r>
          </w:p>
        </w:tc>
        <w:tc>
          <w:tcPr>
            <w:tcW w:w="283" w:type="dxa"/>
            <w:tcBorders>
              <w:top w:val="nil"/>
              <w:bottom w:val="single" w:sz="2" w:space="0" w:color="1F3864" w:themeColor="accent1" w:themeShade="80"/>
            </w:tcBorders>
            <w:vAlign w:val="center"/>
          </w:tcPr>
          <w:p w14:paraId="32C61FC3" w14:textId="77777777" w:rsidR="00F2154A" w:rsidRPr="0019344C" w:rsidRDefault="00F2154A">
            <w:pPr>
              <w:pStyle w:val="08-Tabelageral"/>
              <w:rPr>
                <w:rFonts w:cs="Arial"/>
                <w:b/>
                <w:szCs w:val="14"/>
              </w:rPr>
            </w:pPr>
          </w:p>
        </w:tc>
        <w:tc>
          <w:tcPr>
            <w:tcW w:w="1417" w:type="dxa"/>
            <w:tcBorders>
              <w:top w:val="nil"/>
              <w:bottom w:val="single" w:sz="2" w:space="0" w:color="1F3864" w:themeColor="accent1" w:themeShade="80"/>
            </w:tcBorders>
            <w:vAlign w:val="center"/>
          </w:tcPr>
          <w:p w14:paraId="75BD50A8" w14:textId="77777777" w:rsidR="00F2154A" w:rsidRPr="0019344C" w:rsidRDefault="00F2154A">
            <w:pPr>
              <w:pStyle w:val="08-Tabelageral"/>
              <w:rPr>
                <w:rFonts w:cs="Arial"/>
                <w:b/>
                <w:szCs w:val="14"/>
              </w:rPr>
            </w:pPr>
            <w:r>
              <w:rPr>
                <w:rFonts w:cs="Arial"/>
                <w:b/>
                <w:szCs w:val="14"/>
              </w:rPr>
              <w:t>(920,978)</w:t>
            </w:r>
          </w:p>
        </w:tc>
        <w:tc>
          <w:tcPr>
            <w:tcW w:w="1418" w:type="dxa"/>
            <w:tcBorders>
              <w:top w:val="nil"/>
              <w:bottom w:val="single" w:sz="2" w:space="0" w:color="1F3864" w:themeColor="accent1" w:themeShade="80"/>
            </w:tcBorders>
            <w:vAlign w:val="center"/>
          </w:tcPr>
          <w:p w14:paraId="7ACC2E8B" w14:textId="77777777" w:rsidR="00F2154A" w:rsidRPr="0019344C" w:rsidRDefault="00F2154A">
            <w:pPr>
              <w:pStyle w:val="08-Tabelageral"/>
              <w:rPr>
                <w:rFonts w:cs="Arial"/>
                <w:b/>
              </w:rPr>
            </w:pPr>
            <w:r>
              <w:rPr>
                <w:rFonts w:cs="Arial"/>
                <w:b/>
                <w:szCs w:val="14"/>
              </w:rPr>
              <w:t>(828,499)</w:t>
            </w:r>
          </w:p>
        </w:tc>
      </w:tr>
    </w:tbl>
    <w:p w14:paraId="7743BA5B" w14:textId="77777777" w:rsidR="00F2154A" w:rsidRDefault="00F2154A" w:rsidP="00F2154A">
      <w:pPr>
        <w:spacing w:after="0"/>
        <w:jc w:val="right"/>
        <w:rPr>
          <w:rFonts w:ascii="Arial" w:hAnsi="Arial" w:cs="Arial"/>
          <w:b/>
          <w:sz w:val="14"/>
          <w:lang w:eastAsia="pt-BR"/>
        </w:rPr>
      </w:pPr>
    </w:p>
    <w:p w14:paraId="51A3469A" w14:textId="4C897403" w:rsidR="00F2154A" w:rsidRDefault="00024968" w:rsidP="00024968">
      <w:pPr>
        <w:tabs>
          <w:tab w:val="left" w:pos="355"/>
        </w:tabs>
        <w:spacing w:after="0"/>
        <w:rPr>
          <w:rFonts w:ascii="Arial" w:hAnsi="Arial" w:cs="Arial"/>
          <w:b/>
          <w:sz w:val="14"/>
          <w:lang w:eastAsia="pt-BR"/>
        </w:rPr>
      </w:pPr>
      <w:r>
        <w:rPr>
          <w:rFonts w:ascii="Arial" w:hAnsi="Arial" w:cs="Arial"/>
          <w:b/>
          <w:sz w:val="14"/>
          <w:lang w:eastAsia="pt-BR"/>
        </w:rPr>
        <w:tab/>
      </w:r>
    </w:p>
    <w:p w14:paraId="7FD86346" w14:textId="77777777" w:rsidR="00F2154A" w:rsidRPr="00662308" w:rsidRDefault="00F2154A" w:rsidP="00F2154A">
      <w:pPr>
        <w:keepNext/>
        <w:keepLines/>
        <w:spacing w:after="40"/>
        <w:rPr>
          <w:rFonts w:ascii="Arial" w:hAnsi="Arial" w:cs="Arial"/>
          <w:b/>
          <w:color w:val="1F3864" w:themeColor="accent1" w:themeShade="80"/>
          <w:sz w:val="18"/>
          <w:szCs w:val="18"/>
        </w:rPr>
      </w:pPr>
      <w:r w:rsidRPr="00662308">
        <w:rPr>
          <w:rFonts w:ascii="Arial" w:hAnsi="Arial" w:cs="Arial"/>
          <w:b/>
          <w:color w:val="1F3864" w:themeColor="accent1" w:themeShade="80"/>
          <w:sz w:val="18"/>
          <w:szCs w:val="18"/>
        </w:rPr>
        <w:t xml:space="preserve">c) </w:t>
      </w:r>
      <w:proofErr w:type="spellStart"/>
      <w:r w:rsidRPr="00662308">
        <w:rPr>
          <w:rFonts w:ascii="Arial" w:hAnsi="Arial" w:cs="Arial"/>
          <w:b/>
          <w:color w:val="1F3864" w:themeColor="accent1" w:themeShade="80"/>
          <w:sz w:val="18"/>
          <w:szCs w:val="18"/>
        </w:rPr>
        <w:t>Tax</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Expenses</w:t>
      </w:r>
      <w:proofErr w:type="spellEnd"/>
    </w:p>
    <w:p w14:paraId="2B6572C3" w14:textId="77777777" w:rsidR="00F2154A" w:rsidRPr="00FF3D4B" w:rsidRDefault="00F2154A" w:rsidP="00F2154A">
      <w:pPr>
        <w:keepNext/>
        <w:keepLines/>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19344C" w14:paraId="1A076E6D" w14:textId="77777777">
        <w:trPr>
          <w:trHeight w:val="238"/>
        </w:trPr>
        <w:tc>
          <w:tcPr>
            <w:tcW w:w="3094" w:type="dxa"/>
            <w:tcBorders>
              <w:top w:val="single" w:sz="2" w:space="0" w:color="1F3864" w:themeColor="accent1" w:themeShade="80"/>
              <w:bottom w:val="nil"/>
            </w:tcBorders>
            <w:vAlign w:val="center"/>
          </w:tcPr>
          <w:p w14:paraId="6DF05FE7" w14:textId="77777777" w:rsidR="00F2154A" w:rsidRPr="0019344C" w:rsidRDefault="00F2154A">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399C228B" w14:textId="77777777" w:rsidR="00F2154A" w:rsidRPr="0019344C" w:rsidRDefault="00F2154A">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35E611A1" w14:textId="77777777" w:rsidR="00F2154A" w:rsidRPr="0019344C" w:rsidRDefault="00F2154A">
            <w:pPr>
              <w:keepNext/>
              <w:keepLines/>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563F0CE0" w14:textId="77777777" w:rsidR="00F2154A" w:rsidRPr="0019344C" w:rsidRDefault="00F2154A">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BDDE0D7" w14:textId="77777777" w:rsidR="00F2154A" w:rsidRPr="0019344C" w:rsidRDefault="00F2154A">
            <w:pPr>
              <w:keepNext/>
              <w:keepLines/>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F2154A" w:rsidRPr="0019344C" w14:paraId="06F16D20" w14:textId="77777777">
        <w:trPr>
          <w:trHeight w:val="238"/>
        </w:trPr>
        <w:tc>
          <w:tcPr>
            <w:tcW w:w="3094" w:type="dxa"/>
            <w:tcBorders>
              <w:top w:val="nil"/>
              <w:bottom w:val="single" w:sz="2" w:space="0" w:color="1F3864" w:themeColor="accent1" w:themeShade="80"/>
            </w:tcBorders>
            <w:vAlign w:val="center"/>
          </w:tcPr>
          <w:p w14:paraId="2A2408AA" w14:textId="77777777" w:rsidR="00F2154A" w:rsidRPr="0019344C" w:rsidRDefault="00F2154A">
            <w:pPr>
              <w:pStyle w:val="08-Tabelageral"/>
              <w:jc w:val="center"/>
              <w:rPr>
                <w:rFonts w:cs="Arial"/>
                <w:b/>
              </w:rPr>
            </w:pPr>
          </w:p>
        </w:tc>
        <w:tc>
          <w:tcPr>
            <w:tcW w:w="604" w:type="dxa"/>
            <w:tcBorders>
              <w:top w:val="nil"/>
              <w:bottom w:val="single" w:sz="2" w:space="0" w:color="1F3864" w:themeColor="accent1" w:themeShade="80"/>
            </w:tcBorders>
            <w:vAlign w:val="center"/>
          </w:tcPr>
          <w:p w14:paraId="436D3D05" w14:textId="77777777" w:rsidR="00F2154A" w:rsidRPr="0019344C" w:rsidRDefault="00F2154A">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50CACBCC"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2025</w:t>
            </w:r>
          </w:p>
        </w:tc>
        <w:tc>
          <w:tcPr>
            <w:tcW w:w="1412" w:type="dxa"/>
            <w:tcBorders>
              <w:top w:val="single" w:sz="2" w:space="0" w:color="1F3864" w:themeColor="accent1" w:themeShade="80"/>
              <w:bottom w:val="single" w:sz="2" w:space="0" w:color="1F3864" w:themeColor="accent1" w:themeShade="80"/>
            </w:tcBorders>
          </w:tcPr>
          <w:p w14:paraId="0EF928EE"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2024</w:t>
            </w:r>
          </w:p>
        </w:tc>
        <w:tc>
          <w:tcPr>
            <w:tcW w:w="283" w:type="dxa"/>
            <w:tcBorders>
              <w:top w:val="nil"/>
              <w:bottom w:val="single" w:sz="2" w:space="0" w:color="1F3864" w:themeColor="accent1" w:themeShade="80"/>
            </w:tcBorders>
          </w:tcPr>
          <w:p w14:paraId="07A3E172" w14:textId="77777777" w:rsidR="00F2154A" w:rsidRPr="0019344C" w:rsidRDefault="00F2154A">
            <w:pPr>
              <w:pStyle w:val="08-Tabelageral"/>
              <w:rPr>
                <w:rFonts w:cs="Arial"/>
                <w:b/>
              </w:rPr>
            </w:pPr>
          </w:p>
        </w:tc>
        <w:tc>
          <w:tcPr>
            <w:tcW w:w="1417" w:type="dxa"/>
            <w:tcBorders>
              <w:top w:val="single" w:sz="2" w:space="0" w:color="1F3864" w:themeColor="accent1" w:themeShade="80"/>
              <w:bottom w:val="nil"/>
            </w:tcBorders>
          </w:tcPr>
          <w:p w14:paraId="350C819F"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2025</w:t>
            </w:r>
          </w:p>
        </w:tc>
        <w:tc>
          <w:tcPr>
            <w:tcW w:w="1418" w:type="dxa"/>
            <w:tcBorders>
              <w:top w:val="single" w:sz="2" w:space="0" w:color="1F3864" w:themeColor="accent1" w:themeShade="80"/>
              <w:bottom w:val="nil"/>
            </w:tcBorders>
          </w:tcPr>
          <w:p w14:paraId="3BD574DF" w14:textId="77777777" w:rsidR="00F2154A" w:rsidRPr="0019344C" w:rsidRDefault="00F2154A">
            <w:pPr>
              <w:pStyle w:val="08-Tabelageral"/>
              <w:rPr>
                <w:rFonts w:cs="Arial"/>
                <w:b/>
              </w:rPr>
            </w:pPr>
            <w:r>
              <w:rPr>
                <w:b/>
              </w:rPr>
              <w:t>2</w:t>
            </w:r>
            <w:r>
              <w:rPr>
                <w:b/>
                <w:vertAlign w:val="superscript"/>
              </w:rPr>
              <w:t xml:space="preserve">nd </w:t>
            </w:r>
            <w:proofErr w:type="spellStart"/>
            <w:r>
              <w:rPr>
                <w:b/>
              </w:rPr>
              <w:t>Quarter</w:t>
            </w:r>
            <w:proofErr w:type="spellEnd"/>
            <w:r>
              <w:rPr>
                <w:b/>
              </w:rPr>
              <w:t xml:space="preserve"> 2024</w:t>
            </w:r>
          </w:p>
        </w:tc>
      </w:tr>
      <w:tr w:rsidR="00F2154A" w:rsidRPr="009B3FA5" w14:paraId="5A33F638" w14:textId="77777777">
        <w:trPr>
          <w:trHeight w:val="238"/>
        </w:trPr>
        <w:tc>
          <w:tcPr>
            <w:tcW w:w="3094" w:type="dxa"/>
            <w:tcBorders>
              <w:top w:val="single" w:sz="2" w:space="0" w:color="1F3864" w:themeColor="accent1" w:themeShade="80"/>
            </w:tcBorders>
            <w:vAlign w:val="center"/>
          </w:tcPr>
          <w:p w14:paraId="76F41D7E" w14:textId="77777777" w:rsidR="00F2154A" w:rsidRPr="00F110A6" w:rsidRDefault="00F2154A">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3864" w:themeColor="accent1" w:themeShade="80"/>
            </w:tcBorders>
            <w:vAlign w:val="center"/>
          </w:tcPr>
          <w:p w14:paraId="0E1C65CF" w14:textId="77777777" w:rsidR="00F2154A" w:rsidRPr="00F110A6" w:rsidRDefault="00F2154A">
            <w:pPr>
              <w:pStyle w:val="08-Tabelageral"/>
              <w:jc w:val="center"/>
              <w:rPr>
                <w:rFonts w:cs="Arial"/>
                <w:b/>
                <w:szCs w:val="14"/>
                <w:lang w:val="en-US"/>
              </w:rPr>
            </w:pPr>
          </w:p>
        </w:tc>
        <w:tc>
          <w:tcPr>
            <w:tcW w:w="1411" w:type="dxa"/>
            <w:tcBorders>
              <w:top w:val="single" w:sz="2" w:space="0" w:color="1F3864" w:themeColor="accent1" w:themeShade="80"/>
            </w:tcBorders>
            <w:vAlign w:val="center"/>
          </w:tcPr>
          <w:p w14:paraId="727A7390" w14:textId="77777777" w:rsidR="00F2154A" w:rsidRPr="00F110A6" w:rsidRDefault="00F2154A">
            <w:pPr>
              <w:pStyle w:val="08-Tabelageral"/>
              <w:rPr>
                <w:rFonts w:cs="Arial"/>
                <w:b/>
                <w:szCs w:val="14"/>
                <w:lang w:val="en-US"/>
              </w:rPr>
            </w:pPr>
          </w:p>
        </w:tc>
        <w:tc>
          <w:tcPr>
            <w:tcW w:w="1412" w:type="dxa"/>
            <w:tcBorders>
              <w:top w:val="single" w:sz="2" w:space="0" w:color="1F3864" w:themeColor="accent1" w:themeShade="80"/>
            </w:tcBorders>
            <w:vAlign w:val="center"/>
          </w:tcPr>
          <w:p w14:paraId="5EB05272" w14:textId="77777777" w:rsidR="00F2154A" w:rsidRPr="00F110A6" w:rsidRDefault="00F2154A">
            <w:pPr>
              <w:pStyle w:val="08-Tabelageral"/>
              <w:rPr>
                <w:rFonts w:cs="Arial"/>
                <w:b/>
                <w:lang w:val="en-US"/>
              </w:rPr>
            </w:pPr>
          </w:p>
        </w:tc>
        <w:tc>
          <w:tcPr>
            <w:tcW w:w="283" w:type="dxa"/>
            <w:tcBorders>
              <w:top w:val="single" w:sz="2" w:space="0" w:color="1F3864" w:themeColor="accent1" w:themeShade="80"/>
            </w:tcBorders>
            <w:vAlign w:val="center"/>
          </w:tcPr>
          <w:p w14:paraId="2D57D86D" w14:textId="77777777" w:rsidR="00F2154A" w:rsidRPr="00F110A6" w:rsidRDefault="00F2154A">
            <w:pPr>
              <w:pStyle w:val="08-Tabelageral"/>
              <w:rPr>
                <w:rFonts w:cs="Arial"/>
                <w:b/>
                <w:szCs w:val="14"/>
                <w:lang w:val="en-US"/>
              </w:rPr>
            </w:pPr>
          </w:p>
        </w:tc>
        <w:tc>
          <w:tcPr>
            <w:tcW w:w="1417" w:type="dxa"/>
            <w:tcBorders>
              <w:top w:val="single" w:sz="2" w:space="0" w:color="1F3864" w:themeColor="accent1" w:themeShade="80"/>
            </w:tcBorders>
            <w:vAlign w:val="center"/>
          </w:tcPr>
          <w:p w14:paraId="1E168E7D" w14:textId="77777777" w:rsidR="00F2154A" w:rsidRPr="00F110A6" w:rsidRDefault="00F2154A">
            <w:pPr>
              <w:pStyle w:val="08-Tabelageral"/>
              <w:rPr>
                <w:rFonts w:cs="Arial"/>
                <w:b/>
                <w:szCs w:val="14"/>
                <w:lang w:val="en-US"/>
              </w:rPr>
            </w:pPr>
          </w:p>
        </w:tc>
        <w:tc>
          <w:tcPr>
            <w:tcW w:w="1418" w:type="dxa"/>
            <w:tcBorders>
              <w:top w:val="single" w:sz="2" w:space="0" w:color="1F3864" w:themeColor="accent1" w:themeShade="80"/>
            </w:tcBorders>
            <w:vAlign w:val="center"/>
          </w:tcPr>
          <w:p w14:paraId="6265106C" w14:textId="77777777" w:rsidR="00F2154A" w:rsidRPr="00F110A6" w:rsidRDefault="00F2154A">
            <w:pPr>
              <w:pStyle w:val="08-Tabelageral"/>
              <w:rPr>
                <w:rFonts w:cs="Arial"/>
                <w:b/>
                <w:lang w:val="en-US"/>
              </w:rPr>
            </w:pPr>
          </w:p>
        </w:tc>
      </w:tr>
      <w:tr w:rsidR="00F2154A" w:rsidRPr="0019344C" w14:paraId="319280BB" w14:textId="77777777">
        <w:trPr>
          <w:trHeight w:val="238"/>
        </w:trPr>
        <w:tc>
          <w:tcPr>
            <w:tcW w:w="3094" w:type="dxa"/>
            <w:vAlign w:val="center"/>
          </w:tcPr>
          <w:p w14:paraId="1679AD45" w14:textId="77777777" w:rsidR="00F2154A" w:rsidRPr="0019344C" w:rsidRDefault="00F2154A">
            <w:pPr>
              <w:pStyle w:val="08-Tabelageral"/>
              <w:ind w:left="113"/>
              <w:jc w:val="left"/>
              <w:rPr>
                <w:rFonts w:cs="Arial"/>
                <w:szCs w:val="14"/>
              </w:rPr>
            </w:pPr>
            <w:proofErr w:type="spellStart"/>
            <w:r w:rsidRPr="0019344C">
              <w:rPr>
                <w:rFonts w:cs="Arial"/>
                <w:szCs w:val="14"/>
              </w:rPr>
              <w:t>Cofins</w:t>
            </w:r>
            <w:proofErr w:type="spellEnd"/>
          </w:p>
        </w:tc>
        <w:tc>
          <w:tcPr>
            <w:tcW w:w="604" w:type="dxa"/>
            <w:vAlign w:val="center"/>
          </w:tcPr>
          <w:p w14:paraId="54F8EB42" w14:textId="77777777" w:rsidR="00F2154A" w:rsidRPr="0019344C" w:rsidRDefault="00F2154A">
            <w:pPr>
              <w:pStyle w:val="08-Tabelageral"/>
              <w:ind w:left="113"/>
              <w:jc w:val="center"/>
              <w:rPr>
                <w:rFonts w:cs="Arial"/>
                <w:szCs w:val="14"/>
              </w:rPr>
            </w:pPr>
          </w:p>
        </w:tc>
        <w:tc>
          <w:tcPr>
            <w:tcW w:w="1411" w:type="dxa"/>
            <w:tcBorders>
              <w:top w:val="nil"/>
            </w:tcBorders>
            <w:vAlign w:val="center"/>
          </w:tcPr>
          <w:p w14:paraId="6C662FD8" w14:textId="77777777" w:rsidR="00F2154A" w:rsidRPr="0019344C" w:rsidRDefault="00F2154A">
            <w:pPr>
              <w:pStyle w:val="08-Tabelageral"/>
              <w:ind w:left="113"/>
              <w:rPr>
                <w:rFonts w:cs="Arial"/>
                <w:szCs w:val="14"/>
              </w:rPr>
            </w:pPr>
            <w:r>
              <w:rPr>
                <w:rFonts w:cs="Arial"/>
                <w:szCs w:val="14"/>
              </w:rPr>
              <w:t>(299)</w:t>
            </w:r>
          </w:p>
        </w:tc>
        <w:tc>
          <w:tcPr>
            <w:tcW w:w="1412" w:type="dxa"/>
            <w:tcBorders>
              <w:top w:val="nil"/>
            </w:tcBorders>
            <w:vAlign w:val="center"/>
          </w:tcPr>
          <w:p w14:paraId="27466EC0" w14:textId="77777777" w:rsidR="00F2154A" w:rsidRPr="0019344C" w:rsidRDefault="00F2154A">
            <w:pPr>
              <w:pStyle w:val="08-Tabelageral"/>
              <w:ind w:left="113"/>
              <w:rPr>
                <w:rFonts w:cs="Arial"/>
              </w:rPr>
            </w:pPr>
            <w:r>
              <w:rPr>
                <w:rFonts w:cs="Arial"/>
                <w:szCs w:val="14"/>
              </w:rPr>
              <w:t>(481)</w:t>
            </w:r>
          </w:p>
        </w:tc>
        <w:tc>
          <w:tcPr>
            <w:tcW w:w="283" w:type="dxa"/>
            <w:tcBorders>
              <w:top w:val="nil"/>
            </w:tcBorders>
            <w:vAlign w:val="center"/>
          </w:tcPr>
          <w:p w14:paraId="54138A33" w14:textId="77777777" w:rsidR="00F2154A" w:rsidRPr="0019344C" w:rsidRDefault="00F2154A">
            <w:pPr>
              <w:pStyle w:val="08-Tabelageral"/>
              <w:ind w:left="113"/>
              <w:rPr>
                <w:rFonts w:cs="Arial"/>
                <w:szCs w:val="14"/>
              </w:rPr>
            </w:pPr>
          </w:p>
        </w:tc>
        <w:tc>
          <w:tcPr>
            <w:tcW w:w="1417" w:type="dxa"/>
            <w:tcBorders>
              <w:top w:val="nil"/>
            </w:tcBorders>
            <w:vAlign w:val="center"/>
          </w:tcPr>
          <w:p w14:paraId="0CA9A730" w14:textId="77777777" w:rsidR="00F2154A" w:rsidRPr="0019344C" w:rsidRDefault="00F2154A">
            <w:pPr>
              <w:pStyle w:val="08-Tabelageral"/>
              <w:ind w:left="113"/>
              <w:rPr>
                <w:rFonts w:cs="Arial"/>
                <w:szCs w:val="14"/>
              </w:rPr>
            </w:pPr>
            <w:r>
              <w:rPr>
                <w:rFonts w:cs="Arial"/>
                <w:szCs w:val="14"/>
              </w:rPr>
              <w:t>(10,333)</w:t>
            </w:r>
          </w:p>
        </w:tc>
        <w:tc>
          <w:tcPr>
            <w:tcW w:w="1418" w:type="dxa"/>
            <w:tcBorders>
              <w:top w:val="nil"/>
            </w:tcBorders>
            <w:vAlign w:val="center"/>
          </w:tcPr>
          <w:p w14:paraId="637F9C0D" w14:textId="77777777" w:rsidR="00F2154A" w:rsidRPr="0019344C" w:rsidRDefault="00F2154A">
            <w:pPr>
              <w:pStyle w:val="08-Tabelageral"/>
              <w:ind w:left="113"/>
              <w:rPr>
                <w:rFonts w:cs="Arial"/>
              </w:rPr>
            </w:pPr>
            <w:r>
              <w:rPr>
                <w:rFonts w:cs="Arial"/>
                <w:szCs w:val="14"/>
              </w:rPr>
              <w:t>(5,738)</w:t>
            </w:r>
          </w:p>
        </w:tc>
      </w:tr>
      <w:tr w:rsidR="00F2154A" w:rsidRPr="0019344C" w14:paraId="6A7FEEF3" w14:textId="77777777">
        <w:trPr>
          <w:trHeight w:val="238"/>
        </w:trPr>
        <w:tc>
          <w:tcPr>
            <w:tcW w:w="3094" w:type="dxa"/>
            <w:vAlign w:val="center"/>
          </w:tcPr>
          <w:p w14:paraId="5C614FE3" w14:textId="77777777" w:rsidR="00F2154A" w:rsidRPr="0019344C" w:rsidRDefault="00F2154A">
            <w:pPr>
              <w:pStyle w:val="08-Tabelageral"/>
              <w:ind w:left="113"/>
              <w:jc w:val="left"/>
              <w:rPr>
                <w:rFonts w:cs="Arial"/>
                <w:szCs w:val="14"/>
              </w:rPr>
            </w:pPr>
            <w:r w:rsidRPr="0019344C">
              <w:rPr>
                <w:rFonts w:cs="Arial"/>
                <w:szCs w:val="14"/>
              </w:rPr>
              <w:t>PIS/Pasep</w:t>
            </w:r>
          </w:p>
        </w:tc>
        <w:tc>
          <w:tcPr>
            <w:tcW w:w="604" w:type="dxa"/>
            <w:vAlign w:val="center"/>
          </w:tcPr>
          <w:p w14:paraId="1C429C05" w14:textId="77777777" w:rsidR="00F2154A" w:rsidRPr="0019344C" w:rsidRDefault="00F2154A">
            <w:pPr>
              <w:pStyle w:val="08-Tabelageral"/>
              <w:ind w:left="113"/>
              <w:jc w:val="center"/>
              <w:rPr>
                <w:rFonts w:cs="Arial"/>
                <w:szCs w:val="14"/>
              </w:rPr>
            </w:pPr>
          </w:p>
        </w:tc>
        <w:tc>
          <w:tcPr>
            <w:tcW w:w="1411" w:type="dxa"/>
            <w:vAlign w:val="center"/>
          </w:tcPr>
          <w:p w14:paraId="42683C84" w14:textId="77777777" w:rsidR="00F2154A" w:rsidRPr="0019344C" w:rsidRDefault="00F2154A">
            <w:pPr>
              <w:pStyle w:val="08-Tabelageral"/>
              <w:ind w:left="113"/>
              <w:rPr>
                <w:rFonts w:cs="Arial"/>
                <w:szCs w:val="14"/>
              </w:rPr>
            </w:pPr>
            <w:r>
              <w:rPr>
                <w:rFonts w:cs="Arial"/>
                <w:szCs w:val="14"/>
              </w:rPr>
              <w:t>(48)</w:t>
            </w:r>
          </w:p>
        </w:tc>
        <w:tc>
          <w:tcPr>
            <w:tcW w:w="1412" w:type="dxa"/>
            <w:vAlign w:val="center"/>
          </w:tcPr>
          <w:p w14:paraId="33E65F7B" w14:textId="77777777" w:rsidR="00F2154A" w:rsidRPr="0019344C" w:rsidRDefault="00F2154A">
            <w:pPr>
              <w:pStyle w:val="08-Tabelageral"/>
              <w:rPr>
                <w:rFonts w:cs="Arial"/>
              </w:rPr>
            </w:pPr>
            <w:r>
              <w:rPr>
                <w:rFonts w:cs="Arial"/>
                <w:szCs w:val="14"/>
              </w:rPr>
              <w:t>(78)</w:t>
            </w:r>
          </w:p>
        </w:tc>
        <w:tc>
          <w:tcPr>
            <w:tcW w:w="283" w:type="dxa"/>
            <w:vAlign w:val="center"/>
          </w:tcPr>
          <w:p w14:paraId="27E9CF1F" w14:textId="77777777" w:rsidR="00F2154A" w:rsidRPr="0019344C" w:rsidRDefault="00F2154A">
            <w:pPr>
              <w:pStyle w:val="08-Tabelageral"/>
              <w:ind w:left="113"/>
              <w:rPr>
                <w:rFonts w:cs="Arial"/>
                <w:szCs w:val="14"/>
              </w:rPr>
            </w:pPr>
          </w:p>
        </w:tc>
        <w:tc>
          <w:tcPr>
            <w:tcW w:w="1417" w:type="dxa"/>
            <w:vAlign w:val="center"/>
          </w:tcPr>
          <w:p w14:paraId="4FBB9F25" w14:textId="77777777" w:rsidR="00F2154A" w:rsidRPr="0019344C" w:rsidRDefault="00F2154A">
            <w:pPr>
              <w:pStyle w:val="08-Tabelageral"/>
              <w:ind w:left="113"/>
              <w:rPr>
                <w:rFonts w:cs="Arial"/>
                <w:szCs w:val="14"/>
              </w:rPr>
            </w:pPr>
            <w:r>
              <w:rPr>
                <w:rFonts w:cs="Arial"/>
                <w:szCs w:val="14"/>
              </w:rPr>
              <w:t>(1,678)</w:t>
            </w:r>
          </w:p>
        </w:tc>
        <w:tc>
          <w:tcPr>
            <w:tcW w:w="1418" w:type="dxa"/>
            <w:vAlign w:val="center"/>
          </w:tcPr>
          <w:p w14:paraId="6BD521D6" w14:textId="77777777" w:rsidR="00F2154A" w:rsidRPr="0019344C" w:rsidRDefault="00F2154A">
            <w:pPr>
              <w:pStyle w:val="08-Tabelageral"/>
              <w:rPr>
                <w:rFonts w:cs="Arial"/>
              </w:rPr>
            </w:pPr>
            <w:r>
              <w:rPr>
                <w:rFonts w:cs="Arial"/>
                <w:szCs w:val="14"/>
              </w:rPr>
              <w:t>(927)</w:t>
            </w:r>
          </w:p>
        </w:tc>
      </w:tr>
      <w:tr w:rsidR="00F2154A" w:rsidRPr="0019344C" w14:paraId="58FFE651" w14:textId="77777777">
        <w:trPr>
          <w:trHeight w:val="238"/>
        </w:trPr>
        <w:tc>
          <w:tcPr>
            <w:tcW w:w="3094" w:type="dxa"/>
            <w:vAlign w:val="center"/>
          </w:tcPr>
          <w:p w14:paraId="48FEC2CF" w14:textId="77777777" w:rsidR="00F2154A" w:rsidRPr="0019344C" w:rsidRDefault="00F2154A">
            <w:pPr>
              <w:pStyle w:val="08-Tabelageral"/>
              <w:ind w:left="113"/>
              <w:jc w:val="left"/>
              <w:rPr>
                <w:rFonts w:cs="Arial"/>
                <w:szCs w:val="14"/>
              </w:rPr>
            </w:pPr>
            <w:r w:rsidRPr="0019344C">
              <w:rPr>
                <w:rFonts w:cs="Arial"/>
                <w:szCs w:val="14"/>
              </w:rPr>
              <w:t>IOF</w:t>
            </w:r>
          </w:p>
        </w:tc>
        <w:tc>
          <w:tcPr>
            <w:tcW w:w="604" w:type="dxa"/>
            <w:vAlign w:val="center"/>
          </w:tcPr>
          <w:p w14:paraId="70845391" w14:textId="77777777" w:rsidR="00F2154A" w:rsidRPr="0019344C" w:rsidRDefault="00F2154A">
            <w:pPr>
              <w:pStyle w:val="08-Tabelageral"/>
              <w:jc w:val="center"/>
              <w:rPr>
                <w:rFonts w:cs="Arial"/>
                <w:szCs w:val="14"/>
              </w:rPr>
            </w:pPr>
          </w:p>
        </w:tc>
        <w:tc>
          <w:tcPr>
            <w:tcW w:w="1411" w:type="dxa"/>
            <w:vAlign w:val="center"/>
          </w:tcPr>
          <w:p w14:paraId="1F86CFBF" w14:textId="77777777" w:rsidR="00F2154A" w:rsidRPr="0019344C" w:rsidRDefault="00F2154A">
            <w:pPr>
              <w:pStyle w:val="08-Tabelageral"/>
              <w:rPr>
                <w:rFonts w:cs="Arial"/>
                <w:szCs w:val="14"/>
              </w:rPr>
            </w:pPr>
            <w:r>
              <w:rPr>
                <w:rFonts w:cs="Arial"/>
                <w:szCs w:val="14"/>
              </w:rPr>
              <w:t>(10)</w:t>
            </w:r>
          </w:p>
        </w:tc>
        <w:tc>
          <w:tcPr>
            <w:tcW w:w="1412" w:type="dxa"/>
            <w:vAlign w:val="center"/>
          </w:tcPr>
          <w:p w14:paraId="11DCA5C9" w14:textId="77777777" w:rsidR="00F2154A" w:rsidRPr="0019344C" w:rsidRDefault="00F2154A">
            <w:pPr>
              <w:pStyle w:val="08-Tabelageral"/>
              <w:rPr>
                <w:rFonts w:cs="Arial"/>
              </w:rPr>
            </w:pPr>
            <w:r>
              <w:rPr>
                <w:rFonts w:cs="Arial"/>
                <w:szCs w:val="14"/>
              </w:rPr>
              <w:t>(1)</w:t>
            </w:r>
          </w:p>
        </w:tc>
        <w:tc>
          <w:tcPr>
            <w:tcW w:w="283" w:type="dxa"/>
            <w:vAlign w:val="center"/>
          </w:tcPr>
          <w:p w14:paraId="58D0C9DD" w14:textId="77777777" w:rsidR="00F2154A" w:rsidRPr="0019344C" w:rsidRDefault="00F2154A">
            <w:pPr>
              <w:pStyle w:val="08-Tabelageral"/>
              <w:rPr>
                <w:rFonts w:cs="Arial"/>
                <w:szCs w:val="14"/>
              </w:rPr>
            </w:pPr>
          </w:p>
        </w:tc>
        <w:tc>
          <w:tcPr>
            <w:tcW w:w="1417" w:type="dxa"/>
            <w:vAlign w:val="center"/>
          </w:tcPr>
          <w:p w14:paraId="5CDD05D0" w14:textId="77777777" w:rsidR="00F2154A" w:rsidRPr="0019344C" w:rsidRDefault="00F2154A">
            <w:pPr>
              <w:pStyle w:val="08-Tabelageral"/>
              <w:rPr>
                <w:rFonts w:cs="Arial"/>
                <w:szCs w:val="14"/>
              </w:rPr>
            </w:pPr>
            <w:r>
              <w:rPr>
                <w:rFonts w:cs="Arial"/>
                <w:szCs w:val="14"/>
              </w:rPr>
              <w:t>(10)</w:t>
            </w:r>
          </w:p>
        </w:tc>
        <w:tc>
          <w:tcPr>
            <w:tcW w:w="1418" w:type="dxa"/>
            <w:vAlign w:val="center"/>
          </w:tcPr>
          <w:p w14:paraId="2634F74C" w14:textId="77777777" w:rsidR="00F2154A" w:rsidRPr="0019344C" w:rsidRDefault="00F2154A">
            <w:pPr>
              <w:pStyle w:val="08-Tabelageral"/>
              <w:rPr>
                <w:rFonts w:cs="Arial"/>
              </w:rPr>
            </w:pPr>
            <w:r>
              <w:rPr>
                <w:rFonts w:cs="Arial"/>
                <w:szCs w:val="14"/>
              </w:rPr>
              <w:t>(1)</w:t>
            </w:r>
          </w:p>
        </w:tc>
      </w:tr>
      <w:tr w:rsidR="00F2154A" w:rsidRPr="0019344C" w14:paraId="6E371494" w14:textId="77777777">
        <w:trPr>
          <w:trHeight w:val="238"/>
        </w:trPr>
        <w:tc>
          <w:tcPr>
            <w:tcW w:w="3094" w:type="dxa"/>
            <w:tcBorders>
              <w:bottom w:val="nil"/>
            </w:tcBorders>
            <w:vAlign w:val="center"/>
          </w:tcPr>
          <w:p w14:paraId="6C3384BE" w14:textId="77777777" w:rsidR="00F2154A" w:rsidRPr="0019344C" w:rsidRDefault="00F2154A">
            <w:pPr>
              <w:pStyle w:val="08-Tabelageral"/>
              <w:ind w:left="113"/>
              <w:jc w:val="left"/>
              <w:rPr>
                <w:rFonts w:cs="Arial"/>
                <w:szCs w:val="14"/>
              </w:rPr>
            </w:pPr>
            <w:r>
              <w:rPr>
                <w:rFonts w:cs="Arial"/>
                <w:szCs w:val="14"/>
              </w:rPr>
              <w:t>Other</w:t>
            </w:r>
          </w:p>
        </w:tc>
        <w:tc>
          <w:tcPr>
            <w:tcW w:w="604" w:type="dxa"/>
            <w:tcBorders>
              <w:bottom w:val="nil"/>
            </w:tcBorders>
            <w:vAlign w:val="center"/>
          </w:tcPr>
          <w:p w14:paraId="0F786CA1" w14:textId="77777777" w:rsidR="00F2154A" w:rsidRPr="0019344C" w:rsidRDefault="00F2154A">
            <w:pPr>
              <w:pStyle w:val="08-Tabelageral"/>
              <w:jc w:val="center"/>
              <w:rPr>
                <w:rFonts w:cs="Arial"/>
                <w:szCs w:val="14"/>
              </w:rPr>
            </w:pPr>
          </w:p>
        </w:tc>
        <w:tc>
          <w:tcPr>
            <w:tcW w:w="1411" w:type="dxa"/>
            <w:tcBorders>
              <w:bottom w:val="nil"/>
            </w:tcBorders>
            <w:vAlign w:val="center"/>
          </w:tcPr>
          <w:p w14:paraId="19EC1CDB" w14:textId="77777777" w:rsidR="00F2154A" w:rsidRPr="0019344C" w:rsidRDefault="00F2154A">
            <w:pPr>
              <w:pStyle w:val="08-Tabelageral"/>
              <w:rPr>
                <w:rFonts w:cs="Arial"/>
                <w:szCs w:val="14"/>
              </w:rPr>
            </w:pPr>
            <w:r>
              <w:rPr>
                <w:rFonts w:cs="Arial"/>
                <w:szCs w:val="14"/>
              </w:rPr>
              <w:t>(94)</w:t>
            </w:r>
          </w:p>
        </w:tc>
        <w:tc>
          <w:tcPr>
            <w:tcW w:w="1412" w:type="dxa"/>
            <w:tcBorders>
              <w:bottom w:val="nil"/>
            </w:tcBorders>
            <w:vAlign w:val="center"/>
          </w:tcPr>
          <w:p w14:paraId="121BB229" w14:textId="77777777" w:rsidR="00F2154A" w:rsidRPr="0019344C" w:rsidRDefault="00F2154A">
            <w:pPr>
              <w:pStyle w:val="08-Tabelageral"/>
              <w:rPr>
                <w:rFonts w:cs="Arial"/>
              </w:rPr>
            </w:pPr>
            <w:r>
              <w:rPr>
                <w:rFonts w:cs="Arial"/>
                <w:szCs w:val="14"/>
              </w:rPr>
              <w:t>(90)</w:t>
            </w:r>
          </w:p>
        </w:tc>
        <w:tc>
          <w:tcPr>
            <w:tcW w:w="283" w:type="dxa"/>
            <w:tcBorders>
              <w:bottom w:val="nil"/>
            </w:tcBorders>
            <w:vAlign w:val="center"/>
          </w:tcPr>
          <w:p w14:paraId="4B8E9600" w14:textId="77777777" w:rsidR="00F2154A" w:rsidRPr="0019344C" w:rsidRDefault="00F2154A">
            <w:pPr>
              <w:pStyle w:val="08-Tabelageral"/>
              <w:rPr>
                <w:rFonts w:cs="Arial"/>
                <w:szCs w:val="14"/>
              </w:rPr>
            </w:pPr>
          </w:p>
        </w:tc>
        <w:tc>
          <w:tcPr>
            <w:tcW w:w="1417" w:type="dxa"/>
            <w:tcBorders>
              <w:bottom w:val="nil"/>
            </w:tcBorders>
            <w:vAlign w:val="center"/>
          </w:tcPr>
          <w:p w14:paraId="381D664D" w14:textId="77777777" w:rsidR="00F2154A" w:rsidRPr="0019344C" w:rsidRDefault="00F2154A">
            <w:pPr>
              <w:pStyle w:val="08-Tabelageral"/>
              <w:rPr>
                <w:rFonts w:cs="Arial"/>
                <w:szCs w:val="14"/>
              </w:rPr>
            </w:pPr>
            <w:r>
              <w:rPr>
                <w:rFonts w:cs="Arial"/>
                <w:szCs w:val="14"/>
              </w:rPr>
              <w:t>(97)</w:t>
            </w:r>
          </w:p>
        </w:tc>
        <w:tc>
          <w:tcPr>
            <w:tcW w:w="1418" w:type="dxa"/>
            <w:tcBorders>
              <w:bottom w:val="nil"/>
            </w:tcBorders>
            <w:vAlign w:val="center"/>
          </w:tcPr>
          <w:p w14:paraId="5AEA6BD1" w14:textId="77777777" w:rsidR="00F2154A" w:rsidRPr="0019344C" w:rsidRDefault="00F2154A">
            <w:pPr>
              <w:pStyle w:val="08-Tabelageral"/>
              <w:rPr>
                <w:rFonts w:cs="Arial"/>
              </w:rPr>
            </w:pPr>
            <w:r>
              <w:rPr>
                <w:rFonts w:cs="Arial"/>
                <w:szCs w:val="14"/>
              </w:rPr>
              <w:t>(92)</w:t>
            </w:r>
          </w:p>
        </w:tc>
      </w:tr>
      <w:tr w:rsidR="00F2154A" w:rsidRPr="0019344C" w14:paraId="1C83214F" w14:textId="77777777">
        <w:trPr>
          <w:trHeight w:val="238"/>
        </w:trPr>
        <w:tc>
          <w:tcPr>
            <w:tcW w:w="3094" w:type="dxa"/>
            <w:tcBorders>
              <w:top w:val="nil"/>
              <w:bottom w:val="single" w:sz="2" w:space="0" w:color="1F3864" w:themeColor="accent1" w:themeShade="80"/>
            </w:tcBorders>
            <w:vAlign w:val="center"/>
          </w:tcPr>
          <w:p w14:paraId="521D61EF" w14:textId="77777777" w:rsidR="00F2154A" w:rsidRPr="0019344C" w:rsidRDefault="00F2154A">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4C42E484" w14:textId="77777777" w:rsidR="00F2154A" w:rsidRPr="0019344C" w:rsidRDefault="00F2154A">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D457BDD" w14:textId="77777777" w:rsidR="00F2154A" w:rsidRPr="0019344C" w:rsidRDefault="00F2154A">
            <w:pPr>
              <w:pStyle w:val="08-Tabelageral"/>
              <w:rPr>
                <w:rFonts w:cs="Arial"/>
                <w:b/>
                <w:szCs w:val="14"/>
              </w:rPr>
            </w:pPr>
            <w:r>
              <w:rPr>
                <w:rFonts w:cs="Arial"/>
                <w:b/>
                <w:szCs w:val="14"/>
              </w:rPr>
              <w:t>(451)</w:t>
            </w:r>
          </w:p>
        </w:tc>
        <w:tc>
          <w:tcPr>
            <w:tcW w:w="1412" w:type="dxa"/>
            <w:tcBorders>
              <w:top w:val="nil"/>
              <w:bottom w:val="single" w:sz="2" w:space="0" w:color="1F3864" w:themeColor="accent1" w:themeShade="80"/>
            </w:tcBorders>
            <w:vAlign w:val="center"/>
          </w:tcPr>
          <w:p w14:paraId="2DAD93F2" w14:textId="77777777" w:rsidR="00F2154A" w:rsidRPr="0019344C" w:rsidRDefault="00F2154A">
            <w:pPr>
              <w:pStyle w:val="08-Tabelageral"/>
              <w:rPr>
                <w:rFonts w:cs="Arial"/>
                <w:b/>
              </w:rPr>
            </w:pPr>
            <w:r>
              <w:rPr>
                <w:rFonts w:cs="Arial"/>
                <w:b/>
                <w:szCs w:val="14"/>
              </w:rPr>
              <w:t>(650)</w:t>
            </w:r>
          </w:p>
        </w:tc>
        <w:tc>
          <w:tcPr>
            <w:tcW w:w="283" w:type="dxa"/>
            <w:tcBorders>
              <w:top w:val="nil"/>
              <w:bottom w:val="single" w:sz="2" w:space="0" w:color="1F3864" w:themeColor="accent1" w:themeShade="80"/>
            </w:tcBorders>
            <w:vAlign w:val="center"/>
          </w:tcPr>
          <w:p w14:paraId="77116967" w14:textId="77777777" w:rsidR="00F2154A" w:rsidRPr="0019344C" w:rsidRDefault="00F2154A">
            <w:pPr>
              <w:pStyle w:val="08-Tabelageral"/>
              <w:rPr>
                <w:rFonts w:cs="Arial"/>
                <w:b/>
                <w:szCs w:val="14"/>
              </w:rPr>
            </w:pPr>
          </w:p>
        </w:tc>
        <w:tc>
          <w:tcPr>
            <w:tcW w:w="1417" w:type="dxa"/>
            <w:tcBorders>
              <w:top w:val="nil"/>
              <w:bottom w:val="single" w:sz="2" w:space="0" w:color="1F3864" w:themeColor="accent1" w:themeShade="80"/>
            </w:tcBorders>
            <w:vAlign w:val="center"/>
          </w:tcPr>
          <w:p w14:paraId="720580FD" w14:textId="77777777" w:rsidR="00F2154A" w:rsidRPr="0019344C" w:rsidRDefault="00F2154A">
            <w:pPr>
              <w:pStyle w:val="08-Tabelageral"/>
              <w:rPr>
                <w:rFonts w:cs="Arial"/>
                <w:b/>
                <w:szCs w:val="14"/>
              </w:rPr>
            </w:pPr>
            <w:r>
              <w:rPr>
                <w:rFonts w:cs="Arial"/>
                <w:b/>
                <w:szCs w:val="14"/>
              </w:rPr>
              <w:t>(12,118)</w:t>
            </w:r>
          </w:p>
        </w:tc>
        <w:tc>
          <w:tcPr>
            <w:tcW w:w="1418" w:type="dxa"/>
            <w:tcBorders>
              <w:top w:val="nil"/>
              <w:bottom w:val="single" w:sz="2" w:space="0" w:color="1F3864" w:themeColor="accent1" w:themeShade="80"/>
            </w:tcBorders>
            <w:vAlign w:val="center"/>
          </w:tcPr>
          <w:p w14:paraId="58324B64" w14:textId="77777777" w:rsidR="00F2154A" w:rsidRPr="0019344C" w:rsidRDefault="00F2154A">
            <w:pPr>
              <w:pStyle w:val="08-Tabelageral"/>
              <w:rPr>
                <w:rFonts w:cs="Arial"/>
                <w:b/>
              </w:rPr>
            </w:pPr>
            <w:r>
              <w:rPr>
                <w:rFonts w:cs="Arial"/>
                <w:b/>
                <w:szCs w:val="14"/>
              </w:rPr>
              <w:t>(6,758)</w:t>
            </w:r>
          </w:p>
        </w:tc>
      </w:tr>
    </w:tbl>
    <w:p w14:paraId="6DA18F57" w14:textId="77777777" w:rsidR="00F2154A" w:rsidRDefault="00F2154A" w:rsidP="00F2154A">
      <w:pPr>
        <w:rPr>
          <w:rFonts w:ascii="Arial" w:hAnsi="Arial" w:cs="Arial"/>
          <w:b/>
          <w:color w:val="1F3864" w:themeColor="accent1" w:themeShade="80"/>
          <w:sz w:val="18"/>
          <w:szCs w:val="18"/>
        </w:rPr>
      </w:pPr>
    </w:p>
    <w:p w14:paraId="6A04ECEC" w14:textId="77777777" w:rsidR="00F2154A" w:rsidRPr="00FF3D4B" w:rsidRDefault="00F2154A" w:rsidP="00F2154A">
      <w:pPr>
        <w:keepNext/>
        <w:keepLines/>
        <w:spacing w:after="0" w:line="240" w:lineRule="auto"/>
        <w:jc w:val="right"/>
        <w:rPr>
          <w:rFonts w:ascii="Arial" w:hAnsi="Arial" w:cs="Arial"/>
          <w:b/>
          <w:sz w:val="14"/>
          <w:lang w:eastAsia="pt-BR"/>
        </w:rPr>
      </w:pPr>
      <w:r w:rsidRPr="00FF3D4B">
        <w:rPr>
          <w:rFonts w:ascii="Arial" w:hAnsi="Arial" w:cs="Arial"/>
          <w:b/>
          <w:sz w:val="14"/>
          <w:lang w:eastAsia="pt-BR"/>
        </w:rPr>
        <w:lastRenderedPageBreak/>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19344C" w14:paraId="3A7A0A9F" w14:textId="77777777">
        <w:trPr>
          <w:trHeight w:val="238"/>
        </w:trPr>
        <w:tc>
          <w:tcPr>
            <w:tcW w:w="3094" w:type="dxa"/>
            <w:tcBorders>
              <w:top w:val="single" w:sz="2" w:space="0" w:color="1F3864" w:themeColor="accent1" w:themeShade="80"/>
              <w:bottom w:val="nil"/>
            </w:tcBorders>
            <w:vAlign w:val="center"/>
          </w:tcPr>
          <w:p w14:paraId="5A01FE5D" w14:textId="77777777" w:rsidR="00F2154A" w:rsidRPr="0019344C" w:rsidRDefault="00F2154A">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19880D74" w14:textId="77777777" w:rsidR="00F2154A" w:rsidRPr="0019344C" w:rsidRDefault="00F2154A">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1378E28D" w14:textId="77777777" w:rsidR="00F2154A" w:rsidRPr="0019344C" w:rsidRDefault="00F2154A">
            <w:pPr>
              <w:keepNext/>
              <w:keepLines/>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1F97F2AC" w14:textId="77777777" w:rsidR="00F2154A" w:rsidRPr="0019344C" w:rsidRDefault="00F2154A">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34573D9" w14:textId="77777777" w:rsidR="00F2154A" w:rsidRPr="0019344C" w:rsidRDefault="00F2154A">
            <w:pPr>
              <w:keepNext/>
              <w:keepLines/>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F2154A" w:rsidRPr="0019344C" w14:paraId="56718894" w14:textId="77777777">
        <w:trPr>
          <w:trHeight w:val="238"/>
        </w:trPr>
        <w:tc>
          <w:tcPr>
            <w:tcW w:w="3094" w:type="dxa"/>
            <w:tcBorders>
              <w:top w:val="nil"/>
              <w:bottom w:val="single" w:sz="2" w:space="0" w:color="1F3864" w:themeColor="accent1" w:themeShade="80"/>
            </w:tcBorders>
            <w:vAlign w:val="center"/>
          </w:tcPr>
          <w:p w14:paraId="76F657D7" w14:textId="77777777" w:rsidR="00F2154A" w:rsidRPr="0019344C" w:rsidRDefault="00F2154A">
            <w:pPr>
              <w:pStyle w:val="08-Tabelageral"/>
              <w:jc w:val="center"/>
              <w:rPr>
                <w:rFonts w:cs="Arial"/>
                <w:b/>
              </w:rPr>
            </w:pPr>
          </w:p>
        </w:tc>
        <w:tc>
          <w:tcPr>
            <w:tcW w:w="604" w:type="dxa"/>
            <w:tcBorders>
              <w:top w:val="nil"/>
              <w:bottom w:val="single" w:sz="2" w:space="0" w:color="1F3864" w:themeColor="accent1" w:themeShade="80"/>
            </w:tcBorders>
            <w:vAlign w:val="center"/>
          </w:tcPr>
          <w:p w14:paraId="6394CA64" w14:textId="77777777" w:rsidR="00F2154A" w:rsidRPr="0019344C" w:rsidRDefault="00F2154A">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5E253EC2" w14:textId="77777777" w:rsidR="00F2154A" w:rsidRPr="0019344C" w:rsidRDefault="00F2154A">
            <w:pPr>
              <w:pStyle w:val="08-Tabelageral"/>
              <w:rPr>
                <w:rFonts w:cs="Arial"/>
                <w:b/>
              </w:rPr>
            </w:pPr>
            <w:r>
              <w:rPr>
                <w:b/>
              </w:rPr>
              <w:t>1</w:t>
            </w:r>
            <w:r>
              <w:rPr>
                <w:b/>
                <w:vertAlign w:val="superscript"/>
              </w:rPr>
              <w:t xml:space="preserve">st </w:t>
            </w:r>
            <w:r>
              <w:rPr>
                <w:b/>
              </w:rPr>
              <w:t>Half 2025</w:t>
            </w:r>
          </w:p>
        </w:tc>
        <w:tc>
          <w:tcPr>
            <w:tcW w:w="1412" w:type="dxa"/>
            <w:tcBorders>
              <w:top w:val="single" w:sz="2" w:space="0" w:color="1F3864" w:themeColor="accent1" w:themeShade="80"/>
              <w:bottom w:val="single" w:sz="2" w:space="0" w:color="1F3864" w:themeColor="accent1" w:themeShade="80"/>
            </w:tcBorders>
          </w:tcPr>
          <w:p w14:paraId="55E58FE9" w14:textId="77777777" w:rsidR="00F2154A" w:rsidRPr="0019344C" w:rsidRDefault="00F2154A">
            <w:pPr>
              <w:pStyle w:val="08-Tabelageral"/>
              <w:rPr>
                <w:rFonts w:cs="Arial"/>
                <w:b/>
              </w:rPr>
            </w:pPr>
            <w:r>
              <w:rPr>
                <w:b/>
              </w:rPr>
              <w:t>1</w:t>
            </w:r>
            <w:r>
              <w:rPr>
                <w:b/>
                <w:vertAlign w:val="superscript"/>
              </w:rPr>
              <w:t xml:space="preserve">st </w:t>
            </w:r>
            <w:r>
              <w:rPr>
                <w:b/>
              </w:rPr>
              <w:t>Half 2024</w:t>
            </w:r>
          </w:p>
        </w:tc>
        <w:tc>
          <w:tcPr>
            <w:tcW w:w="283" w:type="dxa"/>
            <w:tcBorders>
              <w:top w:val="nil"/>
              <w:bottom w:val="single" w:sz="2" w:space="0" w:color="1F3864" w:themeColor="accent1" w:themeShade="80"/>
            </w:tcBorders>
          </w:tcPr>
          <w:p w14:paraId="62CECC03" w14:textId="77777777" w:rsidR="00F2154A" w:rsidRPr="0019344C"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32757E49" w14:textId="77777777" w:rsidR="00F2154A" w:rsidRPr="0019344C" w:rsidRDefault="00F2154A">
            <w:pPr>
              <w:pStyle w:val="08-Tabelageral"/>
              <w:rPr>
                <w:rFonts w:cs="Arial"/>
                <w:b/>
              </w:rPr>
            </w:pPr>
            <w:r>
              <w:rPr>
                <w:b/>
              </w:rPr>
              <w:t>1</w:t>
            </w:r>
            <w:r>
              <w:rPr>
                <w:b/>
                <w:vertAlign w:val="superscript"/>
              </w:rPr>
              <w:t xml:space="preserve">st </w:t>
            </w:r>
            <w:r>
              <w:rPr>
                <w:b/>
              </w:rPr>
              <w:t>Half 2025</w:t>
            </w:r>
          </w:p>
        </w:tc>
        <w:tc>
          <w:tcPr>
            <w:tcW w:w="1418" w:type="dxa"/>
            <w:tcBorders>
              <w:top w:val="single" w:sz="2" w:space="0" w:color="1F3864" w:themeColor="accent1" w:themeShade="80"/>
              <w:bottom w:val="single" w:sz="2" w:space="0" w:color="1F3864" w:themeColor="accent1" w:themeShade="80"/>
            </w:tcBorders>
          </w:tcPr>
          <w:p w14:paraId="607A7F46" w14:textId="77777777" w:rsidR="00F2154A" w:rsidRPr="0019344C" w:rsidRDefault="00F2154A">
            <w:pPr>
              <w:pStyle w:val="08-Tabelageral"/>
              <w:rPr>
                <w:rFonts w:cs="Arial"/>
                <w:b/>
              </w:rPr>
            </w:pPr>
            <w:r>
              <w:rPr>
                <w:b/>
              </w:rPr>
              <w:t>1</w:t>
            </w:r>
            <w:r>
              <w:rPr>
                <w:b/>
                <w:vertAlign w:val="superscript"/>
              </w:rPr>
              <w:t xml:space="preserve">st </w:t>
            </w:r>
            <w:r>
              <w:rPr>
                <w:b/>
              </w:rPr>
              <w:t>Half 2024</w:t>
            </w:r>
          </w:p>
        </w:tc>
      </w:tr>
      <w:tr w:rsidR="00F2154A" w:rsidRPr="009B3FA5" w14:paraId="14DF5535" w14:textId="77777777">
        <w:trPr>
          <w:trHeight w:val="238"/>
        </w:trPr>
        <w:tc>
          <w:tcPr>
            <w:tcW w:w="3094" w:type="dxa"/>
            <w:tcBorders>
              <w:top w:val="single" w:sz="2" w:space="0" w:color="1F3864" w:themeColor="accent1" w:themeShade="80"/>
            </w:tcBorders>
            <w:vAlign w:val="center"/>
          </w:tcPr>
          <w:p w14:paraId="5C918209" w14:textId="77777777" w:rsidR="00F2154A" w:rsidRPr="00F110A6" w:rsidRDefault="00F2154A">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3864" w:themeColor="accent1" w:themeShade="80"/>
            </w:tcBorders>
            <w:vAlign w:val="center"/>
          </w:tcPr>
          <w:p w14:paraId="55367F2A" w14:textId="77777777" w:rsidR="00F2154A" w:rsidRPr="00F110A6" w:rsidRDefault="00F2154A">
            <w:pPr>
              <w:pStyle w:val="08-Tabelageral"/>
              <w:jc w:val="center"/>
              <w:rPr>
                <w:rFonts w:cs="Arial"/>
                <w:b/>
                <w:szCs w:val="14"/>
                <w:lang w:val="en-US"/>
              </w:rPr>
            </w:pPr>
          </w:p>
        </w:tc>
        <w:tc>
          <w:tcPr>
            <w:tcW w:w="1411" w:type="dxa"/>
            <w:tcBorders>
              <w:top w:val="single" w:sz="2" w:space="0" w:color="1F3864" w:themeColor="accent1" w:themeShade="80"/>
            </w:tcBorders>
            <w:vAlign w:val="center"/>
          </w:tcPr>
          <w:p w14:paraId="26B95DAE" w14:textId="77777777" w:rsidR="00F2154A" w:rsidRPr="00F110A6" w:rsidRDefault="00F2154A">
            <w:pPr>
              <w:pStyle w:val="08-Tabelageral"/>
              <w:rPr>
                <w:rFonts w:cs="Arial"/>
                <w:b/>
                <w:szCs w:val="14"/>
                <w:lang w:val="en-US"/>
              </w:rPr>
            </w:pPr>
          </w:p>
        </w:tc>
        <w:tc>
          <w:tcPr>
            <w:tcW w:w="1412" w:type="dxa"/>
            <w:tcBorders>
              <w:top w:val="single" w:sz="2" w:space="0" w:color="1F3864" w:themeColor="accent1" w:themeShade="80"/>
            </w:tcBorders>
            <w:vAlign w:val="center"/>
          </w:tcPr>
          <w:p w14:paraId="304B9382" w14:textId="77777777" w:rsidR="00F2154A" w:rsidRPr="00F110A6" w:rsidRDefault="00F2154A">
            <w:pPr>
              <w:pStyle w:val="08-Tabelageral"/>
              <w:rPr>
                <w:rFonts w:cs="Arial"/>
                <w:b/>
                <w:lang w:val="en-US"/>
              </w:rPr>
            </w:pPr>
          </w:p>
        </w:tc>
        <w:tc>
          <w:tcPr>
            <w:tcW w:w="283" w:type="dxa"/>
            <w:tcBorders>
              <w:top w:val="single" w:sz="2" w:space="0" w:color="1F3864" w:themeColor="accent1" w:themeShade="80"/>
            </w:tcBorders>
            <w:vAlign w:val="center"/>
          </w:tcPr>
          <w:p w14:paraId="5E66BE03" w14:textId="77777777" w:rsidR="00F2154A" w:rsidRPr="00F110A6" w:rsidRDefault="00F2154A">
            <w:pPr>
              <w:pStyle w:val="08-Tabelageral"/>
              <w:rPr>
                <w:rFonts w:cs="Arial"/>
                <w:b/>
                <w:szCs w:val="14"/>
                <w:lang w:val="en-US"/>
              </w:rPr>
            </w:pPr>
          </w:p>
        </w:tc>
        <w:tc>
          <w:tcPr>
            <w:tcW w:w="1417" w:type="dxa"/>
            <w:tcBorders>
              <w:top w:val="single" w:sz="2" w:space="0" w:color="1F3864" w:themeColor="accent1" w:themeShade="80"/>
            </w:tcBorders>
            <w:vAlign w:val="center"/>
          </w:tcPr>
          <w:p w14:paraId="2694667D" w14:textId="77777777" w:rsidR="00F2154A" w:rsidRPr="00F110A6" w:rsidRDefault="00F2154A">
            <w:pPr>
              <w:pStyle w:val="08-Tabelageral"/>
              <w:rPr>
                <w:rFonts w:cs="Arial"/>
                <w:b/>
                <w:szCs w:val="14"/>
                <w:lang w:val="en-US"/>
              </w:rPr>
            </w:pPr>
          </w:p>
        </w:tc>
        <w:tc>
          <w:tcPr>
            <w:tcW w:w="1418" w:type="dxa"/>
            <w:tcBorders>
              <w:top w:val="single" w:sz="2" w:space="0" w:color="1F3864" w:themeColor="accent1" w:themeShade="80"/>
            </w:tcBorders>
            <w:vAlign w:val="center"/>
          </w:tcPr>
          <w:p w14:paraId="262C8461" w14:textId="77777777" w:rsidR="00F2154A" w:rsidRPr="00F110A6" w:rsidRDefault="00F2154A">
            <w:pPr>
              <w:pStyle w:val="08-Tabelageral"/>
              <w:rPr>
                <w:rFonts w:cs="Arial"/>
                <w:b/>
                <w:lang w:val="en-US"/>
              </w:rPr>
            </w:pPr>
          </w:p>
        </w:tc>
      </w:tr>
      <w:tr w:rsidR="00F2154A" w:rsidRPr="0019344C" w14:paraId="50DAF70E" w14:textId="77777777">
        <w:trPr>
          <w:trHeight w:val="238"/>
        </w:trPr>
        <w:tc>
          <w:tcPr>
            <w:tcW w:w="3094" w:type="dxa"/>
            <w:vAlign w:val="center"/>
          </w:tcPr>
          <w:p w14:paraId="56D48F2B" w14:textId="77777777" w:rsidR="00F2154A" w:rsidRPr="0019344C" w:rsidRDefault="00F2154A">
            <w:pPr>
              <w:pStyle w:val="08-Tabelageral"/>
              <w:ind w:left="113"/>
              <w:jc w:val="left"/>
              <w:rPr>
                <w:rFonts w:cs="Arial"/>
                <w:szCs w:val="14"/>
              </w:rPr>
            </w:pPr>
            <w:proofErr w:type="spellStart"/>
            <w:r w:rsidRPr="0019344C">
              <w:rPr>
                <w:rFonts w:cs="Arial"/>
                <w:szCs w:val="14"/>
              </w:rPr>
              <w:t>Cofins</w:t>
            </w:r>
            <w:proofErr w:type="spellEnd"/>
          </w:p>
        </w:tc>
        <w:tc>
          <w:tcPr>
            <w:tcW w:w="604" w:type="dxa"/>
            <w:vAlign w:val="center"/>
          </w:tcPr>
          <w:p w14:paraId="33855850" w14:textId="77777777" w:rsidR="00F2154A" w:rsidRPr="0019344C" w:rsidRDefault="00F2154A">
            <w:pPr>
              <w:pStyle w:val="08-Tabelageral"/>
              <w:ind w:left="113"/>
              <w:jc w:val="center"/>
              <w:rPr>
                <w:rFonts w:cs="Arial"/>
                <w:szCs w:val="14"/>
              </w:rPr>
            </w:pPr>
          </w:p>
        </w:tc>
        <w:tc>
          <w:tcPr>
            <w:tcW w:w="1411" w:type="dxa"/>
            <w:tcBorders>
              <w:top w:val="nil"/>
            </w:tcBorders>
            <w:vAlign w:val="center"/>
          </w:tcPr>
          <w:p w14:paraId="1D99B9ED" w14:textId="77777777" w:rsidR="00F2154A" w:rsidRPr="0019344C" w:rsidRDefault="00F2154A">
            <w:pPr>
              <w:pStyle w:val="08-Tabelageral"/>
              <w:ind w:left="113"/>
              <w:rPr>
                <w:rFonts w:cs="Arial"/>
                <w:szCs w:val="14"/>
              </w:rPr>
            </w:pPr>
            <w:r>
              <w:rPr>
                <w:rFonts w:cs="Arial"/>
                <w:szCs w:val="14"/>
              </w:rPr>
              <w:t>(4,485)</w:t>
            </w:r>
          </w:p>
        </w:tc>
        <w:tc>
          <w:tcPr>
            <w:tcW w:w="1412" w:type="dxa"/>
            <w:tcBorders>
              <w:top w:val="nil"/>
            </w:tcBorders>
            <w:vAlign w:val="center"/>
          </w:tcPr>
          <w:p w14:paraId="2D7E69CD" w14:textId="77777777" w:rsidR="00F2154A" w:rsidRPr="0019344C" w:rsidRDefault="00F2154A">
            <w:pPr>
              <w:pStyle w:val="08-Tabelageral"/>
              <w:ind w:left="113"/>
              <w:rPr>
                <w:rFonts w:cs="Arial"/>
              </w:rPr>
            </w:pPr>
            <w:r>
              <w:rPr>
                <w:rFonts w:cs="Arial"/>
                <w:szCs w:val="14"/>
              </w:rPr>
              <w:t>(2,775)</w:t>
            </w:r>
          </w:p>
        </w:tc>
        <w:tc>
          <w:tcPr>
            <w:tcW w:w="283" w:type="dxa"/>
            <w:tcBorders>
              <w:top w:val="nil"/>
            </w:tcBorders>
            <w:vAlign w:val="center"/>
          </w:tcPr>
          <w:p w14:paraId="65ADB9DB" w14:textId="77777777" w:rsidR="00F2154A" w:rsidRPr="0019344C" w:rsidRDefault="00F2154A">
            <w:pPr>
              <w:pStyle w:val="08-Tabelageral"/>
              <w:ind w:left="113"/>
              <w:rPr>
                <w:rFonts w:cs="Arial"/>
                <w:szCs w:val="14"/>
              </w:rPr>
            </w:pPr>
          </w:p>
        </w:tc>
        <w:tc>
          <w:tcPr>
            <w:tcW w:w="1417" w:type="dxa"/>
            <w:tcBorders>
              <w:top w:val="nil"/>
            </w:tcBorders>
            <w:vAlign w:val="center"/>
          </w:tcPr>
          <w:p w14:paraId="54C00556" w14:textId="77777777" w:rsidR="00F2154A" w:rsidRPr="0019344C" w:rsidRDefault="00F2154A">
            <w:pPr>
              <w:pStyle w:val="08-Tabelageral"/>
              <w:ind w:left="113"/>
              <w:rPr>
                <w:rFonts w:cs="Arial"/>
                <w:szCs w:val="14"/>
              </w:rPr>
            </w:pPr>
            <w:r>
              <w:rPr>
                <w:rFonts w:cs="Arial"/>
                <w:szCs w:val="14"/>
              </w:rPr>
              <w:t>(24,408)</w:t>
            </w:r>
          </w:p>
        </w:tc>
        <w:tc>
          <w:tcPr>
            <w:tcW w:w="1418" w:type="dxa"/>
            <w:tcBorders>
              <w:top w:val="nil"/>
            </w:tcBorders>
            <w:vAlign w:val="center"/>
          </w:tcPr>
          <w:p w14:paraId="65999AF8" w14:textId="77777777" w:rsidR="00F2154A" w:rsidRPr="0019344C" w:rsidRDefault="00F2154A">
            <w:pPr>
              <w:pStyle w:val="08-Tabelageral"/>
              <w:ind w:left="113"/>
              <w:rPr>
                <w:rFonts w:cs="Arial"/>
              </w:rPr>
            </w:pPr>
            <w:r>
              <w:rPr>
                <w:rFonts w:cs="Arial"/>
                <w:szCs w:val="14"/>
              </w:rPr>
              <w:t>(13,492)</w:t>
            </w:r>
          </w:p>
        </w:tc>
      </w:tr>
      <w:tr w:rsidR="00F2154A" w:rsidRPr="0019344C" w14:paraId="65C98EB3" w14:textId="77777777">
        <w:trPr>
          <w:trHeight w:val="238"/>
        </w:trPr>
        <w:tc>
          <w:tcPr>
            <w:tcW w:w="3094" w:type="dxa"/>
            <w:vAlign w:val="center"/>
          </w:tcPr>
          <w:p w14:paraId="7B44C18E" w14:textId="77777777" w:rsidR="00F2154A" w:rsidRPr="0019344C" w:rsidRDefault="00F2154A">
            <w:pPr>
              <w:pStyle w:val="08-Tabelageral"/>
              <w:ind w:left="113"/>
              <w:jc w:val="left"/>
              <w:rPr>
                <w:rFonts w:cs="Arial"/>
                <w:szCs w:val="14"/>
              </w:rPr>
            </w:pPr>
            <w:r w:rsidRPr="0019344C">
              <w:rPr>
                <w:rFonts w:cs="Arial"/>
                <w:szCs w:val="14"/>
              </w:rPr>
              <w:t>PIS/Pasep</w:t>
            </w:r>
          </w:p>
        </w:tc>
        <w:tc>
          <w:tcPr>
            <w:tcW w:w="604" w:type="dxa"/>
            <w:vAlign w:val="center"/>
          </w:tcPr>
          <w:p w14:paraId="17C24CE4" w14:textId="77777777" w:rsidR="00F2154A" w:rsidRPr="0019344C" w:rsidRDefault="00F2154A">
            <w:pPr>
              <w:pStyle w:val="08-Tabelageral"/>
              <w:ind w:left="113"/>
              <w:jc w:val="center"/>
              <w:rPr>
                <w:rFonts w:cs="Arial"/>
                <w:szCs w:val="14"/>
              </w:rPr>
            </w:pPr>
          </w:p>
        </w:tc>
        <w:tc>
          <w:tcPr>
            <w:tcW w:w="1411" w:type="dxa"/>
            <w:vAlign w:val="center"/>
          </w:tcPr>
          <w:p w14:paraId="140C7450" w14:textId="77777777" w:rsidR="00F2154A" w:rsidRPr="0019344C" w:rsidRDefault="00F2154A">
            <w:pPr>
              <w:pStyle w:val="08-Tabelageral"/>
              <w:ind w:left="113"/>
              <w:rPr>
                <w:rFonts w:cs="Arial"/>
                <w:szCs w:val="14"/>
              </w:rPr>
            </w:pPr>
            <w:r>
              <w:rPr>
                <w:rFonts w:cs="Arial"/>
                <w:szCs w:val="14"/>
              </w:rPr>
              <w:t>(743)</w:t>
            </w:r>
          </w:p>
        </w:tc>
        <w:tc>
          <w:tcPr>
            <w:tcW w:w="1412" w:type="dxa"/>
            <w:vAlign w:val="center"/>
          </w:tcPr>
          <w:p w14:paraId="3CD6DE5B" w14:textId="77777777" w:rsidR="00F2154A" w:rsidRPr="0019344C" w:rsidRDefault="00F2154A">
            <w:pPr>
              <w:pStyle w:val="08-Tabelageral"/>
              <w:rPr>
                <w:rFonts w:cs="Arial"/>
              </w:rPr>
            </w:pPr>
            <w:r>
              <w:rPr>
                <w:rFonts w:cs="Arial"/>
                <w:szCs w:val="14"/>
              </w:rPr>
              <w:t>(459)</w:t>
            </w:r>
          </w:p>
        </w:tc>
        <w:tc>
          <w:tcPr>
            <w:tcW w:w="283" w:type="dxa"/>
            <w:vAlign w:val="center"/>
          </w:tcPr>
          <w:p w14:paraId="1A1D12DE" w14:textId="77777777" w:rsidR="00F2154A" w:rsidRPr="0019344C" w:rsidRDefault="00F2154A">
            <w:pPr>
              <w:pStyle w:val="08-Tabelageral"/>
              <w:ind w:left="113"/>
              <w:rPr>
                <w:rFonts w:cs="Arial"/>
                <w:szCs w:val="14"/>
              </w:rPr>
            </w:pPr>
          </w:p>
        </w:tc>
        <w:tc>
          <w:tcPr>
            <w:tcW w:w="1417" w:type="dxa"/>
            <w:vAlign w:val="center"/>
          </w:tcPr>
          <w:p w14:paraId="68697EE6" w14:textId="77777777" w:rsidR="00F2154A" w:rsidRPr="0019344C" w:rsidRDefault="00F2154A">
            <w:pPr>
              <w:pStyle w:val="08-Tabelageral"/>
              <w:ind w:left="113"/>
              <w:rPr>
                <w:rFonts w:cs="Arial"/>
                <w:szCs w:val="14"/>
              </w:rPr>
            </w:pPr>
            <w:r>
              <w:rPr>
                <w:rFonts w:cs="Arial"/>
                <w:szCs w:val="14"/>
              </w:rPr>
              <w:t>(3,979)</w:t>
            </w:r>
          </w:p>
        </w:tc>
        <w:tc>
          <w:tcPr>
            <w:tcW w:w="1418" w:type="dxa"/>
            <w:vAlign w:val="center"/>
          </w:tcPr>
          <w:p w14:paraId="32363CDC" w14:textId="77777777" w:rsidR="00F2154A" w:rsidRPr="0019344C" w:rsidRDefault="00F2154A">
            <w:pPr>
              <w:pStyle w:val="08-Tabelageral"/>
              <w:rPr>
                <w:rFonts w:cs="Arial"/>
              </w:rPr>
            </w:pPr>
            <w:r>
              <w:rPr>
                <w:rFonts w:cs="Arial"/>
                <w:szCs w:val="14"/>
              </w:rPr>
              <w:t>(2,195)</w:t>
            </w:r>
          </w:p>
        </w:tc>
      </w:tr>
      <w:tr w:rsidR="00F2154A" w:rsidRPr="0019344C" w14:paraId="1EE561F1" w14:textId="77777777">
        <w:trPr>
          <w:trHeight w:val="238"/>
        </w:trPr>
        <w:tc>
          <w:tcPr>
            <w:tcW w:w="3094" w:type="dxa"/>
            <w:vAlign w:val="center"/>
          </w:tcPr>
          <w:p w14:paraId="00744D83" w14:textId="77777777" w:rsidR="00F2154A" w:rsidRPr="0019344C" w:rsidRDefault="00F2154A">
            <w:pPr>
              <w:pStyle w:val="08-Tabelageral"/>
              <w:ind w:left="113"/>
              <w:jc w:val="left"/>
              <w:rPr>
                <w:rFonts w:cs="Arial"/>
                <w:szCs w:val="14"/>
              </w:rPr>
            </w:pPr>
            <w:r w:rsidRPr="0019344C">
              <w:rPr>
                <w:rFonts w:cs="Arial"/>
                <w:szCs w:val="14"/>
              </w:rPr>
              <w:t>IOF</w:t>
            </w:r>
          </w:p>
        </w:tc>
        <w:tc>
          <w:tcPr>
            <w:tcW w:w="604" w:type="dxa"/>
            <w:vAlign w:val="center"/>
          </w:tcPr>
          <w:p w14:paraId="08CE3DF6" w14:textId="77777777" w:rsidR="00F2154A" w:rsidRPr="0019344C" w:rsidRDefault="00F2154A">
            <w:pPr>
              <w:pStyle w:val="08-Tabelageral"/>
              <w:jc w:val="center"/>
              <w:rPr>
                <w:rFonts w:cs="Arial"/>
                <w:szCs w:val="14"/>
              </w:rPr>
            </w:pPr>
          </w:p>
        </w:tc>
        <w:tc>
          <w:tcPr>
            <w:tcW w:w="1411" w:type="dxa"/>
            <w:vAlign w:val="center"/>
          </w:tcPr>
          <w:p w14:paraId="6B2BAFA7" w14:textId="77777777" w:rsidR="00F2154A" w:rsidRPr="0019344C" w:rsidRDefault="00F2154A">
            <w:pPr>
              <w:pStyle w:val="08-Tabelageral"/>
              <w:rPr>
                <w:rFonts w:cs="Arial"/>
                <w:szCs w:val="14"/>
              </w:rPr>
            </w:pPr>
            <w:r>
              <w:rPr>
                <w:rFonts w:cs="Arial"/>
                <w:szCs w:val="14"/>
              </w:rPr>
              <w:t>(10)</w:t>
            </w:r>
          </w:p>
        </w:tc>
        <w:tc>
          <w:tcPr>
            <w:tcW w:w="1412" w:type="dxa"/>
            <w:vAlign w:val="center"/>
          </w:tcPr>
          <w:p w14:paraId="05FE823C" w14:textId="77777777" w:rsidR="00F2154A" w:rsidRPr="0019344C" w:rsidRDefault="00F2154A">
            <w:pPr>
              <w:pStyle w:val="08-Tabelageral"/>
              <w:rPr>
                <w:rFonts w:cs="Arial"/>
              </w:rPr>
            </w:pPr>
            <w:r>
              <w:rPr>
                <w:rFonts w:cs="Arial"/>
                <w:szCs w:val="14"/>
              </w:rPr>
              <w:t>(2)</w:t>
            </w:r>
          </w:p>
        </w:tc>
        <w:tc>
          <w:tcPr>
            <w:tcW w:w="283" w:type="dxa"/>
            <w:vAlign w:val="center"/>
          </w:tcPr>
          <w:p w14:paraId="0FD6EA87" w14:textId="77777777" w:rsidR="00F2154A" w:rsidRPr="0019344C" w:rsidRDefault="00F2154A">
            <w:pPr>
              <w:pStyle w:val="08-Tabelageral"/>
              <w:rPr>
                <w:rFonts w:cs="Arial"/>
                <w:szCs w:val="14"/>
              </w:rPr>
            </w:pPr>
          </w:p>
        </w:tc>
        <w:tc>
          <w:tcPr>
            <w:tcW w:w="1417" w:type="dxa"/>
            <w:vAlign w:val="center"/>
          </w:tcPr>
          <w:p w14:paraId="42EFEF65" w14:textId="77777777" w:rsidR="00F2154A" w:rsidRPr="0019344C" w:rsidRDefault="00F2154A">
            <w:pPr>
              <w:pStyle w:val="08-Tabelageral"/>
              <w:rPr>
                <w:rFonts w:cs="Arial"/>
                <w:szCs w:val="14"/>
              </w:rPr>
            </w:pPr>
            <w:r>
              <w:rPr>
                <w:rFonts w:cs="Arial"/>
                <w:szCs w:val="14"/>
              </w:rPr>
              <w:t>(10)</w:t>
            </w:r>
          </w:p>
        </w:tc>
        <w:tc>
          <w:tcPr>
            <w:tcW w:w="1418" w:type="dxa"/>
            <w:vAlign w:val="center"/>
          </w:tcPr>
          <w:p w14:paraId="09BFD1EF" w14:textId="77777777" w:rsidR="00F2154A" w:rsidRPr="0019344C" w:rsidRDefault="00F2154A">
            <w:pPr>
              <w:pStyle w:val="08-Tabelageral"/>
              <w:rPr>
                <w:rFonts w:cs="Arial"/>
              </w:rPr>
            </w:pPr>
            <w:r>
              <w:rPr>
                <w:rFonts w:cs="Arial"/>
                <w:szCs w:val="14"/>
              </w:rPr>
              <w:t>(2)</w:t>
            </w:r>
          </w:p>
        </w:tc>
      </w:tr>
      <w:tr w:rsidR="00F2154A" w:rsidRPr="0019344C" w14:paraId="2850F94C" w14:textId="77777777">
        <w:trPr>
          <w:trHeight w:val="238"/>
        </w:trPr>
        <w:tc>
          <w:tcPr>
            <w:tcW w:w="3094" w:type="dxa"/>
            <w:tcBorders>
              <w:bottom w:val="nil"/>
            </w:tcBorders>
            <w:vAlign w:val="center"/>
          </w:tcPr>
          <w:p w14:paraId="60EB2328" w14:textId="77777777" w:rsidR="00F2154A" w:rsidRPr="0019344C" w:rsidRDefault="00F2154A">
            <w:pPr>
              <w:pStyle w:val="08-Tabelageral"/>
              <w:ind w:left="113"/>
              <w:jc w:val="left"/>
              <w:rPr>
                <w:rFonts w:cs="Arial"/>
                <w:szCs w:val="14"/>
              </w:rPr>
            </w:pPr>
            <w:r>
              <w:rPr>
                <w:rFonts w:cs="Arial"/>
                <w:szCs w:val="14"/>
              </w:rPr>
              <w:t>Other</w:t>
            </w:r>
          </w:p>
        </w:tc>
        <w:tc>
          <w:tcPr>
            <w:tcW w:w="604" w:type="dxa"/>
            <w:tcBorders>
              <w:bottom w:val="nil"/>
            </w:tcBorders>
            <w:vAlign w:val="center"/>
          </w:tcPr>
          <w:p w14:paraId="37B08FBF" w14:textId="77777777" w:rsidR="00F2154A" w:rsidRPr="0019344C" w:rsidRDefault="00F2154A">
            <w:pPr>
              <w:pStyle w:val="08-Tabelageral"/>
              <w:jc w:val="center"/>
              <w:rPr>
                <w:rFonts w:cs="Arial"/>
                <w:szCs w:val="14"/>
              </w:rPr>
            </w:pPr>
          </w:p>
        </w:tc>
        <w:tc>
          <w:tcPr>
            <w:tcW w:w="1411" w:type="dxa"/>
            <w:tcBorders>
              <w:bottom w:val="nil"/>
            </w:tcBorders>
            <w:vAlign w:val="center"/>
          </w:tcPr>
          <w:p w14:paraId="0B87608A" w14:textId="77777777" w:rsidR="00F2154A" w:rsidRPr="0019344C" w:rsidRDefault="00F2154A">
            <w:pPr>
              <w:pStyle w:val="08-Tabelageral"/>
              <w:rPr>
                <w:rFonts w:cs="Arial"/>
                <w:szCs w:val="14"/>
              </w:rPr>
            </w:pPr>
            <w:r>
              <w:rPr>
                <w:rFonts w:cs="Arial"/>
                <w:szCs w:val="14"/>
              </w:rPr>
              <w:t>(94)</w:t>
            </w:r>
          </w:p>
        </w:tc>
        <w:tc>
          <w:tcPr>
            <w:tcW w:w="1412" w:type="dxa"/>
            <w:tcBorders>
              <w:bottom w:val="nil"/>
            </w:tcBorders>
            <w:vAlign w:val="center"/>
          </w:tcPr>
          <w:p w14:paraId="638F52EA" w14:textId="77777777" w:rsidR="00F2154A" w:rsidRPr="0019344C" w:rsidRDefault="00F2154A">
            <w:pPr>
              <w:pStyle w:val="08-Tabelageral"/>
              <w:rPr>
                <w:rFonts w:cs="Arial"/>
              </w:rPr>
            </w:pPr>
            <w:r>
              <w:rPr>
                <w:rFonts w:cs="Arial"/>
                <w:szCs w:val="14"/>
              </w:rPr>
              <w:t>(96)</w:t>
            </w:r>
          </w:p>
        </w:tc>
        <w:tc>
          <w:tcPr>
            <w:tcW w:w="283" w:type="dxa"/>
            <w:tcBorders>
              <w:bottom w:val="nil"/>
            </w:tcBorders>
            <w:vAlign w:val="center"/>
          </w:tcPr>
          <w:p w14:paraId="0C6CD179" w14:textId="77777777" w:rsidR="00F2154A" w:rsidRPr="0019344C" w:rsidRDefault="00F2154A">
            <w:pPr>
              <w:pStyle w:val="08-Tabelageral"/>
              <w:rPr>
                <w:rFonts w:cs="Arial"/>
                <w:szCs w:val="14"/>
              </w:rPr>
            </w:pPr>
          </w:p>
        </w:tc>
        <w:tc>
          <w:tcPr>
            <w:tcW w:w="1417" w:type="dxa"/>
            <w:tcBorders>
              <w:bottom w:val="nil"/>
            </w:tcBorders>
            <w:vAlign w:val="center"/>
          </w:tcPr>
          <w:p w14:paraId="45ACC91A" w14:textId="77777777" w:rsidR="00F2154A" w:rsidRPr="0019344C" w:rsidRDefault="00F2154A">
            <w:pPr>
              <w:pStyle w:val="08-Tabelageral"/>
              <w:rPr>
                <w:rFonts w:cs="Arial"/>
                <w:szCs w:val="14"/>
              </w:rPr>
            </w:pPr>
            <w:r>
              <w:rPr>
                <w:rFonts w:cs="Arial"/>
                <w:szCs w:val="14"/>
              </w:rPr>
              <w:t>(160)</w:t>
            </w:r>
          </w:p>
        </w:tc>
        <w:tc>
          <w:tcPr>
            <w:tcW w:w="1418" w:type="dxa"/>
            <w:tcBorders>
              <w:bottom w:val="nil"/>
            </w:tcBorders>
            <w:vAlign w:val="center"/>
          </w:tcPr>
          <w:p w14:paraId="10ABC27D" w14:textId="77777777" w:rsidR="00F2154A" w:rsidRPr="0019344C" w:rsidRDefault="00F2154A">
            <w:pPr>
              <w:pStyle w:val="08-Tabelageral"/>
              <w:rPr>
                <w:rFonts w:cs="Arial"/>
              </w:rPr>
            </w:pPr>
            <w:r>
              <w:rPr>
                <w:rFonts w:cs="Arial"/>
                <w:szCs w:val="14"/>
              </w:rPr>
              <w:t>(180)</w:t>
            </w:r>
          </w:p>
        </w:tc>
      </w:tr>
      <w:tr w:rsidR="00F2154A" w:rsidRPr="0019344C" w14:paraId="58D058E9" w14:textId="77777777">
        <w:trPr>
          <w:trHeight w:val="238"/>
        </w:trPr>
        <w:tc>
          <w:tcPr>
            <w:tcW w:w="3094" w:type="dxa"/>
            <w:tcBorders>
              <w:top w:val="nil"/>
              <w:bottom w:val="single" w:sz="2" w:space="0" w:color="1F3864" w:themeColor="accent1" w:themeShade="80"/>
            </w:tcBorders>
            <w:vAlign w:val="center"/>
          </w:tcPr>
          <w:p w14:paraId="4578A1D0" w14:textId="77777777" w:rsidR="00F2154A" w:rsidRPr="0019344C" w:rsidRDefault="00F2154A">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3FE49429" w14:textId="77777777" w:rsidR="00F2154A" w:rsidRPr="0019344C" w:rsidRDefault="00F2154A">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F14BC71" w14:textId="77777777" w:rsidR="00F2154A" w:rsidRPr="0019344C" w:rsidRDefault="00F2154A">
            <w:pPr>
              <w:pStyle w:val="08-Tabelageral"/>
              <w:rPr>
                <w:rFonts w:cs="Arial"/>
                <w:b/>
                <w:szCs w:val="14"/>
              </w:rPr>
            </w:pPr>
            <w:r>
              <w:rPr>
                <w:rFonts w:cs="Arial"/>
                <w:b/>
                <w:szCs w:val="14"/>
              </w:rPr>
              <w:t>(5,332)</w:t>
            </w:r>
          </w:p>
        </w:tc>
        <w:tc>
          <w:tcPr>
            <w:tcW w:w="1412" w:type="dxa"/>
            <w:tcBorders>
              <w:top w:val="nil"/>
              <w:bottom w:val="single" w:sz="2" w:space="0" w:color="1F3864" w:themeColor="accent1" w:themeShade="80"/>
            </w:tcBorders>
            <w:vAlign w:val="center"/>
          </w:tcPr>
          <w:p w14:paraId="198E02D6" w14:textId="77777777" w:rsidR="00F2154A" w:rsidRPr="0019344C" w:rsidRDefault="00F2154A">
            <w:pPr>
              <w:pStyle w:val="08-Tabelageral"/>
              <w:rPr>
                <w:rFonts w:cs="Arial"/>
                <w:b/>
              </w:rPr>
            </w:pPr>
            <w:r>
              <w:rPr>
                <w:rFonts w:cs="Arial"/>
                <w:b/>
                <w:szCs w:val="14"/>
              </w:rPr>
              <w:t>(3,332)</w:t>
            </w:r>
          </w:p>
        </w:tc>
        <w:tc>
          <w:tcPr>
            <w:tcW w:w="283" w:type="dxa"/>
            <w:tcBorders>
              <w:top w:val="nil"/>
              <w:bottom w:val="single" w:sz="2" w:space="0" w:color="1F3864" w:themeColor="accent1" w:themeShade="80"/>
            </w:tcBorders>
            <w:vAlign w:val="center"/>
          </w:tcPr>
          <w:p w14:paraId="780F7FAA" w14:textId="77777777" w:rsidR="00F2154A" w:rsidRPr="0019344C" w:rsidRDefault="00F2154A">
            <w:pPr>
              <w:pStyle w:val="08-Tabelageral"/>
              <w:rPr>
                <w:rFonts w:cs="Arial"/>
                <w:b/>
                <w:szCs w:val="14"/>
              </w:rPr>
            </w:pPr>
          </w:p>
        </w:tc>
        <w:tc>
          <w:tcPr>
            <w:tcW w:w="1417" w:type="dxa"/>
            <w:tcBorders>
              <w:top w:val="nil"/>
              <w:bottom w:val="single" w:sz="2" w:space="0" w:color="1F3864" w:themeColor="accent1" w:themeShade="80"/>
            </w:tcBorders>
            <w:vAlign w:val="center"/>
          </w:tcPr>
          <w:p w14:paraId="05A1983E" w14:textId="77777777" w:rsidR="00F2154A" w:rsidRPr="0019344C" w:rsidRDefault="00F2154A">
            <w:pPr>
              <w:pStyle w:val="08-Tabelageral"/>
              <w:rPr>
                <w:rFonts w:cs="Arial"/>
                <w:b/>
                <w:szCs w:val="14"/>
              </w:rPr>
            </w:pPr>
            <w:r>
              <w:rPr>
                <w:rFonts w:cs="Arial"/>
                <w:b/>
                <w:szCs w:val="14"/>
              </w:rPr>
              <w:t>(28,557)</w:t>
            </w:r>
          </w:p>
        </w:tc>
        <w:tc>
          <w:tcPr>
            <w:tcW w:w="1418" w:type="dxa"/>
            <w:tcBorders>
              <w:top w:val="nil"/>
              <w:bottom w:val="single" w:sz="2" w:space="0" w:color="1F3864" w:themeColor="accent1" w:themeShade="80"/>
            </w:tcBorders>
            <w:vAlign w:val="center"/>
          </w:tcPr>
          <w:p w14:paraId="235A4330" w14:textId="77777777" w:rsidR="00F2154A" w:rsidRPr="0019344C" w:rsidRDefault="00F2154A">
            <w:pPr>
              <w:pStyle w:val="08-Tabelageral"/>
              <w:rPr>
                <w:rFonts w:cs="Arial"/>
                <w:b/>
              </w:rPr>
            </w:pPr>
            <w:r>
              <w:rPr>
                <w:rFonts w:cs="Arial"/>
                <w:b/>
                <w:szCs w:val="14"/>
              </w:rPr>
              <w:t>(15,869)</w:t>
            </w:r>
          </w:p>
        </w:tc>
      </w:tr>
    </w:tbl>
    <w:p w14:paraId="798242A1" w14:textId="77777777" w:rsidR="00F2154A" w:rsidRDefault="00F2154A" w:rsidP="00F2154A">
      <w:pPr>
        <w:spacing w:after="40"/>
        <w:rPr>
          <w:rFonts w:ascii="Arial" w:hAnsi="Arial" w:cs="Arial"/>
          <w:b/>
          <w:color w:val="1F3864" w:themeColor="accent1" w:themeShade="80"/>
          <w:sz w:val="18"/>
          <w:szCs w:val="18"/>
        </w:rPr>
      </w:pPr>
    </w:p>
    <w:p w14:paraId="47976D49" w14:textId="1543190C" w:rsidR="00F2154A" w:rsidRDefault="00F2154A" w:rsidP="00F2154A">
      <w:pPr>
        <w:spacing w:after="40"/>
        <w:rPr>
          <w:rFonts w:ascii="Arial" w:hAnsi="Arial" w:cs="Arial"/>
          <w:b/>
          <w:color w:val="1F3864" w:themeColor="accent1" w:themeShade="80"/>
          <w:sz w:val="18"/>
          <w:szCs w:val="18"/>
        </w:rPr>
      </w:pPr>
      <w:r w:rsidRPr="00662308">
        <w:rPr>
          <w:rFonts w:ascii="Arial" w:hAnsi="Arial" w:cs="Arial"/>
          <w:b/>
          <w:color w:val="1F3864" w:themeColor="accent1" w:themeShade="80"/>
          <w:sz w:val="18"/>
          <w:szCs w:val="18"/>
        </w:rPr>
        <w:t xml:space="preserve">d) </w:t>
      </w:r>
      <w:proofErr w:type="spellStart"/>
      <w:r w:rsidRPr="00662308">
        <w:rPr>
          <w:rFonts w:ascii="Arial" w:hAnsi="Arial" w:cs="Arial"/>
          <w:b/>
          <w:color w:val="1F3864" w:themeColor="accent1" w:themeShade="80"/>
          <w:sz w:val="18"/>
          <w:szCs w:val="18"/>
        </w:rPr>
        <w:t>Current</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tax</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assets</w:t>
      </w:r>
      <w:proofErr w:type="spellEnd"/>
    </w:p>
    <w:p w14:paraId="51D5F28A" w14:textId="77777777" w:rsidR="00F2154A" w:rsidRPr="007F1545" w:rsidRDefault="00F2154A" w:rsidP="00F2154A">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F2154A" w:rsidRPr="00C54C4F" w14:paraId="0E7A8945" w14:textId="77777777">
        <w:trPr>
          <w:trHeight w:val="238"/>
        </w:trPr>
        <w:tc>
          <w:tcPr>
            <w:tcW w:w="3261" w:type="dxa"/>
            <w:tcBorders>
              <w:top w:val="single" w:sz="2" w:space="0" w:color="1F4E79"/>
              <w:bottom w:val="nil"/>
            </w:tcBorders>
          </w:tcPr>
          <w:p w14:paraId="17C6696F" w14:textId="77777777" w:rsidR="00F2154A" w:rsidRPr="007F1545" w:rsidRDefault="00F2154A">
            <w:pPr>
              <w:spacing w:after="0"/>
              <w:jc w:val="center"/>
              <w:rPr>
                <w:rFonts w:ascii="Arial" w:hAnsi="Arial" w:cs="Arial"/>
                <w:b/>
                <w:sz w:val="18"/>
                <w:szCs w:val="18"/>
                <w:lang w:val="en-US"/>
              </w:rPr>
            </w:pPr>
          </w:p>
        </w:tc>
        <w:tc>
          <w:tcPr>
            <w:tcW w:w="437" w:type="dxa"/>
            <w:tcBorders>
              <w:top w:val="single" w:sz="2" w:space="0" w:color="1F4E79"/>
              <w:bottom w:val="nil"/>
            </w:tcBorders>
          </w:tcPr>
          <w:p w14:paraId="31C77DE0" w14:textId="77777777" w:rsidR="00F2154A" w:rsidRPr="007F1545" w:rsidRDefault="00F2154A">
            <w:pPr>
              <w:spacing w:after="0"/>
              <w:jc w:val="center"/>
              <w:rPr>
                <w:rFonts w:ascii="Arial" w:hAnsi="Arial" w:cs="Arial"/>
                <w:b/>
                <w:sz w:val="18"/>
                <w:szCs w:val="18"/>
                <w:lang w:val="en-US"/>
              </w:rPr>
            </w:pPr>
          </w:p>
        </w:tc>
        <w:tc>
          <w:tcPr>
            <w:tcW w:w="2823" w:type="dxa"/>
            <w:gridSpan w:val="2"/>
            <w:tcBorders>
              <w:top w:val="single" w:sz="2" w:space="0" w:color="1F4E79"/>
              <w:bottom w:val="single" w:sz="2" w:space="0" w:color="1F4E79"/>
            </w:tcBorders>
            <w:vAlign w:val="center"/>
          </w:tcPr>
          <w:p w14:paraId="4D34B6D7" w14:textId="77777777" w:rsidR="00F2154A" w:rsidRPr="00C54C4F" w:rsidRDefault="00F2154A">
            <w:pPr>
              <w:spacing w:after="0"/>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vAlign w:val="center"/>
          </w:tcPr>
          <w:p w14:paraId="7A574658" w14:textId="77777777" w:rsidR="00F2154A" w:rsidRPr="00C54C4F" w:rsidRDefault="00F2154A">
            <w:pPr>
              <w:spacing w:after="0"/>
              <w:jc w:val="center"/>
              <w:rPr>
                <w:rFonts w:ascii="Arial" w:hAnsi="Arial" w:cs="Arial"/>
                <w:b/>
                <w:sz w:val="18"/>
                <w:szCs w:val="18"/>
              </w:rPr>
            </w:pPr>
          </w:p>
        </w:tc>
        <w:tc>
          <w:tcPr>
            <w:tcW w:w="2835" w:type="dxa"/>
            <w:gridSpan w:val="2"/>
            <w:tcBorders>
              <w:top w:val="single" w:sz="2" w:space="0" w:color="1F4E79"/>
              <w:bottom w:val="single" w:sz="2" w:space="0" w:color="1F4E79"/>
            </w:tcBorders>
            <w:vAlign w:val="center"/>
          </w:tcPr>
          <w:p w14:paraId="0132A1EC" w14:textId="77777777" w:rsidR="00F2154A" w:rsidRPr="00C54C4F" w:rsidRDefault="00F2154A">
            <w:pPr>
              <w:spacing w:after="0"/>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F2154A" w:rsidRPr="00C54C4F" w14:paraId="6D8F51C0" w14:textId="77777777">
        <w:trPr>
          <w:trHeight w:val="238"/>
        </w:trPr>
        <w:tc>
          <w:tcPr>
            <w:tcW w:w="3261" w:type="dxa"/>
            <w:tcBorders>
              <w:top w:val="nil"/>
              <w:bottom w:val="single" w:sz="2" w:space="0" w:color="1F4E79"/>
            </w:tcBorders>
          </w:tcPr>
          <w:p w14:paraId="0DF0C7D4"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tcPr>
          <w:p w14:paraId="692ED1FD"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443AC16C"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roofErr w:type="spellStart"/>
            <w:r>
              <w:rPr>
                <w:rFonts w:ascii="Arial" w:eastAsia="Times New Roman" w:hAnsi="Arial" w:cs="Times New Roman"/>
                <w:b/>
                <w:spacing w:val="-2"/>
                <w:sz w:val="14"/>
                <w:szCs w:val="18"/>
                <w:lang w:eastAsia="pt-BR"/>
              </w:rPr>
              <w:t>June</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2" w:type="dxa"/>
            <w:tcBorders>
              <w:top w:val="single" w:sz="2" w:space="0" w:color="1F4E79"/>
              <w:bottom w:val="single" w:sz="2" w:space="0" w:color="1F4E79"/>
            </w:tcBorders>
          </w:tcPr>
          <w:p w14:paraId="1D1B1A9D"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tcPr>
          <w:p w14:paraId="33D8AC5D"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1A592F86" w14:textId="77777777" w:rsidR="00F2154A" w:rsidRPr="00C54C4F" w:rsidRDefault="00F2154A">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Pr>
                <w:rFonts w:ascii="Arial" w:eastAsia="Times New Roman" w:hAnsi="Arial" w:cs="Times New Roman"/>
                <w:b/>
                <w:spacing w:val="-2"/>
                <w:sz w:val="14"/>
                <w:szCs w:val="18"/>
                <w:lang w:eastAsia="pt-BR"/>
              </w:rPr>
              <w:t>June</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8" w:type="dxa"/>
            <w:tcBorders>
              <w:top w:val="single" w:sz="2" w:space="0" w:color="1F4E79"/>
              <w:bottom w:val="single" w:sz="2" w:space="0" w:color="1F4E79"/>
            </w:tcBorders>
          </w:tcPr>
          <w:p w14:paraId="6A80E2F2" w14:textId="77777777" w:rsidR="00F2154A" w:rsidRPr="00C54C4F" w:rsidRDefault="00F2154A">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F2154A" w:rsidRPr="00C54C4F" w14:paraId="6E40E8CD" w14:textId="77777777">
        <w:trPr>
          <w:trHeight w:val="238"/>
        </w:trPr>
        <w:tc>
          <w:tcPr>
            <w:tcW w:w="3261" w:type="dxa"/>
            <w:tcBorders>
              <w:top w:val="nil"/>
              <w:bottom w:val="nil"/>
            </w:tcBorders>
          </w:tcPr>
          <w:p w14:paraId="2E402BE9" w14:textId="77777777" w:rsidR="00F2154A" w:rsidRPr="006C3A6B" w:rsidRDefault="00F2154A">
            <w:pPr>
              <w:keepNext/>
              <w:keepLines/>
              <w:spacing w:before="40" w:after="40" w:line="240" w:lineRule="auto"/>
              <w:ind w:left="113"/>
              <w:rPr>
                <w:rFonts w:ascii="Arial" w:eastAsia="Times New Roman" w:hAnsi="Arial" w:cs="Arial"/>
                <w:spacing w:val="-2"/>
                <w:sz w:val="14"/>
                <w:szCs w:val="14"/>
                <w:vertAlign w:val="superscript"/>
                <w:lang w:eastAsia="pt-BR"/>
              </w:rPr>
            </w:pPr>
            <w:proofErr w:type="spellStart"/>
            <w:r w:rsidRPr="00C54C4F">
              <w:rPr>
                <w:rFonts w:ascii="Arial" w:eastAsia="Times New Roman" w:hAnsi="Arial" w:cs="Arial"/>
                <w:spacing w:val="-2"/>
                <w:sz w:val="14"/>
                <w:szCs w:val="14"/>
                <w:lang w:eastAsia="pt-BR"/>
              </w:rPr>
              <w:t>Antecipation</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of</w:t>
            </w:r>
            <w:proofErr w:type="spellEnd"/>
            <w:r w:rsidRPr="00C54C4F">
              <w:rPr>
                <w:rFonts w:ascii="Arial" w:eastAsia="Times New Roman" w:hAnsi="Arial" w:cs="Arial"/>
                <w:spacing w:val="-2"/>
                <w:sz w:val="14"/>
                <w:szCs w:val="14"/>
                <w:lang w:eastAsia="pt-BR"/>
              </w:rPr>
              <w:t xml:space="preserve"> IR e CS </w:t>
            </w:r>
          </w:p>
        </w:tc>
        <w:tc>
          <w:tcPr>
            <w:tcW w:w="437" w:type="dxa"/>
            <w:tcBorders>
              <w:top w:val="nil"/>
              <w:bottom w:val="nil"/>
            </w:tcBorders>
          </w:tcPr>
          <w:p w14:paraId="6EE1588B" w14:textId="77777777" w:rsidR="00F2154A" w:rsidRPr="00C54C4F" w:rsidRDefault="00F2154A">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560EB099"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12" w:type="dxa"/>
            <w:tcBorders>
              <w:top w:val="nil"/>
              <w:bottom w:val="nil"/>
            </w:tcBorders>
            <w:vAlign w:val="center"/>
          </w:tcPr>
          <w:p w14:paraId="0C99D133"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283" w:type="dxa"/>
            <w:tcBorders>
              <w:top w:val="nil"/>
              <w:bottom w:val="nil"/>
            </w:tcBorders>
            <w:vAlign w:val="center"/>
          </w:tcPr>
          <w:p w14:paraId="03FB4F6C"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5B22970F"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306,846</w:t>
            </w:r>
          </w:p>
        </w:tc>
        <w:tc>
          <w:tcPr>
            <w:tcW w:w="1418" w:type="dxa"/>
            <w:tcBorders>
              <w:top w:val="nil"/>
              <w:bottom w:val="nil"/>
            </w:tcBorders>
            <w:vAlign w:val="center"/>
          </w:tcPr>
          <w:p w14:paraId="5909F676"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r>
      <w:tr w:rsidR="00F2154A" w:rsidRPr="00C54C4F" w14:paraId="47C436E7" w14:textId="77777777">
        <w:trPr>
          <w:trHeight w:val="238"/>
        </w:trPr>
        <w:tc>
          <w:tcPr>
            <w:tcW w:w="3261" w:type="dxa"/>
            <w:tcBorders>
              <w:top w:val="nil"/>
              <w:bottom w:val="nil"/>
            </w:tcBorders>
          </w:tcPr>
          <w:p w14:paraId="4B2FFBCE" w14:textId="77777777" w:rsidR="00F2154A" w:rsidRPr="00C54C4F" w:rsidRDefault="00F2154A">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IRRF</w:t>
            </w:r>
          </w:p>
        </w:tc>
        <w:tc>
          <w:tcPr>
            <w:tcW w:w="437" w:type="dxa"/>
            <w:tcBorders>
              <w:top w:val="nil"/>
              <w:bottom w:val="nil"/>
            </w:tcBorders>
          </w:tcPr>
          <w:p w14:paraId="0ADBE714" w14:textId="77777777" w:rsidR="00F2154A" w:rsidRPr="00C54C4F" w:rsidRDefault="00F2154A">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313CAA8E"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25,719</w:t>
            </w:r>
          </w:p>
        </w:tc>
        <w:tc>
          <w:tcPr>
            <w:tcW w:w="1412" w:type="dxa"/>
            <w:tcBorders>
              <w:top w:val="nil"/>
              <w:bottom w:val="nil"/>
            </w:tcBorders>
            <w:vAlign w:val="center"/>
          </w:tcPr>
          <w:p w14:paraId="7F67DD94"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9,829</w:t>
            </w:r>
          </w:p>
        </w:tc>
        <w:tc>
          <w:tcPr>
            <w:tcW w:w="283" w:type="dxa"/>
            <w:tcBorders>
              <w:top w:val="nil"/>
              <w:bottom w:val="nil"/>
            </w:tcBorders>
            <w:vAlign w:val="center"/>
          </w:tcPr>
          <w:p w14:paraId="4EAC685B"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472C52FC"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70,494</w:t>
            </w:r>
          </w:p>
        </w:tc>
        <w:tc>
          <w:tcPr>
            <w:tcW w:w="1418" w:type="dxa"/>
            <w:tcBorders>
              <w:top w:val="nil"/>
              <w:bottom w:val="nil"/>
            </w:tcBorders>
            <w:vAlign w:val="center"/>
          </w:tcPr>
          <w:p w14:paraId="0A7864EB"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54,545</w:t>
            </w:r>
          </w:p>
        </w:tc>
      </w:tr>
      <w:tr w:rsidR="00F2154A" w:rsidRPr="00C54C4F" w14:paraId="2F773C54" w14:textId="77777777">
        <w:trPr>
          <w:trHeight w:val="238"/>
        </w:trPr>
        <w:tc>
          <w:tcPr>
            <w:tcW w:w="3261" w:type="dxa"/>
            <w:tcBorders>
              <w:top w:val="nil"/>
              <w:bottom w:val="nil"/>
            </w:tcBorders>
          </w:tcPr>
          <w:p w14:paraId="4D7B2A36" w14:textId="77777777" w:rsidR="00F2154A" w:rsidRPr="00C54C4F" w:rsidRDefault="00F2154A">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tcPr>
          <w:p w14:paraId="090F41D9" w14:textId="77777777" w:rsidR="00F2154A" w:rsidRPr="00C54C4F" w:rsidRDefault="00F2154A">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295DC859"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12" w:type="dxa"/>
            <w:tcBorders>
              <w:top w:val="nil"/>
              <w:bottom w:val="nil"/>
            </w:tcBorders>
            <w:vAlign w:val="center"/>
          </w:tcPr>
          <w:p w14:paraId="0DDBBFBF"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(920)</w:t>
            </w:r>
          </w:p>
        </w:tc>
        <w:tc>
          <w:tcPr>
            <w:tcW w:w="283" w:type="dxa"/>
            <w:tcBorders>
              <w:top w:val="nil"/>
              <w:bottom w:val="nil"/>
            </w:tcBorders>
            <w:vAlign w:val="center"/>
          </w:tcPr>
          <w:p w14:paraId="4257CBD1"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3D32EB11"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(340,041)</w:t>
            </w:r>
          </w:p>
        </w:tc>
        <w:tc>
          <w:tcPr>
            <w:tcW w:w="1418" w:type="dxa"/>
            <w:tcBorders>
              <w:top w:val="nil"/>
              <w:bottom w:val="nil"/>
            </w:tcBorders>
            <w:vAlign w:val="center"/>
          </w:tcPr>
          <w:p w14:paraId="6570B25B" w14:textId="77777777" w:rsidR="00F2154A" w:rsidRPr="00C54C4F" w:rsidRDefault="00F2154A">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(45,636)</w:t>
            </w:r>
          </w:p>
        </w:tc>
      </w:tr>
      <w:tr w:rsidR="00F2154A" w:rsidRPr="00C54C4F" w14:paraId="688B0540" w14:textId="77777777">
        <w:trPr>
          <w:trHeight w:val="238"/>
        </w:trPr>
        <w:tc>
          <w:tcPr>
            <w:tcW w:w="3261" w:type="dxa"/>
            <w:tcBorders>
              <w:top w:val="nil"/>
              <w:bottom w:val="single" w:sz="2" w:space="0" w:color="1F4E79"/>
            </w:tcBorders>
          </w:tcPr>
          <w:p w14:paraId="0C52323E" w14:textId="77777777" w:rsidR="00F2154A" w:rsidRPr="00C54C4F" w:rsidRDefault="00F2154A">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485E3230" w14:textId="77777777" w:rsidR="00F2154A" w:rsidRPr="00C54C4F" w:rsidRDefault="00F2154A">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60B84815" w14:textId="77777777" w:rsidR="00F2154A" w:rsidRPr="00C54C4F" w:rsidRDefault="00F2154A">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25,719</w:t>
            </w:r>
          </w:p>
        </w:tc>
        <w:tc>
          <w:tcPr>
            <w:tcW w:w="1412" w:type="dxa"/>
            <w:tcBorders>
              <w:top w:val="nil"/>
              <w:bottom w:val="single" w:sz="2" w:space="0" w:color="1F4E79"/>
            </w:tcBorders>
            <w:vAlign w:val="center"/>
          </w:tcPr>
          <w:p w14:paraId="18B23602" w14:textId="77777777" w:rsidR="00F2154A" w:rsidRPr="00C54C4F" w:rsidRDefault="00F2154A">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c>
          <w:tcPr>
            <w:tcW w:w="283" w:type="dxa"/>
            <w:tcBorders>
              <w:top w:val="nil"/>
              <w:bottom w:val="single" w:sz="2" w:space="0" w:color="1F4E79"/>
            </w:tcBorders>
            <w:vAlign w:val="center"/>
          </w:tcPr>
          <w:p w14:paraId="07CE9F2E" w14:textId="77777777" w:rsidR="00F2154A" w:rsidRPr="00C54C4F" w:rsidRDefault="00F2154A">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1CBD60E2" w14:textId="77777777" w:rsidR="00F2154A" w:rsidRPr="00C54C4F" w:rsidRDefault="00F2154A">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37,299</w:t>
            </w:r>
          </w:p>
        </w:tc>
        <w:tc>
          <w:tcPr>
            <w:tcW w:w="1418" w:type="dxa"/>
            <w:tcBorders>
              <w:top w:val="nil"/>
              <w:bottom w:val="single" w:sz="2" w:space="0" w:color="1F4E79"/>
            </w:tcBorders>
            <w:vAlign w:val="center"/>
          </w:tcPr>
          <w:p w14:paraId="283A8848" w14:textId="77777777" w:rsidR="00F2154A" w:rsidRPr="00C54C4F" w:rsidRDefault="00F2154A">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r>
    </w:tbl>
    <w:p w14:paraId="385552F3" w14:textId="77777777" w:rsidR="00F2154A" w:rsidRDefault="00F2154A" w:rsidP="00F2154A">
      <w:pPr>
        <w:pStyle w:val="PargrafodaLista"/>
        <w:spacing w:after="40" w:line="240" w:lineRule="auto"/>
        <w:ind w:left="284"/>
        <w:jc w:val="both"/>
        <w:rPr>
          <w:rFonts w:ascii="Arial" w:hAnsi="Arial" w:cs="Arial"/>
          <w:sz w:val="14"/>
          <w:szCs w:val="14"/>
          <w:lang w:val="en-US"/>
        </w:rPr>
      </w:pPr>
    </w:p>
    <w:p w14:paraId="3C5C00EE" w14:textId="77777777" w:rsidR="00F2154A" w:rsidRPr="00F110A6" w:rsidRDefault="00F2154A" w:rsidP="00F2154A">
      <w:pPr>
        <w:pStyle w:val="PargrafodaLista"/>
        <w:spacing w:after="40" w:line="240" w:lineRule="auto"/>
        <w:ind w:left="284"/>
        <w:jc w:val="both"/>
        <w:rPr>
          <w:rFonts w:ascii="Arial" w:hAnsi="Arial" w:cs="Arial"/>
          <w:sz w:val="14"/>
          <w:szCs w:val="14"/>
          <w:lang w:val="en-US"/>
        </w:rPr>
      </w:pPr>
    </w:p>
    <w:p w14:paraId="309C7D55" w14:textId="77777777" w:rsidR="00F2154A" w:rsidRDefault="00F2154A" w:rsidP="00F2154A">
      <w:pPr>
        <w:keepNext/>
        <w:keepLines/>
        <w:spacing w:after="40" w:line="240" w:lineRule="auto"/>
        <w:ind w:left="284" w:hanging="284"/>
        <w:rPr>
          <w:rFonts w:ascii="Arial" w:hAnsi="Arial" w:cs="Arial"/>
          <w:b/>
          <w:color w:val="1F3864" w:themeColor="accent1" w:themeShade="80"/>
          <w:sz w:val="18"/>
          <w:szCs w:val="18"/>
          <w:lang w:val="en-US"/>
        </w:rPr>
      </w:pPr>
      <w:r w:rsidRPr="006F4967">
        <w:rPr>
          <w:rFonts w:ascii="Arial" w:hAnsi="Arial" w:cs="Arial"/>
          <w:b/>
          <w:color w:val="1F3864" w:themeColor="accent1" w:themeShade="80"/>
          <w:sz w:val="18"/>
          <w:szCs w:val="18"/>
          <w:lang w:val="en-US"/>
        </w:rPr>
        <w:t>e) Deferred Tax Assets</w:t>
      </w:r>
    </w:p>
    <w:p w14:paraId="7E80FBAB" w14:textId="77777777" w:rsidR="00F2154A" w:rsidRPr="006F4967" w:rsidRDefault="00F2154A" w:rsidP="00F2154A">
      <w:pPr>
        <w:keepNext/>
        <w:keepLines/>
        <w:spacing w:after="40" w:line="240" w:lineRule="auto"/>
        <w:ind w:left="284" w:hanging="284"/>
        <w:rPr>
          <w:rFonts w:ascii="Arial" w:hAnsi="Arial" w:cs="Arial"/>
          <w:b/>
          <w:color w:val="1F3864" w:themeColor="accent1" w:themeShade="80"/>
          <w:sz w:val="18"/>
          <w:szCs w:val="18"/>
          <w:lang w:val="en-US"/>
        </w:rPr>
      </w:pPr>
    </w:p>
    <w:p w14:paraId="3543CE80" w14:textId="77777777" w:rsidR="00F2154A" w:rsidRPr="0012337C" w:rsidRDefault="00F2154A" w:rsidP="00F2154A">
      <w:pPr>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Unused tax credits</w:t>
      </w:r>
    </w:p>
    <w:p w14:paraId="0555D640" w14:textId="77777777" w:rsidR="00F2154A" w:rsidRPr="007F1545" w:rsidRDefault="00F2154A" w:rsidP="00F2154A">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F2154A" w:rsidRPr="00C54C4F" w14:paraId="60513DEE" w14:textId="77777777">
        <w:trPr>
          <w:trHeight w:val="238"/>
        </w:trPr>
        <w:tc>
          <w:tcPr>
            <w:tcW w:w="3261" w:type="dxa"/>
            <w:tcBorders>
              <w:top w:val="single" w:sz="2" w:space="0" w:color="1F4E79"/>
              <w:bottom w:val="nil"/>
            </w:tcBorders>
          </w:tcPr>
          <w:p w14:paraId="49090F3F" w14:textId="77777777" w:rsidR="00F2154A" w:rsidRPr="007F1545" w:rsidRDefault="00F2154A">
            <w:pPr>
              <w:spacing w:after="0"/>
              <w:jc w:val="center"/>
              <w:rPr>
                <w:rFonts w:ascii="Arial" w:hAnsi="Arial" w:cs="Arial"/>
                <w:b/>
                <w:sz w:val="18"/>
                <w:szCs w:val="18"/>
                <w:lang w:val="en-US"/>
              </w:rPr>
            </w:pPr>
          </w:p>
        </w:tc>
        <w:tc>
          <w:tcPr>
            <w:tcW w:w="437" w:type="dxa"/>
            <w:tcBorders>
              <w:top w:val="single" w:sz="2" w:space="0" w:color="1F4E79"/>
              <w:bottom w:val="nil"/>
            </w:tcBorders>
          </w:tcPr>
          <w:p w14:paraId="7B9AADFD" w14:textId="77777777" w:rsidR="00F2154A" w:rsidRPr="007F1545" w:rsidRDefault="00F2154A">
            <w:pPr>
              <w:spacing w:after="0"/>
              <w:jc w:val="center"/>
              <w:rPr>
                <w:rFonts w:ascii="Arial" w:hAnsi="Arial" w:cs="Arial"/>
                <w:b/>
                <w:sz w:val="18"/>
                <w:szCs w:val="18"/>
                <w:lang w:val="en-US"/>
              </w:rPr>
            </w:pPr>
          </w:p>
        </w:tc>
        <w:tc>
          <w:tcPr>
            <w:tcW w:w="2823" w:type="dxa"/>
            <w:gridSpan w:val="2"/>
            <w:tcBorders>
              <w:top w:val="single" w:sz="2" w:space="0" w:color="1F4E79"/>
              <w:bottom w:val="single" w:sz="2" w:space="0" w:color="1F4E79"/>
            </w:tcBorders>
            <w:vAlign w:val="center"/>
          </w:tcPr>
          <w:p w14:paraId="7811B566" w14:textId="77777777" w:rsidR="00F2154A" w:rsidRPr="00C54C4F" w:rsidRDefault="00F2154A">
            <w:pPr>
              <w:spacing w:after="0"/>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vAlign w:val="center"/>
          </w:tcPr>
          <w:p w14:paraId="5A68F8DF" w14:textId="77777777" w:rsidR="00F2154A" w:rsidRPr="00C54C4F" w:rsidRDefault="00F2154A">
            <w:pPr>
              <w:spacing w:after="0"/>
              <w:jc w:val="center"/>
              <w:rPr>
                <w:rFonts w:ascii="Arial" w:hAnsi="Arial" w:cs="Arial"/>
                <w:b/>
                <w:sz w:val="18"/>
                <w:szCs w:val="18"/>
              </w:rPr>
            </w:pPr>
          </w:p>
        </w:tc>
        <w:tc>
          <w:tcPr>
            <w:tcW w:w="2835" w:type="dxa"/>
            <w:gridSpan w:val="2"/>
            <w:tcBorders>
              <w:top w:val="single" w:sz="2" w:space="0" w:color="1F4E79"/>
              <w:bottom w:val="single" w:sz="2" w:space="0" w:color="1F4E79"/>
            </w:tcBorders>
            <w:vAlign w:val="center"/>
          </w:tcPr>
          <w:p w14:paraId="082075BB" w14:textId="77777777" w:rsidR="00F2154A" w:rsidRPr="00C54C4F" w:rsidRDefault="00F2154A">
            <w:pPr>
              <w:spacing w:after="0"/>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F2154A" w:rsidRPr="00C54C4F" w14:paraId="0C6AC142" w14:textId="77777777">
        <w:trPr>
          <w:trHeight w:val="238"/>
        </w:trPr>
        <w:tc>
          <w:tcPr>
            <w:tcW w:w="3261" w:type="dxa"/>
            <w:tcBorders>
              <w:top w:val="nil"/>
              <w:bottom w:val="single" w:sz="2" w:space="0" w:color="1F4E79"/>
            </w:tcBorders>
          </w:tcPr>
          <w:p w14:paraId="27C1B9BD"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tcPr>
          <w:p w14:paraId="4DFF5F2D"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58F3212E"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roofErr w:type="spellStart"/>
            <w:r>
              <w:rPr>
                <w:rFonts w:ascii="Arial" w:eastAsia="Times New Roman" w:hAnsi="Arial" w:cs="Times New Roman"/>
                <w:b/>
                <w:spacing w:val="-2"/>
                <w:sz w:val="14"/>
                <w:szCs w:val="18"/>
                <w:lang w:eastAsia="pt-BR"/>
              </w:rPr>
              <w:t>June</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2" w:type="dxa"/>
            <w:tcBorders>
              <w:top w:val="single" w:sz="2" w:space="0" w:color="1F4E79"/>
              <w:bottom w:val="single" w:sz="2" w:space="0" w:color="1F4E79"/>
            </w:tcBorders>
          </w:tcPr>
          <w:p w14:paraId="024CC7C4"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tcPr>
          <w:p w14:paraId="56986CD0" w14:textId="77777777" w:rsidR="00F2154A" w:rsidRPr="00C54C4F" w:rsidRDefault="00F2154A">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309353C3" w14:textId="77777777" w:rsidR="00F2154A" w:rsidRPr="00C54C4F" w:rsidRDefault="00F2154A">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Pr>
                <w:rFonts w:ascii="Arial" w:eastAsia="Times New Roman" w:hAnsi="Arial" w:cs="Times New Roman"/>
                <w:b/>
                <w:spacing w:val="-2"/>
                <w:sz w:val="14"/>
                <w:szCs w:val="18"/>
                <w:lang w:eastAsia="pt-BR"/>
              </w:rPr>
              <w:t>June</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8" w:type="dxa"/>
            <w:tcBorders>
              <w:top w:val="single" w:sz="2" w:space="0" w:color="1F4E79"/>
              <w:bottom w:val="single" w:sz="2" w:space="0" w:color="1F4E79"/>
            </w:tcBorders>
          </w:tcPr>
          <w:p w14:paraId="1F013569" w14:textId="77777777" w:rsidR="00F2154A" w:rsidRPr="00C54C4F" w:rsidRDefault="00F2154A">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F2154A" w:rsidRPr="00C54C4F" w14:paraId="53668A72" w14:textId="77777777">
        <w:trPr>
          <w:trHeight w:val="238"/>
        </w:trPr>
        <w:tc>
          <w:tcPr>
            <w:tcW w:w="3261" w:type="dxa"/>
            <w:tcBorders>
              <w:top w:val="nil"/>
              <w:bottom w:val="nil"/>
            </w:tcBorders>
          </w:tcPr>
          <w:p w14:paraId="7684B8B8" w14:textId="77777777" w:rsidR="00F2154A" w:rsidRPr="00C54C4F" w:rsidRDefault="00F2154A">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Taxes </w:t>
            </w:r>
            <w:proofErr w:type="spellStart"/>
            <w:r w:rsidRPr="00C54C4F">
              <w:rPr>
                <w:rFonts w:ascii="Arial" w:eastAsia="Times New Roman" w:hAnsi="Arial" w:cs="Arial"/>
                <w:spacing w:val="-2"/>
                <w:sz w:val="14"/>
                <w:szCs w:val="14"/>
                <w:lang w:eastAsia="pt-BR"/>
              </w:rPr>
              <w:t>to</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compensate</w:t>
            </w:r>
            <w:proofErr w:type="spellEnd"/>
          </w:p>
        </w:tc>
        <w:tc>
          <w:tcPr>
            <w:tcW w:w="437" w:type="dxa"/>
            <w:tcBorders>
              <w:top w:val="nil"/>
              <w:bottom w:val="nil"/>
            </w:tcBorders>
          </w:tcPr>
          <w:p w14:paraId="5CAF7071" w14:textId="77777777" w:rsidR="00F2154A" w:rsidRPr="00C54C4F" w:rsidRDefault="00F2154A">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517973CB"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124</w:t>
            </w:r>
            <w:r>
              <w:rPr>
                <w:rFonts w:ascii="Arial" w:hAnsi="Arial" w:cs="Arial"/>
                <w:sz w:val="14"/>
                <w:szCs w:val="14"/>
              </w:rPr>
              <w:t>,</w:t>
            </w:r>
            <w:r w:rsidRPr="008129B9">
              <w:rPr>
                <w:rFonts w:ascii="Arial" w:hAnsi="Arial" w:cs="Arial"/>
                <w:sz w:val="14"/>
                <w:szCs w:val="14"/>
              </w:rPr>
              <w:t>370</w:t>
            </w:r>
          </w:p>
        </w:tc>
        <w:tc>
          <w:tcPr>
            <w:tcW w:w="1412" w:type="dxa"/>
            <w:tcBorders>
              <w:top w:val="nil"/>
              <w:bottom w:val="nil"/>
            </w:tcBorders>
            <w:vAlign w:val="center"/>
          </w:tcPr>
          <w:p w14:paraId="3B5C1D4B"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115</w:t>
            </w:r>
            <w:r>
              <w:rPr>
                <w:rFonts w:ascii="Arial" w:hAnsi="Arial" w:cs="Arial"/>
                <w:sz w:val="14"/>
                <w:szCs w:val="14"/>
              </w:rPr>
              <w:t>,</w:t>
            </w:r>
            <w:r w:rsidRPr="008129B9">
              <w:rPr>
                <w:rFonts w:ascii="Arial" w:hAnsi="Arial" w:cs="Arial"/>
                <w:sz w:val="14"/>
                <w:szCs w:val="14"/>
              </w:rPr>
              <w:t>831</w:t>
            </w:r>
          </w:p>
        </w:tc>
        <w:tc>
          <w:tcPr>
            <w:tcW w:w="283" w:type="dxa"/>
            <w:tcBorders>
              <w:top w:val="nil"/>
              <w:bottom w:val="nil"/>
            </w:tcBorders>
            <w:vAlign w:val="center"/>
          </w:tcPr>
          <w:p w14:paraId="57DCAB53"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47A56A44"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147</w:t>
            </w:r>
            <w:r>
              <w:rPr>
                <w:rFonts w:ascii="Arial" w:hAnsi="Arial" w:cs="Arial"/>
                <w:sz w:val="14"/>
                <w:szCs w:val="14"/>
              </w:rPr>
              <w:t>,</w:t>
            </w:r>
            <w:r w:rsidRPr="008129B9">
              <w:rPr>
                <w:rFonts w:ascii="Arial" w:hAnsi="Arial" w:cs="Arial"/>
                <w:sz w:val="14"/>
                <w:szCs w:val="14"/>
              </w:rPr>
              <w:t>965</w:t>
            </w:r>
          </w:p>
        </w:tc>
        <w:tc>
          <w:tcPr>
            <w:tcW w:w="1418" w:type="dxa"/>
            <w:tcBorders>
              <w:top w:val="nil"/>
              <w:bottom w:val="nil"/>
            </w:tcBorders>
            <w:vAlign w:val="center"/>
          </w:tcPr>
          <w:p w14:paraId="2FEA87BF"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145</w:t>
            </w:r>
            <w:r>
              <w:rPr>
                <w:rFonts w:ascii="Arial" w:hAnsi="Arial" w:cs="Arial"/>
                <w:sz w:val="14"/>
                <w:szCs w:val="14"/>
              </w:rPr>
              <w:t>,</w:t>
            </w:r>
            <w:r w:rsidRPr="008129B9">
              <w:rPr>
                <w:rFonts w:ascii="Arial" w:hAnsi="Arial" w:cs="Arial"/>
                <w:sz w:val="14"/>
                <w:szCs w:val="14"/>
              </w:rPr>
              <w:t>913</w:t>
            </w:r>
          </w:p>
        </w:tc>
      </w:tr>
      <w:tr w:rsidR="00F2154A" w:rsidRPr="00C54C4F" w14:paraId="455D5E32" w14:textId="77777777">
        <w:trPr>
          <w:trHeight w:val="238"/>
        </w:trPr>
        <w:tc>
          <w:tcPr>
            <w:tcW w:w="3261" w:type="dxa"/>
            <w:tcBorders>
              <w:top w:val="nil"/>
              <w:bottom w:val="nil"/>
            </w:tcBorders>
          </w:tcPr>
          <w:p w14:paraId="1FDA0C03" w14:textId="77777777" w:rsidR="00F2154A" w:rsidRPr="00C54C4F" w:rsidRDefault="00F2154A">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tcPr>
          <w:p w14:paraId="0B0B8557" w14:textId="77777777" w:rsidR="00F2154A" w:rsidRPr="00C54C4F" w:rsidRDefault="00F2154A">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54072190"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(222)</w:t>
            </w:r>
          </w:p>
        </w:tc>
        <w:tc>
          <w:tcPr>
            <w:tcW w:w="1412" w:type="dxa"/>
            <w:tcBorders>
              <w:top w:val="nil"/>
              <w:bottom w:val="nil"/>
            </w:tcBorders>
            <w:vAlign w:val="center"/>
          </w:tcPr>
          <w:p w14:paraId="309F6BAD"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(180)</w:t>
            </w:r>
          </w:p>
        </w:tc>
        <w:tc>
          <w:tcPr>
            <w:tcW w:w="283" w:type="dxa"/>
            <w:tcBorders>
              <w:top w:val="nil"/>
              <w:bottom w:val="nil"/>
            </w:tcBorders>
            <w:vAlign w:val="center"/>
          </w:tcPr>
          <w:p w14:paraId="6EF2A7EF"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6E215EBA"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w:t>
            </w:r>
            <w:r>
              <w:rPr>
                <w:rFonts w:ascii="Arial" w:hAnsi="Arial" w:cs="Arial"/>
                <w:sz w:val="14"/>
                <w:szCs w:val="14"/>
              </w:rPr>
              <w:t>,</w:t>
            </w:r>
            <w:r w:rsidRPr="008129B9">
              <w:rPr>
                <w:rFonts w:ascii="Arial" w:hAnsi="Arial" w:cs="Arial"/>
                <w:sz w:val="14"/>
                <w:szCs w:val="14"/>
              </w:rPr>
              <w:t>555)</w:t>
            </w:r>
          </w:p>
        </w:tc>
        <w:tc>
          <w:tcPr>
            <w:tcW w:w="1418" w:type="dxa"/>
            <w:tcBorders>
              <w:top w:val="nil"/>
              <w:bottom w:val="nil"/>
            </w:tcBorders>
            <w:vAlign w:val="center"/>
          </w:tcPr>
          <w:p w14:paraId="113BFCC9" w14:textId="77777777" w:rsidR="00F2154A" w:rsidRPr="008129B9" w:rsidRDefault="00F2154A">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w:t>
            </w:r>
            <w:r>
              <w:rPr>
                <w:rFonts w:ascii="Arial" w:hAnsi="Arial" w:cs="Arial"/>
                <w:sz w:val="14"/>
                <w:szCs w:val="14"/>
              </w:rPr>
              <w:t>,</w:t>
            </w:r>
            <w:r w:rsidRPr="008129B9">
              <w:rPr>
                <w:rFonts w:ascii="Arial" w:hAnsi="Arial" w:cs="Arial"/>
                <w:sz w:val="14"/>
                <w:szCs w:val="14"/>
              </w:rPr>
              <w:t>436)</w:t>
            </w:r>
          </w:p>
        </w:tc>
      </w:tr>
      <w:tr w:rsidR="00F2154A" w:rsidRPr="00C54C4F" w14:paraId="3283D30D" w14:textId="77777777">
        <w:trPr>
          <w:trHeight w:val="238"/>
        </w:trPr>
        <w:tc>
          <w:tcPr>
            <w:tcW w:w="3261" w:type="dxa"/>
            <w:tcBorders>
              <w:top w:val="nil"/>
              <w:bottom w:val="single" w:sz="2" w:space="0" w:color="1F4E79"/>
            </w:tcBorders>
          </w:tcPr>
          <w:p w14:paraId="29F38054" w14:textId="77777777" w:rsidR="00F2154A" w:rsidRPr="00C54C4F" w:rsidRDefault="00F2154A">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7D8EDA06" w14:textId="77777777" w:rsidR="00F2154A" w:rsidRPr="00C54C4F" w:rsidRDefault="00F2154A">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3864" w:themeColor="accent1" w:themeShade="80"/>
            </w:tcBorders>
            <w:vAlign w:val="center"/>
          </w:tcPr>
          <w:p w14:paraId="6C4F0B44" w14:textId="77777777" w:rsidR="00F2154A" w:rsidRPr="008129B9" w:rsidRDefault="00F2154A">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124</w:t>
            </w:r>
            <w:r>
              <w:rPr>
                <w:rFonts w:ascii="Arial" w:hAnsi="Arial" w:cs="Arial"/>
                <w:b/>
                <w:sz w:val="14"/>
                <w:szCs w:val="14"/>
              </w:rPr>
              <w:t>,</w:t>
            </w:r>
            <w:r w:rsidRPr="008129B9">
              <w:rPr>
                <w:rFonts w:ascii="Arial" w:hAnsi="Arial" w:cs="Arial"/>
                <w:b/>
                <w:sz w:val="14"/>
                <w:szCs w:val="14"/>
              </w:rPr>
              <w:t>148</w:t>
            </w:r>
          </w:p>
        </w:tc>
        <w:tc>
          <w:tcPr>
            <w:tcW w:w="1412" w:type="dxa"/>
            <w:tcBorders>
              <w:top w:val="nil"/>
              <w:bottom w:val="single" w:sz="2" w:space="0" w:color="1F3864" w:themeColor="accent1" w:themeShade="80"/>
            </w:tcBorders>
            <w:vAlign w:val="center"/>
          </w:tcPr>
          <w:p w14:paraId="2F702FE8" w14:textId="77777777" w:rsidR="00F2154A" w:rsidRPr="008129B9" w:rsidRDefault="00F2154A">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115</w:t>
            </w:r>
            <w:r>
              <w:rPr>
                <w:rFonts w:ascii="Arial" w:hAnsi="Arial" w:cs="Arial"/>
                <w:b/>
                <w:sz w:val="14"/>
                <w:szCs w:val="14"/>
              </w:rPr>
              <w:t>,</w:t>
            </w:r>
            <w:r w:rsidRPr="008129B9">
              <w:rPr>
                <w:rFonts w:ascii="Arial" w:hAnsi="Arial" w:cs="Arial"/>
                <w:b/>
                <w:sz w:val="14"/>
                <w:szCs w:val="14"/>
              </w:rPr>
              <w:t>651</w:t>
            </w:r>
          </w:p>
        </w:tc>
        <w:tc>
          <w:tcPr>
            <w:tcW w:w="283" w:type="dxa"/>
            <w:tcBorders>
              <w:top w:val="nil"/>
              <w:bottom w:val="single" w:sz="2" w:space="0" w:color="1F3864" w:themeColor="accent1" w:themeShade="80"/>
            </w:tcBorders>
            <w:vAlign w:val="center"/>
          </w:tcPr>
          <w:p w14:paraId="7DEAA906" w14:textId="77777777" w:rsidR="00F2154A" w:rsidRPr="008129B9" w:rsidRDefault="00F2154A">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3864" w:themeColor="accent1" w:themeShade="80"/>
            </w:tcBorders>
            <w:vAlign w:val="center"/>
          </w:tcPr>
          <w:p w14:paraId="2E6351E7" w14:textId="77777777" w:rsidR="00F2154A" w:rsidRPr="008129B9" w:rsidRDefault="00F2154A">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146</w:t>
            </w:r>
            <w:r>
              <w:rPr>
                <w:rFonts w:ascii="Arial" w:hAnsi="Arial" w:cs="Arial"/>
                <w:b/>
                <w:sz w:val="14"/>
                <w:szCs w:val="14"/>
              </w:rPr>
              <w:t>,</w:t>
            </w:r>
            <w:r w:rsidRPr="008129B9">
              <w:rPr>
                <w:rFonts w:ascii="Arial" w:hAnsi="Arial" w:cs="Arial"/>
                <w:b/>
                <w:sz w:val="14"/>
                <w:szCs w:val="14"/>
              </w:rPr>
              <w:t>410</w:t>
            </w:r>
          </w:p>
        </w:tc>
        <w:tc>
          <w:tcPr>
            <w:tcW w:w="1418" w:type="dxa"/>
            <w:tcBorders>
              <w:top w:val="nil"/>
              <w:bottom w:val="single" w:sz="2" w:space="0" w:color="1F3864" w:themeColor="accent1" w:themeShade="80"/>
            </w:tcBorders>
            <w:vAlign w:val="center"/>
          </w:tcPr>
          <w:p w14:paraId="3349D52C" w14:textId="77777777" w:rsidR="00F2154A" w:rsidRPr="008129B9" w:rsidRDefault="00F2154A">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144</w:t>
            </w:r>
            <w:r>
              <w:rPr>
                <w:rFonts w:ascii="Arial" w:hAnsi="Arial" w:cs="Arial"/>
                <w:b/>
                <w:sz w:val="14"/>
                <w:szCs w:val="14"/>
              </w:rPr>
              <w:t>,</w:t>
            </w:r>
            <w:r w:rsidRPr="008129B9">
              <w:rPr>
                <w:rFonts w:ascii="Arial" w:hAnsi="Arial" w:cs="Arial"/>
                <w:b/>
                <w:sz w:val="14"/>
                <w:szCs w:val="14"/>
              </w:rPr>
              <w:t>477</w:t>
            </w:r>
          </w:p>
        </w:tc>
      </w:tr>
    </w:tbl>
    <w:p w14:paraId="064459F1" w14:textId="77777777" w:rsidR="00F2154A" w:rsidRDefault="00F2154A" w:rsidP="00F2154A">
      <w:pPr>
        <w:keepNext/>
        <w:keepLines/>
        <w:spacing w:after="40" w:line="240" w:lineRule="auto"/>
        <w:ind w:left="284" w:hanging="284"/>
        <w:rPr>
          <w:rFonts w:ascii="Arial" w:hAnsi="Arial" w:cs="Arial"/>
          <w:b/>
          <w:color w:val="1F3864" w:themeColor="accent1" w:themeShade="80"/>
          <w:sz w:val="20"/>
          <w:szCs w:val="20"/>
        </w:rPr>
      </w:pPr>
    </w:p>
    <w:p w14:paraId="073B1938" w14:textId="77777777" w:rsidR="00F2154A" w:rsidRDefault="00F2154A" w:rsidP="00F2154A">
      <w:pPr>
        <w:spacing w:after="40"/>
        <w:rPr>
          <w:rFonts w:ascii="Arial" w:hAnsi="Arial" w:cs="Arial"/>
          <w:b/>
          <w:color w:val="1F3864" w:themeColor="accent1" w:themeShade="80"/>
          <w:sz w:val="20"/>
          <w:szCs w:val="20"/>
        </w:rPr>
      </w:pPr>
      <w:r>
        <w:rPr>
          <w:rFonts w:ascii="Arial" w:hAnsi="Arial" w:cs="Arial"/>
          <w:b/>
          <w:color w:val="1F3864" w:themeColor="accent1" w:themeShade="80"/>
          <w:sz w:val="18"/>
          <w:szCs w:val="18"/>
          <w:lang w:val="en-US"/>
        </w:rPr>
        <w:t>Temporary differences</w:t>
      </w:r>
    </w:p>
    <w:p w14:paraId="01432255" w14:textId="77777777" w:rsidR="00F2154A" w:rsidRPr="00FF3D4B" w:rsidRDefault="00F2154A" w:rsidP="00F2154A">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BC7DA5" w14:paraId="4437D8A2" w14:textId="77777777">
        <w:trPr>
          <w:trHeight w:val="238"/>
        </w:trPr>
        <w:tc>
          <w:tcPr>
            <w:tcW w:w="3094" w:type="dxa"/>
            <w:tcBorders>
              <w:top w:val="single" w:sz="2" w:space="0" w:color="1F3864" w:themeColor="accent1" w:themeShade="80"/>
              <w:bottom w:val="nil"/>
            </w:tcBorders>
            <w:vAlign w:val="center"/>
          </w:tcPr>
          <w:p w14:paraId="0788D812" w14:textId="77777777" w:rsidR="00F2154A" w:rsidRPr="00BC7DA5" w:rsidRDefault="00F2154A">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27D5DF11" w14:textId="77777777" w:rsidR="00F2154A" w:rsidRPr="00BC7DA5" w:rsidRDefault="00F2154A">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52DB5AD1" w14:textId="77777777" w:rsidR="00F2154A" w:rsidRPr="00BC266E" w:rsidRDefault="00F2154A">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F2154A" w:rsidRPr="00BC7DA5" w14:paraId="3B5CA4BD" w14:textId="77777777">
        <w:trPr>
          <w:trHeight w:val="238"/>
        </w:trPr>
        <w:tc>
          <w:tcPr>
            <w:tcW w:w="3094" w:type="dxa"/>
            <w:tcBorders>
              <w:top w:val="nil"/>
              <w:bottom w:val="single" w:sz="2" w:space="0" w:color="1F3864" w:themeColor="accent1" w:themeShade="80"/>
            </w:tcBorders>
            <w:vAlign w:val="center"/>
          </w:tcPr>
          <w:p w14:paraId="2D7E92C6" w14:textId="77777777" w:rsidR="00F2154A" w:rsidRPr="00BC7DA5" w:rsidRDefault="00F2154A">
            <w:pPr>
              <w:pStyle w:val="08-Tabelageral"/>
              <w:jc w:val="center"/>
              <w:rPr>
                <w:rFonts w:cs="Arial"/>
                <w:b/>
              </w:rPr>
            </w:pPr>
          </w:p>
        </w:tc>
        <w:tc>
          <w:tcPr>
            <w:tcW w:w="604" w:type="dxa"/>
            <w:tcBorders>
              <w:top w:val="nil"/>
              <w:bottom w:val="single" w:sz="2" w:space="0" w:color="1F3864" w:themeColor="accent1" w:themeShade="80"/>
            </w:tcBorders>
            <w:vAlign w:val="center"/>
          </w:tcPr>
          <w:p w14:paraId="6BD17A30" w14:textId="77777777" w:rsidR="00F2154A" w:rsidRPr="00BC7DA5" w:rsidRDefault="00F2154A">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5E496F7C" w14:textId="77777777" w:rsidR="00F2154A" w:rsidRPr="00BC7DA5" w:rsidRDefault="00F2154A">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vAlign w:val="center"/>
          </w:tcPr>
          <w:p w14:paraId="4246BF30" w14:textId="77777777" w:rsidR="00F2154A" w:rsidRPr="00BC7DA5" w:rsidRDefault="00F2154A">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2F2177CB" w14:textId="77777777" w:rsidR="00F2154A" w:rsidRPr="00BC7DA5"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31FD7B0B" w14:textId="77777777" w:rsidR="00F2154A" w:rsidRPr="00BC7DA5" w:rsidRDefault="00F2154A">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646615BB" w14:textId="77777777" w:rsidR="00F2154A" w:rsidRPr="00BC7DA5" w:rsidRDefault="00F2154A">
            <w:pPr>
              <w:pStyle w:val="08-Tabelageral"/>
              <w:rPr>
                <w:rFonts w:cs="Arial"/>
                <w:b/>
              </w:rPr>
            </w:pPr>
            <w:proofErr w:type="spellStart"/>
            <w:r>
              <w:rPr>
                <w:rFonts w:cs="Arial"/>
                <w:b/>
              </w:rPr>
              <w:t>June</w:t>
            </w:r>
            <w:proofErr w:type="spellEnd"/>
            <w:r>
              <w:rPr>
                <w:rFonts w:cs="Arial"/>
                <w:b/>
              </w:rPr>
              <w:t xml:space="preserve"> 30, 2025</w:t>
            </w:r>
          </w:p>
        </w:tc>
      </w:tr>
      <w:tr w:rsidR="00F2154A" w:rsidRPr="00BC7DA5" w14:paraId="0BEACA2F" w14:textId="77777777">
        <w:trPr>
          <w:trHeight w:val="238"/>
        </w:trPr>
        <w:tc>
          <w:tcPr>
            <w:tcW w:w="3094" w:type="dxa"/>
            <w:tcBorders>
              <w:top w:val="single" w:sz="2" w:space="0" w:color="1F3864" w:themeColor="accent1" w:themeShade="80"/>
              <w:bottom w:val="nil"/>
            </w:tcBorders>
          </w:tcPr>
          <w:p w14:paraId="6C28BF86" w14:textId="77777777" w:rsidR="00F2154A" w:rsidRPr="003B22A9" w:rsidRDefault="00F2154A">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724861DA" w14:textId="77777777" w:rsidR="00F2154A" w:rsidRPr="00BC7DA5" w:rsidRDefault="00F2154A">
            <w:pPr>
              <w:pStyle w:val="08-Tabelageral"/>
              <w:jc w:val="left"/>
              <w:rPr>
                <w:rFonts w:cs="Arial"/>
                <w:b/>
                <w:bCs/>
                <w:szCs w:val="14"/>
              </w:rPr>
            </w:pPr>
          </w:p>
        </w:tc>
        <w:tc>
          <w:tcPr>
            <w:tcW w:w="1411" w:type="dxa"/>
            <w:tcBorders>
              <w:top w:val="single" w:sz="2" w:space="0" w:color="1F3864" w:themeColor="accent1" w:themeShade="80"/>
            </w:tcBorders>
          </w:tcPr>
          <w:p w14:paraId="5DDED0DE" w14:textId="77777777" w:rsidR="00F2154A" w:rsidRPr="00BC7DA5" w:rsidRDefault="00F2154A">
            <w:pPr>
              <w:pStyle w:val="08-Tabelageral"/>
              <w:rPr>
                <w:rFonts w:cs="Arial"/>
                <w:b/>
                <w:bCs/>
                <w:szCs w:val="14"/>
              </w:rPr>
            </w:pPr>
          </w:p>
        </w:tc>
        <w:tc>
          <w:tcPr>
            <w:tcW w:w="1412" w:type="dxa"/>
            <w:tcBorders>
              <w:top w:val="single" w:sz="2" w:space="0" w:color="1F3864" w:themeColor="accent1" w:themeShade="80"/>
            </w:tcBorders>
          </w:tcPr>
          <w:p w14:paraId="47FFCB69" w14:textId="77777777" w:rsidR="00F2154A" w:rsidRPr="00BC7DA5" w:rsidRDefault="00F2154A">
            <w:pPr>
              <w:pStyle w:val="08-Tabelageral"/>
              <w:rPr>
                <w:rFonts w:cs="Arial"/>
                <w:b/>
                <w:bCs/>
                <w:szCs w:val="14"/>
              </w:rPr>
            </w:pPr>
          </w:p>
        </w:tc>
        <w:tc>
          <w:tcPr>
            <w:tcW w:w="283" w:type="dxa"/>
            <w:tcBorders>
              <w:top w:val="single" w:sz="2" w:space="0" w:color="1F3864" w:themeColor="accent1" w:themeShade="80"/>
            </w:tcBorders>
          </w:tcPr>
          <w:p w14:paraId="3B2B512A" w14:textId="77777777" w:rsidR="00F2154A" w:rsidRPr="00BC7DA5" w:rsidRDefault="00F2154A">
            <w:pPr>
              <w:pStyle w:val="08-Tabelageral"/>
              <w:jc w:val="left"/>
              <w:rPr>
                <w:rFonts w:cs="Arial"/>
                <w:b/>
                <w:bCs/>
                <w:szCs w:val="14"/>
              </w:rPr>
            </w:pPr>
          </w:p>
        </w:tc>
        <w:tc>
          <w:tcPr>
            <w:tcW w:w="1417" w:type="dxa"/>
            <w:tcBorders>
              <w:top w:val="single" w:sz="2" w:space="0" w:color="1F3864" w:themeColor="accent1" w:themeShade="80"/>
            </w:tcBorders>
          </w:tcPr>
          <w:p w14:paraId="07D57FD1" w14:textId="77777777" w:rsidR="00F2154A" w:rsidRPr="00BC7DA5" w:rsidRDefault="00F2154A">
            <w:pPr>
              <w:pStyle w:val="08-Tabelageral"/>
              <w:rPr>
                <w:rFonts w:cs="Arial"/>
                <w:b/>
                <w:bCs/>
                <w:szCs w:val="14"/>
              </w:rPr>
            </w:pPr>
          </w:p>
        </w:tc>
        <w:tc>
          <w:tcPr>
            <w:tcW w:w="1418" w:type="dxa"/>
            <w:tcBorders>
              <w:top w:val="single" w:sz="2" w:space="0" w:color="1F3864" w:themeColor="accent1" w:themeShade="80"/>
            </w:tcBorders>
          </w:tcPr>
          <w:p w14:paraId="24953A50" w14:textId="77777777" w:rsidR="00F2154A" w:rsidRPr="00BC7DA5" w:rsidRDefault="00F2154A">
            <w:pPr>
              <w:pStyle w:val="08-Tabelageral"/>
              <w:rPr>
                <w:rFonts w:cs="Arial"/>
                <w:b/>
                <w:bCs/>
                <w:szCs w:val="14"/>
              </w:rPr>
            </w:pPr>
          </w:p>
        </w:tc>
      </w:tr>
      <w:tr w:rsidR="00F2154A" w:rsidRPr="00BC7DA5" w14:paraId="0DD11C98" w14:textId="77777777">
        <w:trPr>
          <w:trHeight w:val="238"/>
        </w:trPr>
        <w:tc>
          <w:tcPr>
            <w:tcW w:w="3094" w:type="dxa"/>
          </w:tcPr>
          <w:p w14:paraId="495B2C9D" w14:textId="77777777" w:rsidR="00F2154A" w:rsidRPr="00BC7DA5" w:rsidRDefault="00F2154A">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49CB5E13" w14:textId="77777777" w:rsidR="00F2154A" w:rsidRPr="00BC7DA5" w:rsidRDefault="00F2154A">
            <w:pPr>
              <w:pStyle w:val="08-Tabelageral"/>
              <w:jc w:val="center"/>
              <w:rPr>
                <w:rFonts w:cs="Arial"/>
                <w:szCs w:val="14"/>
              </w:rPr>
            </w:pPr>
          </w:p>
        </w:tc>
        <w:tc>
          <w:tcPr>
            <w:tcW w:w="1411" w:type="dxa"/>
          </w:tcPr>
          <w:p w14:paraId="19E4CCFB" w14:textId="77777777" w:rsidR="00F2154A" w:rsidRPr="00BC7DA5" w:rsidRDefault="00F2154A">
            <w:pPr>
              <w:pStyle w:val="08-Tabelageral"/>
              <w:rPr>
                <w:rFonts w:cs="Arial"/>
                <w:szCs w:val="14"/>
              </w:rPr>
            </w:pPr>
            <w:r>
              <w:rPr>
                <w:rFonts w:cs="Arial"/>
                <w:szCs w:val="14"/>
              </w:rPr>
              <w:t>626</w:t>
            </w:r>
          </w:p>
        </w:tc>
        <w:tc>
          <w:tcPr>
            <w:tcW w:w="1412" w:type="dxa"/>
          </w:tcPr>
          <w:p w14:paraId="799876FF" w14:textId="77777777" w:rsidR="00F2154A" w:rsidRPr="00BC7DA5" w:rsidRDefault="00F2154A">
            <w:pPr>
              <w:pStyle w:val="08-Tabelageral"/>
              <w:rPr>
                <w:rFonts w:cs="Arial"/>
              </w:rPr>
            </w:pPr>
            <w:r>
              <w:rPr>
                <w:rFonts w:cs="Arial"/>
              </w:rPr>
              <w:t>457</w:t>
            </w:r>
          </w:p>
        </w:tc>
        <w:tc>
          <w:tcPr>
            <w:tcW w:w="283" w:type="dxa"/>
          </w:tcPr>
          <w:p w14:paraId="691A0F38" w14:textId="77777777" w:rsidR="00F2154A" w:rsidRPr="00BC7DA5" w:rsidRDefault="00F2154A">
            <w:pPr>
              <w:pStyle w:val="08-Tabelageral"/>
              <w:rPr>
                <w:rFonts w:cs="Arial"/>
                <w:szCs w:val="14"/>
              </w:rPr>
            </w:pPr>
          </w:p>
        </w:tc>
        <w:tc>
          <w:tcPr>
            <w:tcW w:w="1417" w:type="dxa"/>
          </w:tcPr>
          <w:p w14:paraId="27C6B77B" w14:textId="77777777" w:rsidR="00F2154A" w:rsidRPr="00BC7DA5" w:rsidRDefault="00F2154A">
            <w:pPr>
              <w:pStyle w:val="08-Tabelageral"/>
              <w:rPr>
                <w:rFonts w:cs="Arial"/>
                <w:szCs w:val="14"/>
              </w:rPr>
            </w:pPr>
            <w:r>
              <w:rPr>
                <w:rFonts w:cs="Arial"/>
                <w:szCs w:val="14"/>
              </w:rPr>
              <w:t>(324)</w:t>
            </w:r>
          </w:p>
        </w:tc>
        <w:tc>
          <w:tcPr>
            <w:tcW w:w="1418" w:type="dxa"/>
          </w:tcPr>
          <w:p w14:paraId="0D799EE3" w14:textId="77777777" w:rsidR="00F2154A" w:rsidRPr="00BC7DA5" w:rsidRDefault="00F2154A">
            <w:pPr>
              <w:pStyle w:val="08-Tabelageral"/>
              <w:rPr>
                <w:rFonts w:cs="Arial"/>
                <w:szCs w:val="14"/>
              </w:rPr>
            </w:pPr>
            <w:r>
              <w:rPr>
                <w:rFonts w:cs="Arial"/>
                <w:szCs w:val="14"/>
              </w:rPr>
              <w:t>759</w:t>
            </w:r>
          </w:p>
        </w:tc>
      </w:tr>
      <w:tr w:rsidR="00F2154A" w:rsidRPr="00BC7DA5" w14:paraId="7112C8A1" w14:textId="77777777">
        <w:trPr>
          <w:trHeight w:val="238"/>
        </w:trPr>
        <w:tc>
          <w:tcPr>
            <w:tcW w:w="3094" w:type="dxa"/>
          </w:tcPr>
          <w:p w14:paraId="2A42BA8D" w14:textId="77777777" w:rsidR="00F2154A" w:rsidRPr="003B22A9" w:rsidRDefault="00F2154A">
            <w:pPr>
              <w:keepNext/>
              <w:keepLines/>
              <w:spacing w:before="40" w:after="40" w:line="240" w:lineRule="auto"/>
              <w:rPr>
                <w:rFonts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5CFB8A10" w14:textId="77777777" w:rsidR="00F2154A" w:rsidRPr="00BC7DA5" w:rsidRDefault="00F2154A">
            <w:pPr>
              <w:pStyle w:val="08-Tabelageral"/>
              <w:jc w:val="center"/>
              <w:rPr>
                <w:rFonts w:cs="Arial"/>
                <w:b/>
                <w:szCs w:val="14"/>
              </w:rPr>
            </w:pPr>
          </w:p>
        </w:tc>
        <w:tc>
          <w:tcPr>
            <w:tcW w:w="1411" w:type="dxa"/>
          </w:tcPr>
          <w:p w14:paraId="38EC75A8" w14:textId="77777777" w:rsidR="00F2154A" w:rsidRPr="00BC7DA5" w:rsidRDefault="00F2154A">
            <w:pPr>
              <w:pStyle w:val="08-Tabelageral"/>
              <w:rPr>
                <w:rFonts w:cs="Arial"/>
                <w:b/>
                <w:szCs w:val="14"/>
              </w:rPr>
            </w:pPr>
            <w:r>
              <w:rPr>
                <w:rFonts w:cs="Arial"/>
                <w:b/>
                <w:szCs w:val="14"/>
              </w:rPr>
              <w:t>626</w:t>
            </w:r>
          </w:p>
        </w:tc>
        <w:tc>
          <w:tcPr>
            <w:tcW w:w="1412" w:type="dxa"/>
          </w:tcPr>
          <w:p w14:paraId="626A92CF" w14:textId="77777777" w:rsidR="00F2154A" w:rsidRPr="00BC7DA5" w:rsidRDefault="00F2154A">
            <w:pPr>
              <w:pStyle w:val="08-Tabelageral"/>
              <w:rPr>
                <w:rFonts w:cs="Arial"/>
                <w:b/>
              </w:rPr>
            </w:pPr>
            <w:r>
              <w:rPr>
                <w:rFonts w:cs="Arial"/>
                <w:b/>
              </w:rPr>
              <w:t>457</w:t>
            </w:r>
          </w:p>
        </w:tc>
        <w:tc>
          <w:tcPr>
            <w:tcW w:w="283" w:type="dxa"/>
          </w:tcPr>
          <w:p w14:paraId="2D8EF4CE" w14:textId="77777777" w:rsidR="00F2154A" w:rsidRPr="00BC7DA5" w:rsidRDefault="00F2154A">
            <w:pPr>
              <w:pStyle w:val="08-Tabelageral"/>
              <w:rPr>
                <w:rFonts w:cs="Arial"/>
                <w:b/>
                <w:szCs w:val="14"/>
              </w:rPr>
            </w:pPr>
          </w:p>
        </w:tc>
        <w:tc>
          <w:tcPr>
            <w:tcW w:w="1417" w:type="dxa"/>
          </w:tcPr>
          <w:p w14:paraId="60524200" w14:textId="77777777" w:rsidR="00F2154A" w:rsidRPr="00BC7DA5" w:rsidRDefault="00F2154A">
            <w:pPr>
              <w:pStyle w:val="08-Tabelageral"/>
              <w:rPr>
                <w:rFonts w:cs="Arial"/>
                <w:b/>
                <w:szCs w:val="14"/>
              </w:rPr>
            </w:pPr>
            <w:r>
              <w:rPr>
                <w:rFonts w:cs="Arial"/>
                <w:b/>
                <w:szCs w:val="14"/>
              </w:rPr>
              <w:t>(324)</w:t>
            </w:r>
          </w:p>
        </w:tc>
        <w:tc>
          <w:tcPr>
            <w:tcW w:w="1418" w:type="dxa"/>
          </w:tcPr>
          <w:p w14:paraId="4EBAD88F" w14:textId="77777777" w:rsidR="00F2154A" w:rsidRPr="00BC7DA5" w:rsidRDefault="00F2154A">
            <w:pPr>
              <w:pStyle w:val="08-Tabelageral"/>
              <w:rPr>
                <w:rFonts w:cs="Arial"/>
                <w:b/>
                <w:szCs w:val="14"/>
              </w:rPr>
            </w:pPr>
            <w:r>
              <w:rPr>
                <w:rFonts w:cs="Arial"/>
                <w:b/>
                <w:szCs w:val="14"/>
              </w:rPr>
              <w:t>759</w:t>
            </w:r>
          </w:p>
        </w:tc>
      </w:tr>
      <w:tr w:rsidR="00F2154A" w:rsidRPr="00BC7DA5" w14:paraId="031A0185" w14:textId="77777777">
        <w:trPr>
          <w:trHeight w:val="238"/>
        </w:trPr>
        <w:tc>
          <w:tcPr>
            <w:tcW w:w="3094" w:type="dxa"/>
            <w:tcBorders>
              <w:bottom w:val="nil"/>
            </w:tcBorders>
          </w:tcPr>
          <w:p w14:paraId="78A7AACB" w14:textId="77777777" w:rsidR="00F2154A" w:rsidRPr="00BC7DA5" w:rsidRDefault="00F2154A">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53501393" w14:textId="77777777" w:rsidR="00F2154A" w:rsidRPr="00BC7DA5" w:rsidRDefault="00F2154A">
            <w:pPr>
              <w:pStyle w:val="08-Tabelageral"/>
              <w:jc w:val="center"/>
              <w:rPr>
                <w:rFonts w:cs="Arial"/>
                <w:szCs w:val="14"/>
              </w:rPr>
            </w:pPr>
          </w:p>
        </w:tc>
        <w:tc>
          <w:tcPr>
            <w:tcW w:w="1411" w:type="dxa"/>
            <w:tcBorders>
              <w:bottom w:val="nil"/>
            </w:tcBorders>
          </w:tcPr>
          <w:p w14:paraId="420BC28C" w14:textId="77777777" w:rsidR="00F2154A" w:rsidRPr="00BC7DA5" w:rsidRDefault="00F2154A">
            <w:pPr>
              <w:pStyle w:val="08-Tabelageral"/>
              <w:rPr>
                <w:rFonts w:cs="Arial"/>
                <w:szCs w:val="14"/>
              </w:rPr>
            </w:pPr>
            <w:r>
              <w:rPr>
                <w:rFonts w:cs="Arial"/>
                <w:szCs w:val="14"/>
              </w:rPr>
              <w:t>461</w:t>
            </w:r>
          </w:p>
        </w:tc>
        <w:tc>
          <w:tcPr>
            <w:tcW w:w="1412" w:type="dxa"/>
            <w:tcBorders>
              <w:bottom w:val="nil"/>
            </w:tcBorders>
          </w:tcPr>
          <w:p w14:paraId="58334E06" w14:textId="77777777" w:rsidR="00F2154A" w:rsidRPr="00BC7DA5" w:rsidRDefault="00F2154A">
            <w:pPr>
              <w:pStyle w:val="08-Tabelageral"/>
              <w:rPr>
                <w:rFonts w:cs="Arial"/>
              </w:rPr>
            </w:pPr>
            <w:r>
              <w:rPr>
                <w:rFonts w:cs="Arial"/>
              </w:rPr>
              <w:t>336</w:t>
            </w:r>
          </w:p>
        </w:tc>
        <w:tc>
          <w:tcPr>
            <w:tcW w:w="283" w:type="dxa"/>
            <w:tcBorders>
              <w:bottom w:val="nil"/>
            </w:tcBorders>
          </w:tcPr>
          <w:p w14:paraId="43451BDD" w14:textId="77777777" w:rsidR="00F2154A" w:rsidRPr="00BC7DA5" w:rsidRDefault="00F2154A">
            <w:pPr>
              <w:pStyle w:val="08-Tabelageral"/>
              <w:rPr>
                <w:rFonts w:cs="Arial"/>
                <w:szCs w:val="14"/>
              </w:rPr>
            </w:pPr>
          </w:p>
        </w:tc>
        <w:tc>
          <w:tcPr>
            <w:tcW w:w="1417" w:type="dxa"/>
            <w:tcBorders>
              <w:bottom w:val="nil"/>
            </w:tcBorders>
          </w:tcPr>
          <w:p w14:paraId="4D4AC566" w14:textId="77777777" w:rsidR="00F2154A" w:rsidRPr="00BC7DA5" w:rsidRDefault="00F2154A">
            <w:pPr>
              <w:pStyle w:val="08-Tabelageral"/>
              <w:rPr>
                <w:rFonts w:cs="Arial"/>
                <w:szCs w:val="14"/>
              </w:rPr>
            </w:pPr>
            <w:r>
              <w:rPr>
                <w:rFonts w:cs="Arial"/>
                <w:szCs w:val="14"/>
              </w:rPr>
              <w:t>(238)</w:t>
            </w:r>
          </w:p>
        </w:tc>
        <w:tc>
          <w:tcPr>
            <w:tcW w:w="1418" w:type="dxa"/>
            <w:tcBorders>
              <w:bottom w:val="nil"/>
            </w:tcBorders>
          </w:tcPr>
          <w:p w14:paraId="4883CB45" w14:textId="77777777" w:rsidR="00F2154A" w:rsidRPr="00BC7DA5" w:rsidRDefault="00F2154A">
            <w:pPr>
              <w:pStyle w:val="08-Tabelageral"/>
              <w:rPr>
                <w:rFonts w:cs="Arial"/>
                <w:szCs w:val="14"/>
              </w:rPr>
            </w:pPr>
            <w:r>
              <w:rPr>
                <w:rFonts w:cs="Arial"/>
                <w:szCs w:val="14"/>
              </w:rPr>
              <w:t>559</w:t>
            </w:r>
          </w:p>
        </w:tc>
      </w:tr>
      <w:tr w:rsidR="00F2154A" w:rsidRPr="00BC7DA5" w14:paraId="735A73F8" w14:textId="77777777">
        <w:trPr>
          <w:trHeight w:val="238"/>
        </w:trPr>
        <w:tc>
          <w:tcPr>
            <w:tcW w:w="3094" w:type="dxa"/>
            <w:tcBorders>
              <w:top w:val="nil"/>
              <w:bottom w:val="single" w:sz="2" w:space="0" w:color="1F3864" w:themeColor="accent1" w:themeShade="80"/>
            </w:tcBorders>
          </w:tcPr>
          <w:p w14:paraId="17B8EA90" w14:textId="77777777" w:rsidR="00F2154A" w:rsidRPr="00BC7DA5" w:rsidRDefault="00F2154A">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2C0B6657" w14:textId="77777777" w:rsidR="00F2154A" w:rsidRPr="00BC7DA5" w:rsidRDefault="00F2154A">
            <w:pPr>
              <w:pStyle w:val="08-Tabelageral"/>
              <w:jc w:val="center"/>
              <w:rPr>
                <w:rFonts w:cs="Arial"/>
                <w:szCs w:val="14"/>
              </w:rPr>
            </w:pPr>
          </w:p>
        </w:tc>
        <w:tc>
          <w:tcPr>
            <w:tcW w:w="1411" w:type="dxa"/>
            <w:tcBorders>
              <w:top w:val="nil"/>
              <w:bottom w:val="single" w:sz="2" w:space="0" w:color="1F3864" w:themeColor="accent1" w:themeShade="80"/>
            </w:tcBorders>
          </w:tcPr>
          <w:p w14:paraId="4C61E1C9" w14:textId="77777777" w:rsidR="00F2154A" w:rsidRPr="00BC7DA5" w:rsidRDefault="00F2154A">
            <w:pPr>
              <w:pStyle w:val="08-Tabelageral"/>
              <w:rPr>
                <w:rFonts w:cs="Arial"/>
                <w:szCs w:val="14"/>
              </w:rPr>
            </w:pPr>
            <w:r>
              <w:rPr>
                <w:rFonts w:cs="Arial"/>
                <w:szCs w:val="14"/>
              </w:rPr>
              <w:t>165</w:t>
            </w:r>
          </w:p>
        </w:tc>
        <w:tc>
          <w:tcPr>
            <w:tcW w:w="1412" w:type="dxa"/>
            <w:tcBorders>
              <w:top w:val="nil"/>
              <w:bottom w:val="single" w:sz="2" w:space="0" w:color="1F3864" w:themeColor="accent1" w:themeShade="80"/>
            </w:tcBorders>
          </w:tcPr>
          <w:p w14:paraId="621FAF1D" w14:textId="77777777" w:rsidR="00F2154A" w:rsidRPr="00BC7DA5" w:rsidRDefault="00F2154A">
            <w:pPr>
              <w:pStyle w:val="08-Tabelageral"/>
              <w:rPr>
                <w:rFonts w:cs="Arial"/>
              </w:rPr>
            </w:pPr>
            <w:r>
              <w:rPr>
                <w:rFonts w:cs="Arial"/>
              </w:rPr>
              <w:t>121</w:t>
            </w:r>
          </w:p>
        </w:tc>
        <w:tc>
          <w:tcPr>
            <w:tcW w:w="283" w:type="dxa"/>
            <w:tcBorders>
              <w:top w:val="nil"/>
              <w:bottom w:val="single" w:sz="2" w:space="0" w:color="1F3864" w:themeColor="accent1" w:themeShade="80"/>
            </w:tcBorders>
          </w:tcPr>
          <w:p w14:paraId="748DD63B" w14:textId="77777777" w:rsidR="00F2154A" w:rsidRPr="00BC7DA5" w:rsidRDefault="00F2154A">
            <w:pPr>
              <w:pStyle w:val="08-Tabelageral"/>
              <w:rPr>
                <w:rFonts w:cs="Arial"/>
                <w:szCs w:val="14"/>
              </w:rPr>
            </w:pPr>
          </w:p>
        </w:tc>
        <w:tc>
          <w:tcPr>
            <w:tcW w:w="1417" w:type="dxa"/>
            <w:tcBorders>
              <w:top w:val="nil"/>
              <w:bottom w:val="single" w:sz="2" w:space="0" w:color="1F3864" w:themeColor="accent1" w:themeShade="80"/>
            </w:tcBorders>
          </w:tcPr>
          <w:p w14:paraId="00608874" w14:textId="77777777" w:rsidR="00F2154A" w:rsidRPr="00BC7DA5" w:rsidRDefault="00F2154A">
            <w:pPr>
              <w:pStyle w:val="08-Tabelageral"/>
              <w:rPr>
                <w:rFonts w:cs="Arial"/>
                <w:szCs w:val="14"/>
              </w:rPr>
            </w:pPr>
            <w:r>
              <w:rPr>
                <w:rFonts w:cs="Arial"/>
                <w:szCs w:val="14"/>
              </w:rPr>
              <w:t>(86)</w:t>
            </w:r>
          </w:p>
        </w:tc>
        <w:tc>
          <w:tcPr>
            <w:tcW w:w="1418" w:type="dxa"/>
            <w:tcBorders>
              <w:top w:val="nil"/>
              <w:bottom w:val="single" w:sz="2" w:space="0" w:color="1F3864" w:themeColor="accent1" w:themeShade="80"/>
            </w:tcBorders>
          </w:tcPr>
          <w:p w14:paraId="125F76BA" w14:textId="77777777" w:rsidR="00F2154A" w:rsidRPr="00BC7DA5" w:rsidRDefault="00F2154A">
            <w:pPr>
              <w:pStyle w:val="08-Tabelageral"/>
              <w:rPr>
                <w:rFonts w:cs="Arial"/>
                <w:szCs w:val="14"/>
              </w:rPr>
            </w:pPr>
            <w:r>
              <w:rPr>
                <w:rFonts w:cs="Arial"/>
                <w:szCs w:val="14"/>
              </w:rPr>
              <w:t>200</w:t>
            </w:r>
          </w:p>
        </w:tc>
      </w:tr>
    </w:tbl>
    <w:p w14:paraId="701FD45A" w14:textId="77777777" w:rsidR="00F2154A" w:rsidRDefault="00F2154A" w:rsidP="00F2154A">
      <w:pPr>
        <w:keepNext/>
        <w:keepLines/>
        <w:spacing w:after="40" w:line="240" w:lineRule="auto"/>
        <w:ind w:left="284" w:hanging="284"/>
        <w:rPr>
          <w:rFonts w:ascii="Arial" w:hAnsi="Arial" w:cs="Arial"/>
          <w:b/>
          <w:color w:val="1F3864" w:themeColor="accent1" w:themeShade="80"/>
          <w:sz w:val="20"/>
          <w:szCs w:val="20"/>
        </w:rPr>
      </w:pPr>
    </w:p>
    <w:p w14:paraId="10227C41" w14:textId="77777777" w:rsidR="00F2154A" w:rsidRPr="00FF3D4B" w:rsidRDefault="00F2154A" w:rsidP="00F2154A">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BC7DA5" w14:paraId="36743BDF" w14:textId="77777777">
        <w:trPr>
          <w:trHeight w:val="238"/>
        </w:trPr>
        <w:tc>
          <w:tcPr>
            <w:tcW w:w="3094" w:type="dxa"/>
            <w:tcBorders>
              <w:top w:val="single" w:sz="2" w:space="0" w:color="1F3864" w:themeColor="accent1" w:themeShade="80"/>
              <w:bottom w:val="nil"/>
            </w:tcBorders>
            <w:vAlign w:val="center"/>
          </w:tcPr>
          <w:p w14:paraId="16059153" w14:textId="77777777" w:rsidR="00F2154A" w:rsidRPr="00BC7DA5" w:rsidRDefault="00F2154A">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6EA4CA1B" w14:textId="77777777" w:rsidR="00F2154A" w:rsidRPr="00BC7DA5" w:rsidRDefault="00F2154A">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42EA6D69" w14:textId="77777777" w:rsidR="00F2154A" w:rsidRPr="00BC266E" w:rsidRDefault="00F2154A">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F2154A" w:rsidRPr="00BC7DA5" w14:paraId="7013A656" w14:textId="77777777">
        <w:trPr>
          <w:trHeight w:val="238"/>
        </w:trPr>
        <w:tc>
          <w:tcPr>
            <w:tcW w:w="3094" w:type="dxa"/>
            <w:tcBorders>
              <w:top w:val="nil"/>
              <w:bottom w:val="single" w:sz="2" w:space="0" w:color="1F3864" w:themeColor="accent1" w:themeShade="80"/>
            </w:tcBorders>
            <w:vAlign w:val="center"/>
          </w:tcPr>
          <w:p w14:paraId="2429B4FA" w14:textId="77777777" w:rsidR="00F2154A" w:rsidRPr="00BC7DA5" w:rsidRDefault="00F2154A">
            <w:pPr>
              <w:pStyle w:val="08-Tabelageral"/>
              <w:jc w:val="center"/>
              <w:rPr>
                <w:rFonts w:cs="Arial"/>
                <w:b/>
              </w:rPr>
            </w:pPr>
          </w:p>
        </w:tc>
        <w:tc>
          <w:tcPr>
            <w:tcW w:w="604" w:type="dxa"/>
            <w:tcBorders>
              <w:top w:val="nil"/>
              <w:bottom w:val="single" w:sz="2" w:space="0" w:color="1F3864" w:themeColor="accent1" w:themeShade="80"/>
            </w:tcBorders>
            <w:vAlign w:val="center"/>
          </w:tcPr>
          <w:p w14:paraId="6F10A1ED" w14:textId="77777777" w:rsidR="00F2154A" w:rsidRPr="00BC7DA5" w:rsidRDefault="00F2154A">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6C20E965" w14:textId="77777777" w:rsidR="00F2154A" w:rsidRPr="00BC7DA5" w:rsidRDefault="00F2154A">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vAlign w:val="center"/>
          </w:tcPr>
          <w:p w14:paraId="45A6C1E6" w14:textId="77777777" w:rsidR="00F2154A" w:rsidRPr="00BC7DA5" w:rsidRDefault="00F2154A">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29697849" w14:textId="77777777" w:rsidR="00F2154A" w:rsidRPr="00BC7DA5"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4E38594B" w14:textId="77777777" w:rsidR="00F2154A" w:rsidRPr="00BC7DA5" w:rsidRDefault="00F2154A">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62C664BE" w14:textId="77777777" w:rsidR="00F2154A" w:rsidRPr="00BC7DA5" w:rsidRDefault="00F2154A">
            <w:pPr>
              <w:pStyle w:val="08-Tabelageral"/>
              <w:rPr>
                <w:rFonts w:cs="Arial"/>
                <w:b/>
              </w:rPr>
            </w:pPr>
            <w:proofErr w:type="spellStart"/>
            <w:r>
              <w:rPr>
                <w:rFonts w:cs="Arial"/>
                <w:b/>
              </w:rPr>
              <w:t>Dec</w:t>
            </w:r>
            <w:proofErr w:type="spellEnd"/>
            <w:r>
              <w:rPr>
                <w:rFonts w:cs="Arial"/>
                <w:b/>
              </w:rPr>
              <w:t xml:space="preserve"> 31, 2024</w:t>
            </w:r>
          </w:p>
        </w:tc>
      </w:tr>
      <w:tr w:rsidR="00F2154A" w:rsidRPr="00BC7DA5" w14:paraId="1590A4FC" w14:textId="77777777">
        <w:trPr>
          <w:trHeight w:val="238"/>
        </w:trPr>
        <w:tc>
          <w:tcPr>
            <w:tcW w:w="3094" w:type="dxa"/>
            <w:tcBorders>
              <w:top w:val="single" w:sz="2" w:space="0" w:color="1F3864" w:themeColor="accent1" w:themeShade="80"/>
              <w:bottom w:val="nil"/>
            </w:tcBorders>
          </w:tcPr>
          <w:p w14:paraId="3CE11EDD" w14:textId="77777777" w:rsidR="00F2154A" w:rsidRPr="003B22A9" w:rsidRDefault="00F2154A">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2369D43C" w14:textId="77777777" w:rsidR="00F2154A" w:rsidRPr="00BC7DA5" w:rsidRDefault="00F2154A">
            <w:pPr>
              <w:pStyle w:val="08-Tabelageral"/>
              <w:jc w:val="left"/>
              <w:rPr>
                <w:rFonts w:cs="Arial"/>
                <w:b/>
                <w:bCs/>
                <w:szCs w:val="14"/>
              </w:rPr>
            </w:pPr>
          </w:p>
        </w:tc>
        <w:tc>
          <w:tcPr>
            <w:tcW w:w="1411" w:type="dxa"/>
            <w:tcBorders>
              <w:top w:val="single" w:sz="2" w:space="0" w:color="1F3864" w:themeColor="accent1" w:themeShade="80"/>
            </w:tcBorders>
          </w:tcPr>
          <w:p w14:paraId="2DFFD45F" w14:textId="77777777" w:rsidR="00F2154A" w:rsidRPr="00BC7DA5" w:rsidRDefault="00F2154A">
            <w:pPr>
              <w:pStyle w:val="08-Tabelageral"/>
              <w:rPr>
                <w:rFonts w:cs="Arial"/>
                <w:b/>
                <w:bCs/>
                <w:szCs w:val="14"/>
              </w:rPr>
            </w:pPr>
          </w:p>
        </w:tc>
        <w:tc>
          <w:tcPr>
            <w:tcW w:w="1412" w:type="dxa"/>
            <w:tcBorders>
              <w:top w:val="single" w:sz="2" w:space="0" w:color="1F3864" w:themeColor="accent1" w:themeShade="80"/>
            </w:tcBorders>
          </w:tcPr>
          <w:p w14:paraId="4A82FA6E" w14:textId="77777777" w:rsidR="00F2154A" w:rsidRPr="00BC7DA5" w:rsidRDefault="00F2154A">
            <w:pPr>
              <w:pStyle w:val="08-Tabelageral"/>
              <w:rPr>
                <w:rFonts w:cs="Arial"/>
                <w:b/>
                <w:bCs/>
                <w:szCs w:val="14"/>
              </w:rPr>
            </w:pPr>
          </w:p>
        </w:tc>
        <w:tc>
          <w:tcPr>
            <w:tcW w:w="283" w:type="dxa"/>
            <w:tcBorders>
              <w:top w:val="single" w:sz="2" w:space="0" w:color="1F3864" w:themeColor="accent1" w:themeShade="80"/>
            </w:tcBorders>
          </w:tcPr>
          <w:p w14:paraId="1DCE3776" w14:textId="77777777" w:rsidR="00F2154A" w:rsidRPr="00BC7DA5" w:rsidRDefault="00F2154A">
            <w:pPr>
              <w:pStyle w:val="08-Tabelageral"/>
              <w:jc w:val="left"/>
              <w:rPr>
                <w:rFonts w:cs="Arial"/>
                <w:b/>
                <w:bCs/>
                <w:szCs w:val="14"/>
              </w:rPr>
            </w:pPr>
          </w:p>
        </w:tc>
        <w:tc>
          <w:tcPr>
            <w:tcW w:w="1417" w:type="dxa"/>
            <w:tcBorders>
              <w:top w:val="single" w:sz="2" w:space="0" w:color="1F3864" w:themeColor="accent1" w:themeShade="80"/>
            </w:tcBorders>
          </w:tcPr>
          <w:p w14:paraId="0B327A1E" w14:textId="77777777" w:rsidR="00F2154A" w:rsidRPr="00BC7DA5" w:rsidRDefault="00F2154A">
            <w:pPr>
              <w:pStyle w:val="08-Tabelageral"/>
              <w:rPr>
                <w:rFonts w:cs="Arial"/>
                <w:b/>
                <w:bCs/>
                <w:szCs w:val="14"/>
              </w:rPr>
            </w:pPr>
          </w:p>
        </w:tc>
        <w:tc>
          <w:tcPr>
            <w:tcW w:w="1418" w:type="dxa"/>
            <w:tcBorders>
              <w:top w:val="single" w:sz="2" w:space="0" w:color="1F3864" w:themeColor="accent1" w:themeShade="80"/>
            </w:tcBorders>
          </w:tcPr>
          <w:p w14:paraId="2A8398FB" w14:textId="77777777" w:rsidR="00F2154A" w:rsidRPr="00BC7DA5" w:rsidRDefault="00F2154A">
            <w:pPr>
              <w:pStyle w:val="08-Tabelageral"/>
              <w:rPr>
                <w:rFonts w:cs="Arial"/>
                <w:b/>
                <w:bCs/>
                <w:szCs w:val="14"/>
              </w:rPr>
            </w:pPr>
          </w:p>
        </w:tc>
      </w:tr>
      <w:tr w:rsidR="00F2154A" w:rsidRPr="00BC7DA5" w14:paraId="642B9E49" w14:textId="77777777">
        <w:trPr>
          <w:trHeight w:val="238"/>
        </w:trPr>
        <w:tc>
          <w:tcPr>
            <w:tcW w:w="3094" w:type="dxa"/>
          </w:tcPr>
          <w:p w14:paraId="69161C2E" w14:textId="77777777" w:rsidR="00F2154A" w:rsidRPr="00BC7DA5" w:rsidRDefault="00F2154A">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1043F93D" w14:textId="77777777" w:rsidR="00F2154A" w:rsidRPr="00BC7DA5" w:rsidRDefault="00F2154A">
            <w:pPr>
              <w:pStyle w:val="08-Tabelageral"/>
              <w:jc w:val="center"/>
              <w:rPr>
                <w:rFonts w:cs="Arial"/>
                <w:szCs w:val="14"/>
              </w:rPr>
            </w:pPr>
          </w:p>
        </w:tc>
        <w:tc>
          <w:tcPr>
            <w:tcW w:w="1411" w:type="dxa"/>
          </w:tcPr>
          <w:p w14:paraId="1ABD5B8D" w14:textId="77777777" w:rsidR="00F2154A" w:rsidRPr="00BC7DA5" w:rsidRDefault="00F2154A">
            <w:pPr>
              <w:pStyle w:val="08-Tabelageral"/>
              <w:rPr>
                <w:rFonts w:cs="Arial"/>
                <w:szCs w:val="14"/>
              </w:rPr>
            </w:pPr>
            <w:r>
              <w:rPr>
                <w:rFonts w:cs="Arial"/>
                <w:szCs w:val="14"/>
              </w:rPr>
              <w:t>222</w:t>
            </w:r>
          </w:p>
        </w:tc>
        <w:tc>
          <w:tcPr>
            <w:tcW w:w="1412" w:type="dxa"/>
          </w:tcPr>
          <w:p w14:paraId="6D6DE126" w14:textId="77777777" w:rsidR="00F2154A" w:rsidRPr="00BC7DA5" w:rsidRDefault="00F2154A">
            <w:pPr>
              <w:pStyle w:val="08-Tabelageral"/>
              <w:rPr>
                <w:rFonts w:cs="Arial"/>
              </w:rPr>
            </w:pPr>
            <w:r>
              <w:rPr>
                <w:rFonts w:cs="Arial"/>
              </w:rPr>
              <w:t>961</w:t>
            </w:r>
          </w:p>
        </w:tc>
        <w:tc>
          <w:tcPr>
            <w:tcW w:w="283" w:type="dxa"/>
          </w:tcPr>
          <w:p w14:paraId="2B636019" w14:textId="77777777" w:rsidR="00F2154A" w:rsidRPr="00BC7DA5" w:rsidRDefault="00F2154A">
            <w:pPr>
              <w:pStyle w:val="08-Tabelageral"/>
              <w:rPr>
                <w:rFonts w:cs="Arial"/>
                <w:szCs w:val="14"/>
              </w:rPr>
            </w:pPr>
          </w:p>
        </w:tc>
        <w:tc>
          <w:tcPr>
            <w:tcW w:w="1417" w:type="dxa"/>
          </w:tcPr>
          <w:p w14:paraId="1E6A6B23" w14:textId="77777777" w:rsidR="00F2154A" w:rsidRPr="00BC7DA5" w:rsidRDefault="00F2154A">
            <w:pPr>
              <w:pStyle w:val="08-Tabelageral"/>
              <w:rPr>
                <w:rFonts w:cs="Arial"/>
                <w:szCs w:val="14"/>
              </w:rPr>
            </w:pPr>
            <w:r>
              <w:rPr>
                <w:rFonts w:cs="Arial"/>
                <w:szCs w:val="14"/>
              </w:rPr>
              <w:t>(557)</w:t>
            </w:r>
          </w:p>
        </w:tc>
        <w:tc>
          <w:tcPr>
            <w:tcW w:w="1418" w:type="dxa"/>
          </w:tcPr>
          <w:p w14:paraId="739CDF33" w14:textId="77777777" w:rsidR="00F2154A" w:rsidRPr="00BC7DA5" w:rsidRDefault="00F2154A">
            <w:pPr>
              <w:pStyle w:val="08-Tabelageral"/>
              <w:rPr>
                <w:rFonts w:cs="Arial"/>
                <w:szCs w:val="14"/>
              </w:rPr>
            </w:pPr>
            <w:r>
              <w:rPr>
                <w:rFonts w:cs="Arial"/>
                <w:szCs w:val="14"/>
              </w:rPr>
              <w:t>626</w:t>
            </w:r>
          </w:p>
        </w:tc>
      </w:tr>
      <w:tr w:rsidR="00F2154A" w:rsidRPr="00BC7DA5" w14:paraId="055E9B6E" w14:textId="77777777">
        <w:trPr>
          <w:trHeight w:val="238"/>
        </w:trPr>
        <w:tc>
          <w:tcPr>
            <w:tcW w:w="3094" w:type="dxa"/>
          </w:tcPr>
          <w:p w14:paraId="786452F9" w14:textId="77777777" w:rsidR="00F2154A" w:rsidRPr="003B22A9" w:rsidRDefault="00F2154A">
            <w:pPr>
              <w:keepNext/>
              <w:keepLines/>
              <w:spacing w:before="40" w:after="40" w:line="240" w:lineRule="auto"/>
              <w:rPr>
                <w:rFonts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3BD00F59" w14:textId="77777777" w:rsidR="00F2154A" w:rsidRPr="00BC7DA5" w:rsidRDefault="00F2154A">
            <w:pPr>
              <w:pStyle w:val="08-Tabelageral"/>
              <w:jc w:val="center"/>
              <w:rPr>
                <w:rFonts w:cs="Arial"/>
                <w:b/>
                <w:szCs w:val="14"/>
              </w:rPr>
            </w:pPr>
          </w:p>
        </w:tc>
        <w:tc>
          <w:tcPr>
            <w:tcW w:w="1411" w:type="dxa"/>
          </w:tcPr>
          <w:p w14:paraId="37E98A98" w14:textId="77777777" w:rsidR="00F2154A" w:rsidRPr="00BC7DA5" w:rsidRDefault="00F2154A">
            <w:pPr>
              <w:pStyle w:val="08-Tabelageral"/>
              <w:rPr>
                <w:rFonts w:cs="Arial"/>
                <w:b/>
                <w:szCs w:val="14"/>
              </w:rPr>
            </w:pPr>
            <w:r>
              <w:rPr>
                <w:rFonts w:cs="Arial"/>
                <w:b/>
                <w:szCs w:val="14"/>
              </w:rPr>
              <w:t>222</w:t>
            </w:r>
          </w:p>
        </w:tc>
        <w:tc>
          <w:tcPr>
            <w:tcW w:w="1412" w:type="dxa"/>
          </w:tcPr>
          <w:p w14:paraId="1576CB14" w14:textId="77777777" w:rsidR="00F2154A" w:rsidRPr="00BC7DA5" w:rsidRDefault="00F2154A">
            <w:pPr>
              <w:pStyle w:val="08-Tabelageral"/>
              <w:rPr>
                <w:rFonts w:cs="Arial"/>
                <w:b/>
              </w:rPr>
            </w:pPr>
            <w:r>
              <w:rPr>
                <w:rFonts w:cs="Arial"/>
                <w:b/>
              </w:rPr>
              <w:t>961</w:t>
            </w:r>
          </w:p>
        </w:tc>
        <w:tc>
          <w:tcPr>
            <w:tcW w:w="283" w:type="dxa"/>
          </w:tcPr>
          <w:p w14:paraId="09597A49" w14:textId="77777777" w:rsidR="00F2154A" w:rsidRPr="00BC7DA5" w:rsidRDefault="00F2154A">
            <w:pPr>
              <w:pStyle w:val="08-Tabelageral"/>
              <w:rPr>
                <w:rFonts w:cs="Arial"/>
                <w:b/>
                <w:szCs w:val="14"/>
              </w:rPr>
            </w:pPr>
          </w:p>
        </w:tc>
        <w:tc>
          <w:tcPr>
            <w:tcW w:w="1417" w:type="dxa"/>
          </w:tcPr>
          <w:p w14:paraId="48B508F4" w14:textId="77777777" w:rsidR="00F2154A" w:rsidRPr="00BC7DA5" w:rsidRDefault="00F2154A">
            <w:pPr>
              <w:pStyle w:val="08-Tabelageral"/>
              <w:rPr>
                <w:rFonts w:cs="Arial"/>
                <w:b/>
                <w:szCs w:val="14"/>
              </w:rPr>
            </w:pPr>
            <w:r>
              <w:rPr>
                <w:rFonts w:cs="Arial"/>
                <w:b/>
                <w:szCs w:val="14"/>
              </w:rPr>
              <w:t>(557)</w:t>
            </w:r>
          </w:p>
        </w:tc>
        <w:tc>
          <w:tcPr>
            <w:tcW w:w="1418" w:type="dxa"/>
          </w:tcPr>
          <w:p w14:paraId="64254896" w14:textId="77777777" w:rsidR="00F2154A" w:rsidRPr="00BC7DA5" w:rsidRDefault="00F2154A">
            <w:pPr>
              <w:pStyle w:val="08-Tabelageral"/>
              <w:rPr>
                <w:rFonts w:cs="Arial"/>
                <w:b/>
                <w:szCs w:val="14"/>
              </w:rPr>
            </w:pPr>
            <w:r>
              <w:rPr>
                <w:rFonts w:cs="Arial"/>
                <w:b/>
                <w:szCs w:val="14"/>
              </w:rPr>
              <w:t>626</w:t>
            </w:r>
          </w:p>
        </w:tc>
      </w:tr>
      <w:tr w:rsidR="00F2154A" w:rsidRPr="00BC7DA5" w14:paraId="6DB1DF21" w14:textId="77777777">
        <w:trPr>
          <w:trHeight w:val="238"/>
        </w:trPr>
        <w:tc>
          <w:tcPr>
            <w:tcW w:w="3094" w:type="dxa"/>
            <w:tcBorders>
              <w:bottom w:val="nil"/>
            </w:tcBorders>
          </w:tcPr>
          <w:p w14:paraId="197D84E2" w14:textId="77777777" w:rsidR="00F2154A" w:rsidRPr="00BC7DA5" w:rsidRDefault="00F2154A">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7F5F953C" w14:textId="77777777" w:rsidR="00F2154A" w:rsidRPr="00BC7DA5" w:rsidRDefault="00F2154A">
            <w:pPr>
              <w:pStyle w:val="08-Tabelageral"/>
              <w:jc w:val="center"/>
              <w:rPr>
                <w:rFonts w:cs="Arial"/>
                <w:szCs w:val="14"/>
              </w:rPr>
            </w:pPr>
          </w:p>
        </w:tc>
        <w:tc>
          <w:tcPr>
            <w:tcW w:w="1411" w:type="dxa"/>
            <w:tcBorders>
              <w:bottom w:val="nil"/>
            </w:tcBorders>
          </w:tcPr>
          <w:p w14:paraId="10ED1569" w14:textId="77777777" w:rsidR="00F2154A" w:rsidRPr="00BC7DA5" w:rsidRDefault="00F2154A">
            <w:pPr>
              <w:pStyle w:val="08-Tabelageral"/>
              <w:rPr>
                <w:rFonts w:cs="Arial"/>
                <w:szCs w:val="14"/>
              </w:rPr>
            </w:pPr>
            <w:r>
              <w:rPr>
                <w:rFonts w:cs="Arial"/>
                <w:szCs w:val="14"/>
              </w:rPr>
              <w:t>163</w:t>
            </w:r>
          </w:p>
        </w:tc>
        <w:tc>
          <w:tcPr>
            <w:tcW w:w="1412" w:type="dxa"/>
            <w:tcBorders>
              <w:bottom w:val="nil"/>
            </w:tcBorders>
          </w:tcPr>
          <w:p w14:paraId="725B254C" w14:textId="77777777" w:rsidR="00F2154A" w:rsidRPr="00BC7DA5" w:rsidRDefault="00F2154A">
            <w:pPr>
              <w:pStyle w:val="08-Tabelageral"/>
              <w:rPr>
                <w:rFonts w:cs="Arial"/>
              </w:rPr>
            </w:pPr>
            <w:r>
              <w:rPr>
                <w:rFonts w:cs="Arial"/>
              </w:rPr>
              <w:t>707</w:t>
            </w:r>
          </w:p>
        </w:tc>
        <w:tc>
          <w:tcPr>
            <w:tcW w:w="283" w:type="dxa"/>
            <w:tcBorders>
              <w:bottom w:val="nil"/>
            </w:tcBorders>
          </w:tcPr>
          <w:p w14:paraId="2DB2D1BE" w14:textId="77777777" w:rsidR="00F2154A" w:rsidRPr="00BC7DA5" w:rsidRDefault="00F2154A">
            <w:pPr>
              <w:pStyle w:val="08-Tabelageral"/>
              <w:rPr>
                <w:rFonts w:cs="Arial"/>
                <w:szCs w:val="14"/>
              </w:rPr>
            </w:pPr>
          </w:p>
        </w:tc>
        <w:tc>
          <w:tcPr>
            <w:tcW w:w="1417" w:type="dxa"/>
            <w:tcBorders>
              <w:bottom w:val="nil"/>
            </w:tcBorders>
          </w:tcPr>
          <w:p w14:paraId="402526B0" w14:textId="77777777" w:rsidR="00F2154A" w:rsidRPr="00BC7DA5" w:rsidRDefault="00F2154A">
            <w:pPr>
              <w:pStyle w:val="08-Tabelageral"/>
              <w:rPr>
                <w:rFonts w:cs="Arial"/>
                <w:szCs w:val="14"/>
              </w:rPr>
            </w:pPr>
            <w:r>
              <w:rPr>
                <w:rFonts w:cs="Arial"/>
                <w:szCs w:val="14"/>
              </w:rPr>
              <w:t>(409)</w:t>
            </w:r>
          </w:p>
        </w:tc>
        <w:tc>
          <w:tcPr>
            <w:tcW w:w="1418" w:type="dxa"/>
            <w:tcBorders>
              <w:bottom w:val="nil"/>
            </w:tcBorders>
          </w:tcPr>
          <w:p w14:paraId="6C49FE68" w14:textId="77777777" w:rsidR="00F2154A" w:rsidRPr="00BC7DA5" w:rsidRDefault="00F2154A">
            <w:pPr>
              <w:pStyle w:val="08-Tabelageral"/>
              <w:rPr>
                <w:rFonts w:cs="Arial"/>
                <w:szCs w:val="14"/>
              </w:rPr>
            </w:pPr>
            <w:r>
              <w:rPr>
                <w:rFonts w:cs="Arial"/>
                <w:szCs w:val="14"/>
              </w:rPr>
              <w:t>461</w:t>
            </w:r>
          </w:p>
        </w:tc>
      </w:tr>
      <w:tr w:rsidR="00F2154A" w:rsidRPr="00BC7DA5" w14:paraId="4083BE71" w14:textId="77777777">
        <w:trPr>
          <w:trHeight w:val="238"/>
        </w:trPr>
        <w:tc>
          <w:tcPr>
            <w:tcW w:w="3094" w:type="dxa"/>
            <w:tcBorders>
              <w:top w:val="nil"/>
              <w:bottom w:val="single" w:sz="2" w:space="0" w:color="1F3864" w:themeColor="accent1" w:themeShade="80"/>
            </w:tcBorders>
          </w:tcPr>
          <w:p w14:paraId="5BC9DEDC" w14:textId="77777777" w:rsidR="00F2154A" w:rsidRPr="00BC7DA5" w:rsidRDefault="00F2154A">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6A779116" w14:textId="77777777" w:rsidR="00F2154A" w:rsidRPr="00BC7DA5" w:rsidRDefault="00F2154A">
            <w:pPr>
              <w:pStyle w:val="08-Tabelageral"/>
              <w:jc w:val="center"/>
              <w:rPr>
                <w:rFonts w:cs="Arial"/>
                <w:szCs w:val="14"/>
              </w:rPr>
            </w:pPr>
          </w:p>
        </w:tc>
        <w:tc>
          <w:tcPr>
            <w:tcW w:w="1411" w:type="dxa"/>
            <w:tcBorders>
              <w:top w:val="nil"/>
              <w:bottom w:val="single" w:sz="2" w:space="0" w:color="1F3864" w:themeColor="accent1" w:themeShade="80"/>
            </w:tcBorders>
          </w:tcPr>
          <w:p w14:paraId="0805D9CE" w14:textId="77777777" w:rsidR="00F2154A" w:rsidRPr="00BC7DA5" w:rsidRDefault="00F2154A">
            <w:pPr>
              <w:pStyle w:val="08-Tabelageral"/>
              <w:rPr>
                <w:rFonts w:cs="Arial"/>
                <w:szCs w:val="14"/>
              </w:rPr>
            </w:pPr>
            <w:r>
              <w:rPr>
                <w:rFonts w:cs="Arial"/>
                <w:szCs w:val="14"/>
              </w:rPr>
              <w:t>59</w:t>
            </w:r>
          </w:p>
        </w:tc>
        <w:tc>
          <w:tcPr>
            <w:tcW w:w="1412" w:type="dxa"/>
            <w:tcBorders>
              <w:top w:val="nil"/>
              <w:bottom w:val="single" w:sz="2" w:space="0" w:color="1F3864" w:themeColor="accent1" w:themeShade="80"/>
            </w:tcBorders>
          </w:tcPr>
          <w:p w14:paraId="63815B06" w14:textId="77777777" w:rsidR="00F2154A" w:rsidRPr="00BC7DA5" w:rsidRDefault="00F2154A">
            <w:pPr>
              <w:pStyle w:val="08-Tabelageral"/>
              <w:rPr>
                <w:rFonts w:cs="Arial"/>
              </w:rPr>
            </w:pPr>
            <w:r>
              <w:rPr>
                <w:rFonts w:cs="Arial"/>
              </w:rPr>
              <w:t>254</w:t>
            </w:r>
          </w:p>
        </w:tc>
        <w:tc>
          <w:tcPr>
            <w:tcW w:w="283" w:type="dxa"/>
            <w:tcBorders>
              <w:top w:val="nil"/>
              <w:bottom w:val="single" w:sz="2" w:space="0" w:color="1F3864" w:themeColor="accent1" w:themeShade="80"/>
            </w:tcBorders>
          </w:tcPr>
          <w:p w14:paraId="748DCEF1" w14:textId="77777777" w:rsidR="00F2154A" w:rsidRPr="00BC7DA5" w:rsidRDefault="00F2154A">
            <w:pPr>
              <w:pStyle w:val="08-Tabelageral"/>
              <w:rPr>
                <w:rFonts w:cs="Arial"/>
                <w:szCs w:val="14"/>
              </w:rPr>
            </w:pPr>
          </w:p>
        </w:tc>
        <w:tc>
          <w:tcPr>
            <w:tcW w:w="1417" w:type="dxa"/>
            <w:tcBorders>
              <w:top w:val="nil"/>
              <w:bottom w:val="single" w:sz="2" w:space="0" w:color="1F3864" w:themeColor="accent1" w:themeShade="80"/>
            </w:tcBorders>
          </w:tcPr>
          <w:p w14:paraId="7F48E49D" w14:textId="77777777" w:rsidR="00F2154A" w:rsidRPr="00BC7DA5" w:rsidRDefault="00F2154A">
            <w:pPr>
              <w:pStyle w:val="08-Tabelageral"/>
              <w:rPr>
                <w:rFonts w:cs="Arial"/>
                <w:szCs w:val="14"/>
              </w:rPr>
            </w:pPr>
            <w:r>
              <w:rPr>
                <w:rFonts w:cs="Arial"/>
                <w:szCs w:val="14"/>
              </w:rPr>
              <w:t>(148)</w:t>
            </w:r>
          </w:p>
        </w:tc>
        <w:tc>
          <w:tcPr>
            <w:tcW w:w="1418" w:type="dxa"/>
            <w:tcBorders>
              <w:top w:val="nil"/>
              <w:bottom w:val="single" w:sz="2" w:space="0" w:color="1F3864" w:themeColor="accent1" w:themeShade="80"/>
            </w:tcBorders>
          </w:tcPr>
          <w:p w14:paraId="2A775EFC" w14:textId="77777777" w:rsidR="00F2154A" w:rsidRPr="00BC7DA5" w:rsidRDefault="00F2154A">
            <w:pPr>
              <w:pStyle w:val="08-Tabelageral"/>
              <w:rPr>
                <w:rFonts w:cs="Arial"/>
                <w:szCs w:val="14"/>
              </w:rPr>
            </w:pPr>
            <w:r>
              <w:rPr>
                <w:rFonts w:cs="Arial"/>
                <w:szCs w:val="14"/>
              </w:rPr>
              <w:t>165</w:t>
            </w:r>
          </w:p>
        </w:tc>
      </w:tr>
    </w:tbl>
    <w:p w14:paraId="2F5A7D85" w14:textId="77777777" w:rsidR="00F2154A" w:rsidRDefault="00F2154A" w:rsidP="00F2154A">
      <w:pPr>
        <w:spacing w:after="0" w:line="240" w:lineRule="auto"/>
        <w:jc w:val="right"/>
        <w:rPr>
          <w:rFonts w:ascii="Arial" w:hAnsi="Arial" w:cs="Arial"/>
          <w:b/>
          <w:sz w:val="14"/>
          <w:lang w:eastAsia="pt-BR"/>
        </w:rPr>
      </w:pPr>
    </w:p>
    <w:p w14:paraId="0C3EBFD3" w14:textId="092D7126" w:rsidR="00F2154A" w:rsidRPr="00FF3D4B" w:rsidRDefault="00F2154A" w:rsidP="00F2154A">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BC7DA5" w14:paraId="328702B8" w14:textId="77777777">
        <w:trPr>
          <w:trHeight w:val="238"/>
        </w:trPr>
        <w:tc>
          <w:tcPr>
            <w:tcW w:w="3094" w:type="dxa"/>
            <w:tcBorders>
              <w:top w:val="single" w:sz="2" w:space="0" w:color="1F3864" w:themeColor="accent1" w:themeShade="80"/>
              <w:bottom w:val="nil"/>
            </w:tcBorders>
          </w:tcPr>
          <w:p w14:paraId="5E51B726" w14:textId="77777777" w:rsidR="00F2154A" w:rsidRPr="00BC7DA5" w:rsidRDefault="00F2154A">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7FEC212A" w14:textId="77777777" w:rsidR="00F2154A" w:rsidRPr="00BC7DA5" w:rsidRDefault="00F2154A">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20C14BD6" w14:textId="77777777" w:rsidR="00F2154A" w:rsidRPr="00BC7DA5" w:rsidRDefault="00F2154A">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F2154A" w:rsidRPr="00BC7DA5" w14:paraId="6EDA6F24" w14:textId="77777777">
        <w:trPr>
          <w:trHeight w:val="238"/>
        </w:trPr>
        <w:tc>
          <w:tcPr>
            <w:tcW w:w="3094" w:type="dxa"/>
            <w:tcBorders>
              <w:top w:val="nil"/>
              <w:bottom w:val="single" w:sz="2" w:space="0" w:color="1F3864" w:themeColor="accent1" w:themeShade="80"/>
            </w:tcBorders>
          </w:tcPr>
          <w:p w14:paraId="00802C9B" w14:textId="77777777" w:rsidR="00F2154A" w:rsidRPr="00BC7DA5" w:rsidRDefault="00F2154A">
            <w:pPr>
              <w:pStyle w:val="08-Tabelageral"/>
              <w:rPr>
                <w:rFonts w:cs="Arial"/>
                <w:b/>
              </w:rPr>
            </w:pPr>
          </w:p>
        </w:tc>
        <w:tc>
          <w:tcPr>
            <w:tcW w:w="604" w:type="dxa"/>
            <w:tcBorders>
              <w:top w:val="nil"/>
              <w:bottom w:val="single" w:sz="2" w:space="0" w:color="1F3864" w:themeColor="accent1" w:themeShade="80"/>
            </w:tcBorders>
          </w:tcPr>
          <w:p w14:paraId="503BEF07" w14:textId="77777777" w:rsidR="00F2154A" w:rsidRPr="00BC7DA5" w:rsidRDefault="00F2154A">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264DCCA4" w14:textId="77777777" w:rsidR="00F2154A" w:rsidRPr="00504124" w:rsidRDefault="00F2154A">
            <w:pPr>
              <w:pStyle w:val="08-Tabelageral"/>
              <w:rPr>
                <w:rFonts w:cs="Arial"/>
                <w:b/>
              </w:rPr>
            </w:pPr>
            <w:proofErr w:type="spellStart"/>
            <w:r w:rsidRPr="00504124">
              <w:rPr>
                <w:b/>
              </w:rPr>
              <w:t>Dec</w:t>
            </w:r>
            <w:proofErr w:type="spellEnd"/>
            <w:r w:rsidRPr="00504124">
              <w:rPr>
                <w:b/>
              </w:rPr>
              <w:t xml:space="preserve"> 31, 202</w:t>
            </w:r>
            <w:r>
              <w:rPr>
                <w:b/>
              </w:rPr>
              <w:t>4</w:t>
            </w:r>
          </w:p>
        </w:tc>
        <w:tc>
          <w:tcPr>
            <w:tcW w:w="1412" w:type="dxa"/>
            <w:tcBorders>
              <w:top w:val="single" w:sz="2" w:space="0" w:color="1F3864" w:themeColor="accent1" w:themeShade="80"/>
              <w:bottom w:val="single" w:sz="2" w:space="0" w:color="1F3864" w:themeColor="accent1" w:themeShade="80"/>
            </w:tcBorders>
          </w:tcPr>
          <w:p w14:paraId="11B08081" w14:textId="77777777" w:rsidR="00F2154A" w:rsidRPr="00504124" w:rsidRDefault="00F2154A">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3B3E8EEF" w14:textId="77777777" w:rsidR="00F2154A" w:rsidRPr="00504124"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69FE37E5" w14:textId="77777777" w:rsidR="00F2154A" w:rsidRPr="00504124" w:rsidRDefault="00F2154A">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58B33A8F" w14:textId="77777777" w:rsidR="00F2154A" w:rsidRPr="00504124" w:rsidRDefault="00F2154A">
            <w:pPr>
              <w:pStyle w:val="08-Tabelageral"/>
              <w:rPr>
                <w:rFonts w:cs="Arial"/>
                <w:b/>
              </w:rPr>
            </w:pPr>
            <w:proofErr w:type="spellStart"/>
            <w:r>
              <w:rPr>
                <w:b/>
              </w:rPr>
              <w:t>June</w:t>
            </w:r>
            <w:proofErr w:type="spellEnd"/>
            <w:r w:rsidRPr="00504124">
              <w:rPr>
                <w:b/>
              </w:rPr>
              <w:t xml:space="preserve"> 3</w:t>
            </w:r>
            <w:r>
              <w:rPr>
                <w:b/>
              </w:rPr>
              <w:t>0</w:t>
            </w:r>
            <w:r w:rsidRPr="00504124">
              <w:rPr>
                <w:b/>
              </w:rPr>
              <w:t>, 202</w:t>
            </w:r>
            <w:r>
              <w:rPr>
                <w:b/>
              </w:rPr>
              <w:t>5</w:t>
            </w:r>
          </w:p>
        </w:tc>
      </w:tr>
      <w:tr w:rsidR="00F2154A" w:rsidRPr="00BC7DA5" w14:paraId="28DA4100" w14:textId="77777777">
        <w:trPr>
          <w:trHeight w:val="238"/>
        </w:trPr>
        <w:tc>
          <w:tcPr>
            <w:tcW w:w="3094" w:type="dxa"/>
            <w:tcBorders>
              <w:top w:val="single" w:sz="2" w:space="0" w:color="1F3864" w:themeColor="accent1" w:themeShade="80"/>
            </w:tcBorders>
          </w:tcPr>
          <w:p w14:paraId="4CE6A732" w14:textId="77777777" w:rsidR="00F2154A" w:rsidRPr="00BC7DA5" w:rsidRDefault="00F2154A">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47A91164" w14:textId="77777777" w:rsidR="00F2154A" w:rsidRPr="00BC7DA5" w:rsidRDefault="00F2154A">
            <w:pPr>
              <w:pStyle w:val="08-Tabelageral"/>
              <w:jc w:val="left"/>
              <w:rPr>
                <w:rFonts w:cs="Arial"/>
                <w:b/>
                <w:bCs/>
                <w:szCs w:val="14"/>
              </w:rPr>
            </w:pPr>
          </w:p>
        </w:tc>
        <w:tc>
          <w:tcPr>
            <w:tcW w:w="1411" w:type="dxa"/>
            <w:tcBorders>
              <w:top w:val="single" w:sz="2" w:space="0" w:color="1F3864" w:themeColor="accent1" w:themeShade="80"/>
            </w:tcBorders>
          </w:tcPr>
          <w:p w14:paraId="3C0CF635" w14:textId="77777777" w:rsidR="00F2154A" w:rsidRPr="00BC7DA5" w:rsidRDefault="00F2154A">
            <w:pPr>
              <w:pStyle w:val="08-Tabelageral"/>
              <w:rPr>
                <w:rFonts w:cs="Arial"/>
                <w:b/>
                <w:bCs/>
                <w:szCs w:val="14"/>
              </w:rPr>
            </w:pPr>
          </w:p>
        </w:tc>
        <w:tc>
          <w:tcPr>
            <w:tcW w:w="1412" w:type="dxa"/>
            <w:tcBorders>
              <w:top w:val="single" w:sz="2" w:space="0" w:color="1F3864" w:themeColor="accent1" w:themeShade="80"/>
            </w:tcBorders>
          </w:tcPr>
          <w:p w14:paraId="584E10AA" w14:textId="77777777" w:rsidR="00F2154A" w:rsidRPr="00BC7DA5" w:rsidRDefault="00F2154A">
            <w:pPr>
              <w:pStyle w:val="08-Tabelageral"/>
              <w:rPr>
                <w:rFonts w:cs="Arial"/>
                <w:b/>
                <w:bCs/>
                <w:szCs w:val="14"/>
              </w:rPr>
            </w:pPr>
          </w:p>
        </w:tc>
        <w:tc>
          <w:tcPr>
            <w:tcW w:w="283" w:type="dxa"/>
            <w:tcBorders>
              <w:top w:val="single" w:sz="2" w:space="0" w:color="1F3864" w:themeColor="accent1" w:themeShade="80"/>
            </w:tcBorders>
          </w:tcPr>
          <w:p w14:paraId="45E2398D" w14:textId="77777777" w:rsidR="00F2154A" w:rsidRPr="00BC7DA5" w:rsidRDefault="00F2154A">
            <w:pPr>
              <w:pStyle w:val="08-Tabelageral"/>
              <w:jc w:val="left"/>
              <w:rPr>
                <w:rFonts w:cs="Arial"/>
                <w:b/>
                <w:bCs/>
                <w:szCs w:val="14"/>
              </w:rPr>
            </w:pPr>
          </w:p>
        </w:tc>
        <w:tc>
          <w:tcPr>
            <w:tcW w:w="1417" w:type="dxa"/>
            <w:tcBorders>
              <w:top w:val="single" w:sz="2" w:space="0" w:color="1F3864" w:themeColor="accent1" w:themeShade="80"/>
            </w:tcBorders>
          </w:tcPr>
          <w:p w14:paraId="12C6B05D" w14:textId="77777777" w:rsidR="00F2154A" w:rsidRPr="00BC7DA5" w:rsidRDefault="00F2154A">
            <w:pPr>
              <w:pStyle w:val="08-Tabelageral"/>
              <w:jc w:val="left"/>
              <w:rPr>
                <w:rFonts w:cs="Arial"/>
                <w:b/>
                <w:bCs/>
                <w:szCs w:val="14"/>
              </w:rPr>
            </w:pPr>
          </w:p>
        </w:tc>
        <w:tc>
          <w:tcPr>
            <w:tcW w:w="1418" w:type="dxa"/>
            <w:tcBorders>
              <w:top w:val="single" w:sz="2" w:space="0" w:color="1F3864" w:themeColor="accent1" w:themeShade="80"/>
            </w:tcBorders>
          </w:tcPr>
          <w:p w14:paraId="6B68A6F7" w14:textId="77777777" w:rsidR="00F2154A" w:rsidRPr="00BC7DA5" w:rsidRDefault="00F2154A">
            <w:pPr>
              <w:pStyle w:val="08-Tabelageral"/>
              <w:rPr>
                <w:rFonts w:cs="Arial"/>
                <w:b/>
                <w:bCs/>
                <w:szCs w:val="14"/>
              </w:rPr>
            </w:pPr>
          </w:p>
        </w:tc>
      </w:tr>
      <w:tr w:rsidR="00F2154A" w:rsidRPr="00BC7DA5" w14:paraId="113C227F" w14:textId="77777777">
        <w:trPr>
          <w:trHeight w:val="238"/>
        </w:trPr>
        <w:tc>
          <w:tcPr>
            <w:tcW w:w="3094" w:type="dxa"/>
          </w:tcPr>
          <w:p w14:paraId="57FC6CCC" w14:textId="77777777" w:rsidR="00F2154A" w:rsidRPr="00BC7DA5" w:rsidRDefault="00F2154A">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09E6B91C" w14:textId="77777777" w:rsidR="00F2154A" w:rsidRPr="00BC7DA5" w:rsidRDefault="00F2154A">
            <w:pPr>
              <w:pStyle w:val="08-Tabelageral"/>
              <w:ind w:left="113"/>
              <w:jc w:val="center"/>
              <w:rPr>
                <w:rFonts w:cs="Arial"/>
                <w:szCs w:val="14"/>
              </w:rPr>
            </w:pPr>
          </w:p>
        </w:tc>
        <w:tc>
          <w:tcPr>
            <w:tcW w:w="1411" w:type="dxa"/>
          </w:tcPr>
          <w:p w14:paraId="73582955" w14:textId="77777777" w:rsidR="00F2154A" w:rsidRPr="00BC7DA5" w:rsidRDefault="00F2154A">
            <w:pPr>
              <w:pStyle w:val="08-Tabelageral"/>
              <w:ind w:left="113"/>
              <w:rPr>
                <w:rFonts w:cs="Arial"/>
                <w:szCs w:val="14"/>
              </w:rPr>
            </w:pPr>
            <w:r>
              <w:rPr>
                <w:rFonts w:cs="Arial"/>
                <w:szCs w:val="14"/>
              </w:rPr>
              <w:t>25,898</w:t>
            </w:r>
          </w:p>
        </w:tc>
        <w:tc>
          <w:tcPr>
            <w:tcW w:w="1412" w:type="dxa"/>
          </w:tcPr>
          <w:p w14:paraId="18368AA2" w14:textId="77777777" w:rsidR="00F2154A" w:rsidRPr="00BC7DA5" w:rsidRDefault="00F2154A">
            <w:pPr>
              <w:pStyle w:val="08-Tabelageral"/>
              <w:ind w:left="113"/>
              <w:rPr>
                <w:rFonts w:cs="Arial"/>
              </w:rPr>
            </w:pPr>
            <w:r>
              <w:rPr>
                <w:rFonts w:cs="Arial"/>
              </w:rPr>
              <w:t>6,745</w:t>
            </w:r>
          </w:p>
        </w:tc>
        <w:tc>
          <w:tcPr>
            <w:tcW w:w="283" w:type="dxa"/>
          </w:tcPr>
          <w:p w14:paraId="7F7119ED" w14:textId="77777777" w:rsidR="00F2154A" w:rsidRPr="00BC7DA5" w:rsidRDefault="00F2154A">
            <w:pPr>
              <w:pStyle w:val="08-Tabelageral"/>
              <w:ind w:left="113"/>
              <w:rPr>
                <w:rFonts w:cs="Arial"/>
                <w:szCs w:val="14"/>
              </w:rPr>
            </w:pPr>
          </w:p>
        </w:tc>
        <w:tc>
          <w:tcPr>
            <w:tcW w:w="1417" w:type="dxa"/>
          </w:tcPr>
          <w:p w14:paraId="30FC9854" w14:textId="77777777" w:rsidR="00F2154A" w:rsidRPr="00BC7DA5" w:rsidRDefault="00F2154A">
            <w:pPr>
              <w:pStyle w:val="08-Tabelageral"/>
              <w:ind w:left="113"/>
              <w:rPr>
                <w:rFonts w:cs="Arial"/>
                <w:szCs w:val="14"/>
              </w:rPr>
            </w:pPr>
            <w:r>
              <w:rPr>
                <w:rFonts w:cs="Arial"/>
                <w:szCs w:val="14"/>
              </w:rPr>
              <w:t>(6,290)</w:t>
            </w:r>
          </w:p>
        </w:tc>
        <w:tc>
          <w:tcPr>
            <w:tcW w:w="1418" w:type="dxa"/>
          </w:tcPr>
          <w:p w14:paraId="656C9279" w14:textId="77777777" w:rsidR="00F2154A" w:rsidRPr="00BC7DA5" w:rsidRDefault="00F2154A">
            <w:pPr>
              <w:pStyle w:val="08-Tabelageral"/>
              <w:ind w:left="113"/>
              <w:rPr>
                <w:rFonts w:cs="Arial"/>
                <w:szCs w:val="14"/>
              </w:rPr>
            </w:pPr>
            <w:r>
              <w:rPr>
                <w:rFonts w:cs="Arial"/>
                <w:szCs w:val="14"/>
              </w:rPr>
              <w:t>26,353</w:t>
            </w:r>
          </w:p>
        </w:tc>
      </w:tr>
      <w:tr w:rsidR="00F2154A" w:rsidRPr="00BC7DA5" w14:paraId="1EA9A5F5" w14:textId="77777777">
        <w:trPr>
          <w:trHeight w:val="238"/>
        </w:trPr>
        <w:tc>
          <w:tcPr>
            <w:tcW w:w="3094" w:type="dxa"/>
          </w:tcPr>
          <w:p w14:paraId="4B042340" w14:textId="77777777" w:rsidR="00F2154A" w:rsidRPr="00BC7DA5" w:rsidRDefault="00F2154A">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78C9222B" w14:textId="77777777" w:rsidR="00F2154A" w:rsidRPr="00BC7DA5" w:rsidRDefault="00F2154A">
            <w:pPr>
              <w:pStyle w:val="08-Tabelageral"/>
              <w:ind w:left="113"/>
              <w:jc w:val="center"/>
              <w:rPr>
                <w:rFonts w:cs="Arial"/>
                <w:szCs w:val="14"/>
              </w:rPr>
            </w:pPr>
          </w:p>
        </w:tc>
        <w:tc>
          <w:tcPr>
            <w:tcW w:w="1411" w:type="dxa"/>
          </w:tcPr>
          <w:p w14:paraId="5730B63E" w14:textId="77777777" w:rsidR="00F2154A" w:rsidRPr="00BC7DA5" w:rsidRDefault="00F2154A">
            <w:pPr>
              <w:pStyle w:val="08-Tabelageral"/>
              <w:ind w:left="113"/>
              <w:rPr>
                <w:rFonts w:cs="Arial"/>
                <w:szCs w:val="14"/>
              </w:rPr>
            </w:pPr>
            <w:r>
              <w:rPr>
                <w:rFonts w:cs="Arial"/>
                <w:szCs w:val="14"/>
              </w:rPr>
              <w:t>3,053</w:t>
            </w:r>
          </w:p>
        </w:tc>
        <w:tc>
          <w:tcPr>
            <w:tcW w:w="1412" w:type="dxa"/>
          </w:tcPr>
          <w:p w14:paraId="02CC54A6" w14:textId="77777777" w:rsidR="00F2154A" w:rsidRPr="00BC7DA5" w:rsidRDefault="00F2154A">
            <w:pPr>
              <w:pStyle w:val="08-Tabelageral"/>
              <w:ind w:left="113"/>
              <w:rPr>
                <w:rFonts w:cs="Arial"/>
              </w:rPr>
            </w:pPr>
            <w:r>
              <w:rPr>
                <w:rFonts w:cs="Arial"/>
              </w:rPr>
              <w:t>--</w:t>
            </w:r>
          </w:p>
        </w:tc>
        <w:tc>
          <w:tcPr>
            <w:tcW w:w="283" w:type="dxa"/>
          </w:tcPr>
          <w:p w14:paraId="73D81BE6" w14:textId="77777777" w:rsidR="00F2154A" w:rsidRPr="00BC7DA5" w:rsidRDefault="00F2154A">
            <w:pPr>
              <w:pStyle w:val="08-Tabelageral"/>
              <w:ind w:left="113"/>
              <w:rPr>
                <w:rFonts w:cs="Arial"/>
                <w:szCs w:val="14"/>
              </w:rPr>
            </w:pPr>
          </w:p>
        </w:tc>
        <w:tc>
          <w:tcPr>
            <w:tcW w:w="1417" w:type="dxa"/>
          </w:tcPr>
          <w:p w14:paraId="44B33E38" w14:textId="77777777" w:rsidR="00F2154A" w:rsidRPr="00BC7DA5" w:rsidRDefault="00F2154A">
            <w:pPr>
              <w:pStyle w:val="08-Tabelageral"/>
              <w:ind w:left="113"/>
              <w:rPr>
                <w:rFonts w:cs="Arial"/>
                <w:szCs w:val="14"/>
              </w:rPr>
            </w:pPr>
            <w:r>
              <w:rPr>
                <w:rFonts w:cs="Arial"/>
                <w:szCs w:val="14"/>
              </w:rPr>
              <w:t>--</w:t>
            </w:r>
          </w:p>
        </w:tc>
        <w:tc>
          <w:tcPr>
            <w:tcW w:w="1418" w:type="dxa"/>
          </w:tcPr>
          <w:p w14:paraId="2B66B7E5" w14:textId="77777777" w:rsidR="00F2154A" w:rsidRPr="00BC7DA5" w:rsidRDefault="00F2154A">
            <w:pPr>
              <w:pStyle w:val="08-Tabelageral"/>
              <w:ind w:left="113"/>
              <w:rPr>
                <w:rFonts w:cs="Arial"/>
                <w:szCs w:val="14"/>
              </w:rPr>
            </w:pPr>
            <w:r>
              <w:rPr>
                <w:rFonts w:cs="Arial"/>
                <w:szCs w:val="14"/>
              </w:rPr>
              <w:t>3,053</w:t>
            </w:r>
          </w:p>
        </w:tc>
      </w:tr>
      <w:tr w:rsidR="00F2154A" w:rsidRPr="00BC7DA5" w14:paraId="733E09A8" w14:textId="77777777">
        <w:trPr>
          <w:trHeight w:val="238"/>
        </w:trPr>
        <w:tc>
          <w:tcPr>
            <w:tcW w:w="3094" w:type="dxa"/>
          </w:tcPr>
          <w:p w14:paraId="6D5072B4" w14:textId="77777777" w:rsidR="00F2154A" w:rsidRPr="00BC7DA5" w:rsidRDefault="00F2154A">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424D6744" w14:textId="77777777" w:rsidR="00F2154A" w:rsidRPr="00BC7DA5" w:rsidRDefault="00F2154A">
            <w:pPr>
              <w:pStyle w:val="08-Tabelageral"/>
              <w:jc w:val="center"/>
              <w:rPr>
                <w:rFonts w:cs="Arial"/>
                <w:b/>
                <w:szCs w:val="14"/>
              </w:rPr>
            </w:pPr>
          </w:p>
        </w:tc>
        <w:tc>
          <w:tcPr>
            <w:tcW w:w="1411" w:type="dxa"/>
          </w:tcPr>
          <w:p w14:paraId="2E7F698E" w14:textId="77777777" w:rsidR="00F2154A" w:rsidRPr="00BC7DA5" w:rsidRDefault="00F2154A">
            <w:pPr>
              <w:pStyle w:val="08-Tabelageral"/>
              <w:rPr>
                <w:rFonts w:cs="Arial"/>
                <w:b/>
                <w:szCs w:val="14"/>
              </w:rPr>
            </w:pPr>
            <w:r>
              <w:rPr>
                <w:rFonts w:cs="Arial"/>
                <w:b/>
                <w:szCs w:val="14"/>
              </w:rPr>
              <w:t>28,951</w:t>
            </w:r>
          </w:p>
        </w:tc>
        <w:tc>
          <w:tcPr>
            <w:tcW w:w="1412" w:type="dxa"/>
          </w:tcPr>
          <w:p w14:paraId="69013BDC" w14:textId="77777777" w:rsidR="00F2154A" w:rsidRPr="00BC7DA5" w:rsidRDefault="00F2154A">
            <w:pPr>
              <w:pStyle w:val="08-Tabelageral"/>
              <w:rPr>
                <w:rFonts w:cs="Arial"/>
                <w:b/>
              </w:rPr>
            </w:pPr>
            <w:r>
              <w:rPr>
                <w:rFonts w:cs="Arial"/>
                <w:b/>
              </w:rPr>
              <w:t>6,745</w:t>
            </w:r>
          </w:p>
        </w:tc>
        <w:tc>
          <w:tcPr>
            <w:tcW w:w="283" w:type="dxa"/>
          </w:tcPr>
          <w:p w14:paraId="6F624780" w14:textId="77777777" w:rsidR="00F2154A" w:rsidRPr="00BC7DA5" w:rsidRDefault="00F2154A">
            <w:pPr>
              <w:pStyle w:val="08-Tabelageral"/>
              <w:rPr>
                <w:rFonts w:cs="Arial"/>
                <w:b/>
                <w:szCs w:val="14"/>
              </w:rPr>
            </w:pPr>
          </w:p>
        </w:tc>
        <w:tc>
          <w:tcPr>
            <w:tcW w:w="1417" w:type="dxa"/>
          </w:tcPr>
          <w:p w14:paraId="285DFEE0" w14:textId="77777777" w:rsidR="00F2154A" w:rsidRPr="00BC7DA5" w:rsidRDefault="00F2154A">
            <w:pPr>
              <w:pStyle w:val="08-Tabelageral"/>
              <w:rPr>
                <w:rFonts w:cs="Arial"/>
                <w:b/>
                <w:szCs w:val="14"/>
              </w:rPr>
            </w:pPr>
            <w:r>
              <w:rPr>
                <w:rFonts w:cs="Arial"/>
                <w:b/>
                <w:szCs w:val="14"/>
              </w:rPr>
              <w:t>(6,290)</w:t>
            </w:r>
          </w:p>
        </w:tc>
        <w:tc>
          <w:tcPr>
            <w:tcW w:w="1418" w:type="dxa"/>
          </w:tcPr>
          <w:p w14:paraId="39079724" w14:textId="77777777" w:rsidR="00F2154A" w:rsidRPr="00BC7DA5" w:rsidRDefault="00F2154A">
            <w:pPr>
              <w:pStyle w:val="08-Tabelageral"/>
              <w:rPr>
                <w:rFonts w:cs="Arial"/>
                <w:b/>
                <w:szCs w:val="14"/>
              </w:rPr>
            </w:pPr>
            <w:r>
              <w:rPr>
                <w:rFonts w:cs="Arial"/>
                <w:b/>
                <w:szCs w:val="14"/>
              </w:rPr>
              <w:t>29,406</w:t>
            </w:r>
          </w:p>
        </w:tc>
      </w:tr>
      <w:tr w:rsidR="00F2154A" w:rsidRPr="00BC7DA5" w14:paraId="1A004F3F" w14:textId="77777777">
        <w:trPr>
          <w:trHeight w:val="238"/>
        </w:trPr>
        <w:tc>
          <w:tcPr>
            <w:tcW w:w="3094" w:type="dxa"/>
            <w:tcBorders>
              <w:bottom w:val="nil"/>
            </w:tcBorders>
          </w:tcPr>
          <w:p w14:paraId="2E055A1C" w14:textId="77777777" w:rsidR="00F2154A" w:rsidRPr="00BC7DA5" w:rsidRDefault="00F2154A">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1E5EA330" w14:textId="77777777" w:rsidR="00F2154A" w:rsidRPr="00BC7DA5" w:rsidRDefault="00F2154A">
            <w:pPr>
              <w:pStyle w:val="08-Tabelageral"/>
              <w:jc w:val="center"/>
              <w:rPr>
                <w:rFonts w:cs="Arial"/>
                <w:szCs w:val="14"/>
              </w:rPr>
            </w:pPr>
          </w:p>
        </w:tc>
        <w:tc>
          <w:tcPr>
            <w:tcW w:w="1411" w:type="dxa"/>
            <w:tcBorders>
              <w:bottom w:val="nil"/>
            </w:tcBorders>
          </w:tcPr>
          <w:p w14:paraId="2FA73910" w14:textId="77777777" w:rsidR="00F2154A" w:rsidRPr="00BC7DA5" w:rsidRDefault="00F2154A">
            <w:pPr>
              <w:pStyle w:val="08-Tabelageral"/>
              <w:rPr>
                <w:rFonts w:cs="Arial"/>
                <w:szCs w:val="14"/>
              </w:rPr>
            </w:pPr>
            <w:r>
              <w:rPr>
                <w:rFonts w:cs="Arial"/>
                <w:szCs w:val="14"/>
              </w:rPr>
              <w:t>22,094</w:t>
            </w:r>
          </w:p>
        </w:tc>
        <w:tc>
          <w:tcPr>
            <w:tcW w:w="1412" w:type="dxa"/>
            <w:tcBorders>
              <w:bottom w:val="nil"/>
            </w:tcBorders>
          </w:tcPr>
          <w:p w14:paraId="3D44DF5F" w14:textId="77777777" w:rsidR="00F2154A" w:rsidRPr="00BC7DA5" w:rsidRDefault="00F2154A">
            <w:pPr>
              <w:pStyle w:val="08-Tabelageral"/>
              <w:rPr>
                <w:rFonts w:cs="Arial"/>
              </w:rPr>
            </w:pPr>
            <w:r>
              <w:rPr>
                <w:rFonts w:cs="Arial"/>
              </w:rPr>
              <w:t>4,960</w:t>
            </w:r>
          </w:p>
        </w:tc>
        <w:tc>
          <w:tcPr>
            <w:tcW w:w="283" w:type="dxa"/>
            <w:tcBorders>
              <w:bottom w:val="nil"/>
            </w:tcBorders>
          </w:tcPr>
          <w:p w14:paraId="163A2112" w14:textId="77777777" w:rsidR="00F2154A" w:rsidRPr="00BC7DA5" w:rsidRDefault="00F2154A">
            <w:pPr>
              <w:pStyle w:val="08-Tabelageral"/>
              <w:rPr>
                <w:rFonts w:cs="Arial"/>
                <w:szCs w:val="14"/>
              </w:rPr>
            </w:pPr>
          </w:p>
        </w:tc>
        <w:tc>
          <w:tcPr>
            <w:tcW w:w="1417" w:type="dxa"/>
            <w:tcBorders>
              <w:bottom w:val="nil"/>
            </w:tcBorders>
          </w:tcPr>
          <w:p w14:paraId="4F13760C" w14:textId="77777777" w:rsidR="00F2154A" w:rsidRPr="00BC7DA5" w:rsidRDefault="00F2154A">
            <w:pPr>
              <w:pStyle w:val="08-Tabelageral"/>
              <w:rPr>
                <w:rFonts w:cs="Arial"/>
                <w:szCs w:val="14"/>
              </w:rPr>
            </w:pPr>
            <w:r>
              <w:rPr>
                <w:rFonts w:cs="Arial"/>
                <w:szCs w:val="14"/>
              </w:rPr>
              <w:t>(4,625)</w:t>
            </w:r>
          </w:p>
        </w:tc>
        <w:tc>
          <w:tcPr>
            <w:tcW w:w="1418" w:type="dxa"/>
            <w:tcBorders>
              <w:bottom w:val="nil"/>
            </w:tcBorders>
          </w:tcPr>
          <w:p w14:paraId="38A48147" w14:textId="77777777" w:rsidR="00F2154A" w:rsidRPr="00BC7DA5" w:rsidRDefault="00F2154A">
            <w:pPr>
              <w:pStyle w:val="08-Tabelageral"/>
              <w:rPr>
                <w:rFonts w:cs="Arial"/>
                <w:szCs w:val="14"/>
              </w:rPr>
            </w:pPr>
            <w:r>
              <w:rPr>
                <w:rFonts w:cs="Arial"/>
                <w:szCs w:val="14"/>
              </w:rPr>
              <w:t>22,429</w:t>
            </w:r>
          </w:p>
        </w:tc>
      </w:tr>
      <w:tr w:rsidR="00F2154A" w:rsidRPr="00BC7DA5" w14:paraId="413812FB" w14:textId="77777777">
        <w:trPr>
          <w:trHeight w:val="238"/>
        </w:trPr>
        <w:tc>
          <w:tcPr>
            <w:tcW w:w="3094" w:type="dxa"/>
            <w:tcBorders>
              <w:top w:val="nil"/>
              <w:bottom w:val="single" w:sz="2" w:space="0" w:color="1F3864" w:themeColor="accent1" w:themeShade="80"/>
            </w:tcBorders>
          </w:tcPr>
          <w:p w14:paraId="18ECDE2F" w14:textId="77777777" w:rsidR="00F2154A" w:rsidRPr="00BC7DA5" w:rsidRDefault="00F2154A">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521470B0" w14:textId="77777777" w:rsidR="00F2154A" w:rsidRPr="00BC7DA5" w:rsidRDefault="00F2154A">
            <w:pPr>
              <w:pStyle w:val="08-Tabelageral"/>
              <w:jc w:val="center"/>
              <w:rPr>
                <w:rFonts w:cs="Arial"/>
                <w:szCs w:val="14"/>
              </w:rPr>
            </w:pPr>
          </w:p>
        </w:tc>
        <w:tc>
          <w:tcPr>
            <w:tcW w:w="1411" w:type="dxa"/>
            <w:tcBorders>
              <w:top w:val="nil"/>
              <w:bottom w:val="single" w:sz="2" w:space="0" w:color="1F3864" w:themeColor="accent1" w:themeShade="80"/>
            </w:tcBorders>
          </w:tcPr>
          <w:p w14:paraId="7533F1F1" w14:textId="77777777" w:rsidR="00F2154A" w:rsidRPr="00BC7DA5" w:rsidRDefault="00F2154A">
            <w:pPr>
              <w:pStyle w:val="08-Tabelageral"/>
              <w:rPr>
                <w:rFonts w:cs="Arial"/>
                <w:szCs w:val="14"/>
              </w:rPr>
            </w:pPr>
            <w:r>
              <w:rPr>
                <w:rFonts w:cs="Arial"/>
                <w:szCs w:val="14"/>
              </w:rPr>
              <w:t>6,857</w:t>
            </w:r>
          </w:p>
        </w:tc>
        <w:tc>
          <w:tcPr>
            <w:tcW w:w="1412" w:type="dxa"/>
            <w:tcBorders>
              <w:top w:val="nil"/>
              <w:bottom w:val="single" w:sz="2" w:space="0" w:color="1F3864" w:themeColor="accent1" w:themeShade="80"/>
            </w:tcBorders>
          </w:tcPr>
          <w:p w14:paraId="64D59ADE" w14:textId="77777777" w:rsidR="00F2154A" w:rsidRPr="00BC7DA5" w:rsidRDefault="00F2154A">
            <w:pPr>
              <w:pStyle w:val="08-Tabelageral"/>
              <w:rPr>
                <w:rFonts w:cs="Arial"/>
              </w:rPr>
            </w:pPr>
            <w:r>
              <w:rPr>
                <w:rFonts w:cs="Arial"/>
              </w:rPr>
              <w:t>1,785</w:t>
            </w:r>
          </w:p>
        </w:tc>
        <w:tc>
          <w:tcPr>
            <w:tcW w:w="283" w:type="dxa"/>
            <w:tcBorders>
              <w:top w:val="nil"/>
              <w:bottom w:val="single" w:sz="2" w:space="0" w:color="1F3864" w:themeColor="accent1" w:themeShade="80"/>
            </w:tcBorders>
          </w:tcPr>
          <w:p w14:paraId="71A31B46" w14:textId="77777777" w:rsidR="00F2154A" w:rsidRPr="00BC7DA5" w:rsidRDefault="00F2154A">
            <w:pPr>
              <w:pStyle w:val="08-Tabelageral"/>
              <w:rPr>
                <w:rFonts w:cs="Arial"/>
                <w:szCs w:val="14"/>
              </w:rPr>
            </w:pPr>
          </w:p>
        </w:tc>
        <w:tc>
          <w:tcPr>
            <w:tcW w:w="1417" w:type="dxa"/>
            <w:tcBorders>
              <w:top w:val="nil"/>
              <w:bottom w:val="single" w:sz="2" w:space="0" w:color="1F3864" w:themeColor="accent1" w:themeShade="80"/>
            </w:tcBorders>
          </w:tcPr>
          <w:p w14:paraId="195A4A76" w14:textId="77777777" w:rsidR="00F2154A" w:rsidRPr="00BC7DA5" w:rsidRDefault="00F2154A">
            <w:pPr>
              <w:pStyle w:val="08-Tabelageral"/>
              <w:rPr>
                <w:rFonts w:cs="Arial"/>
                <w:szCs w:val="14"/>
              </w:rPr>
            </w:pPr>
            <w:r>
              <w:rPr>
                <w:rFonts w:cs="Arial"/>
                <w:szCs w:val="14"/>
              </w:rPr>
              <w:t>(1,665)</w:t>
            </w:r>
          </w:p>
        </w:tc>
        <w:tc>
          <w:tcPr>
            <w:tcW w:w="1418" w:type="dxa"/>
            <w:tcBorders>
              <w:top w:val="nil"/>
              <w:bottom w:val="single" w:sz="2" w:space="0" w:color="1F3864" w:themeColor="accent1" w:themeShade="80"/>
            </w:tcBorders>
          </w:tcPr>
          <w:p w14:paraId="37E7586D" w14:textId="77777777" w:rsidR="00F2154A" w:rsidRPr="00BC7DA5" w:rsidRDefault="00F2154A">
            <w:pPr>
              <w:pStyle w:val="08-Tabelageral"/>
              <w:rPr>
                <w:rFonts w:cs="Arial"/>
                <w:szCs w:val="14"/>
              </w:rPr>
            </w:pPr>
            <w:r>
              <w:rPr>
                <w:rFonts w:cs="Arial"/>
                <w:szCs w:val="14"/>
              </w:rPr>
              <w:t>6,977</w:t>
            </w:r>
          </w:p>
        </w:tc>
      </w:tr>
    </w:tbl>
    <w:p w14:paraId="1F3D08AB" w14:textId="77777777" w:rsidR="00F2154A" w:rsidRDefault="00F2154A" w:rsidP="00F2154A">
      <w:pPr>
        <w:spacing w:after="0" w:line="240" w:lineRule="auto"/>
        <w:jc w:val="right"/>
        <w:rPr>
          <w:rFonts w:ascii="Arial" w:hAnsi="Arial" w:cs="Arial"/>
          <w:b/>
          <w:sz w:val="14"/>
          <w:lang w:eastAsia="pt-BR"/>
        </w:rPr>
      </w:pPr>
    </w:p>
    <w:p w14:paraId="038247AA" w14:textId="04BBE249" w:rsidR="00DE0AFE" w:rsidRDefault="00DE0AFE">
      <w:pPr>
        <w:rPr>
          <w:rFonts w:ascii="Arial" w:hAnsi="Arial" w:cs="Arial"/>
          <w:b/>
          <w:sz w:val="14"/>
          <w:lang w:eastAsia="pt-BR"/>
        </w:rPr>
      </w:pPr>
      <w:r>
        <w:rPr>
          <w:rFonts w:ascii="Arial" w:hAnsi="Arial" w:cs="Arial"/>
          <w:b/>
          <w:sz w:val="14"/>
          <w:lang w:eastAsia="pt-BR"/>
        </w:rPr>
        <w:br w:type="page"/>
      </w:r>
    </w:p>
    <w:p w14:paraId="3091D9F0" w14:textId="13B130A4" w:rsidR="00012431" w:rsidRPr="00F110A6" w:rsidRDefault="00012431" w:rsidP="00012431">
      <w:pPr>
        <w:spacing w:after="0" w:line="240" w:lineRule="auto"/>
        <w:jc w:val="right"/>
        <w:rPr>
          <w:rFonts w:ascii="Arial" w:hAnsi="Arial" w:cs="Arial"/>
          <w:b/>
          <w:sz w:val="14"/>
          <w:lang w:val="en-US" w:eastAsia="pt-BR"/>
        </w:rPr>
      </w:pPr>
      <w:r>
        <w:rPr>
          <w:rFonts w:ascii="Arial" w:hAnsi="Arial" w:cs="Arial"/>
          <w:b/>
          <w:sz w:val="14"/>
          <w:lang w:val="en-US" w:eastAsia="pt-BR"/>
        </w:rPr>
        <w:lastRenderedPageBreak/>
        <w:t xml:space="preserve">  </w:t>
      </w: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2154A" w:rsidRPr="00BC7DA5" w14:paraId="2668F805" w14:textId="77777777">
        <w:trPr>
          <w:trHeight w:val="238"/>
        </w:trPr>
        <w:tc>
          <w:tcPr>
            <w:tcW w:w="3094" w:type="dxa"/>
            <w:tcBorders>
              <w:top w:val="single" w:sz="2" w:space="0" w:color="1F3864" w:themeColor="accent1" w:themeShade="80"/>
              <w:bottom w:val="nil"/>
            </w:tcBorders>
          </w:tcPr>
          <w:p w14:paraId="3803F96F" w14:textId="77777777" w:rsidR="00F2154A" w:rsidRPr="00BC7DA5" w:rsidRDefault="00F2154A">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0B84E567" w14:textId="77777777" w:rsidR="00F2154A" w:rsidRPr="00BC7DA5" w:rsidRDefault="00F2154A">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04615E3D" w14:textId="77777777" w:rsidR="00F2154A" w:rsidRPr="00BC7DA5" w:rsidRDefault="00F2154A">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F2154A" w:rsidRPr="00BC7DA5" w14:paraId="73877D19" w14:textId="77777777">
        <w:trPr>
          <w:trHeight w:val="238"/>
        </w:trPr>
        <w:tc>
          <w:tcPr>
            <w:tcW w:w="3094" w:type="dxa"/>
            <w:tcBorders>
              <w:top w:val="nil"/>
              <w:bottom w:val="single" w:sz="2" w:space="0" w:color="1F3864" w:themeColor="accent1" w:themeShade="80"/>
            </w:tcBorders>
          </w:tcPr>
          <w:p w14:paraId="23FF9197" w14:textId="77777777" w:rsidR="00F2154A" w:rsidRPr="00BC7DA5" w:rsidRDefault="00F2154A">
            <w:pPr>
              <w:pStyle w:val="08-Tabelageral"/>
              <w:rPr>
                <w:rFonts w:cs="Arial"/>
                <w:b/>
              </w:rPr>
            </w:pPr>
          </w:p>
        </w:tc>
        <w:tc>
          <w:tcPr>
            <w:tcW w:w="604" w:type="dxa"/>
            <w:tcBorders>
              <w:top w:val="nil"/>
              <w:bottom w:val="single" w:sz="2" w:space="0" w:color="1F3864" w:themeColor="accent1" w:themeShade="80"/>
            </w:tcBorders>
          </w:tcPr>
          <w:p w14:paraId="1E81030F" w14:textId="77777777" w:rsidR="00F2154A" w:rsidRPr="00BC7DA5" w:rsidRDefault="00F2154A">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565F0893" w14:textId="77777777" w:rsidR="00F2154A" w:rsidRPr="00504124" w:rsidRDefault="00F2154A">
            <w:pPr>
              <w:pStyle w:val="08-Tabelageral"/>
              <w:rPr>
                <w:rFonts w:cs="Arial"/>
                <w:b/>
              </w:rPr>
            </w:pPr>
            <w:proofErr w:type="spellStart"/>
            <w:r w:rsidRPr="00504124">
              <w:rPr>
                <w:b/>
              </w:rPr>
              <w:t>Dec</w:t>
            </w:r>
            <w:proofErr w:type="spellEnd"/>
            <w:r w:rsidRPr="00504124">
              <w:rPr>
                <w:b/>
              </w:rPr>
              <w:t xml:space="preserve"> 31, 202</w:t>
            </w:r>
            <w:r>
              <w:rPr>
                <w:b/>
              </w:rPr>
              <w:t>3</w:t>
            </w:r>
          </w:p>
        </w:tc>
        <w:tc>
          <w:tcPr>
            <w:tcW w:w="1412" w:type="dxa"/>
            <w:tcBorders>
              <w:top w:val="single" w:sz="2" w:space="0" w:color="1F3864" w:themeColor="accent1" w:themeShade="80"/>
              <w:bottom w:val="single" w:sz="2" w:space="0" w:color="1F3864" w:themeColor="accent1" w:themeShade="80"/>
            </w:tcBorders>
          </w:tcPr>
          <w:p w14:paraId="16D8DD1A" w14:textId="77777777" w:rsidR="00F2154A" w:rsidRPr="00504124" w:rsidRDefault="00F2154A">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18A6DEED" w14:textId="77777777" w:rsidR="00F2154A" w:rsidRPr="00504124"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54C2F194" w14:textId="77777777" w:rsidR="00F2154A" w:rsidRPr="00504124" w:rsidRDefault="00F2154A">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55BA9F8B" w14:textId="77777777" w:rsidR="00F2154A" w:rsidRPr="00504124" w:rsidRDefault="00F2154A">
            <w:pPr>
              <w:pStyle w:val="08-Tabelageral"/>
              <w:rPr>
                <w:rFonts w:cs="Arial"/>
                <w:b/>
              </w:rPr>
            </w:pPr>
            <w:proofErr w:type="spellStart"/>
            <w:r>
              <w:rPr>
                <w:b/>
              </w:rPr>
              <w:t>Dec</w:t>
            </w:r>
            <w:proofErr w:type="spellEnd"/>
            <w:r w:rsidRPr="00504124">
              <w:rPr>
                <w:b/>
              </w:rPr>
              <w:t xml:space="preserve"> 3</w:t>
            </w:r>
            <w:r>
              <w:rPr>
                <w:b/>
              </w:rPr>
              <w:t>1</w:t>
            </w:r>
            <w:r w:rsidRPr="00504124">
              <w:rPr>
                <w:b/>
              </w:rPr>
              <w:t>, 202</w:t>
            </w:r>
            <w:r>
              <w:rPr>
                <w:b/>
              </w:rPr>
              <w:t>4</w:t>
            </w:r>
          </w:p>
        </w:tc>
      </w:tr>
      <w:tr w:rsidR="00F2154A" w:rsidRPr="00BC7DA5" w14:paraId="1ACD4A14" w14:textId="77777777">
        <w:trPr>
          <w:trHeight w:val="238"/>
        </w:trPr>
        <w:tc>
          <w:tcPr>
            <w:tcW w:w="3094" w:type="dxa"/>
            <w:tcBorders>
              <w:top w:val="single" w:sz="2" w:space="0" w:color="1F3864" w:themeColor="accent1" w:themeShade="80"/>
            </w:tcBorders>
          </w:tcPr>
          <w:p w14:paraId="2FD70D9C" w14:textId="77777777" w:rsidR="00F2154A" w:rsidRPr="00BC7DA5" w:rsidRDefault="00F2154A">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6831F84E" w14:textId="77777777" w:rsidR="00F2154A" w:rsidRPr="00BC7DA5" w:rsidRDefault="00F2154A">
            <w:pPr>
              <w:pStyle w:val="08-Tabelageral"/>
              <w:jc w:val="left"/>
              <w:rPr>
                <w:rFonts w:cs="Arial"/>
                <w:b/>
                <w:bCs/>
                <w:szCs w:val="14"/>
              </w:rPr>
            </w:pPr>
          </w:p>
        </w:tc>
        <w:tc>
          <w:tcPr>
            <w:tcW w:w="1411" w:type="dxa"/>
            <w:tcBorders>
              <w:top w:val="single" w:sz="2" w:space="0" w:color="1F3864" w:themeColor="accent1" w:themeShade="80"/>
            </w:tcBorders>
          </w:tcPr>
          <w:p w14:paraId="600FB1FC" w14:textId="77777777" w:rsidR="00F2154A" w:rsidRPr="00BC7DA5" w:rsidRDefault="00F2154A">
            <w:pPr>
              <w:pStyle w:val="08-Tabelageral"/>
              <w:rPr>
                <w:rFonts w:cs="Arial"/>
                <w:b/>
                <w:bCs/>
                <w:szCs w:val="14"/>
              </w:rPr>
            </w:pPr>
          </w:p>
        </w:tc>
        <w:tc>
          <w:tcPr>
            <w:tcW w:w="1412" w:type="dxa"/>
            <w:tcBorders>
              <w:top w:val="single" w:sz="2" w:space="0" w:color="1F3864" w:themeColor="accent1" w:themeShade="80"/>
            </w:tcBorders>
          </w:tcPr>
          <w:p w14:paraId="552BEEBB" w14:textId="77777777" w:rsidR="00F2154A" w:rsidRPr="00BC7DA5" w:rsidRDefault="00F2154A">
            <w:pPr>
              <w:pStyle w:val="08-Tabelageral"/>
              <w:rPr>
                <w:rFonts w:cs="Arial"/>
                <w:b/>
                <w:bCs/>
                <w:szCs w:val="14"/>
              </w:rPr>
            </w:pPr>
          </w:p>
        </w:tc>
        <w:tc>
          <w:tcPr>
            <w:tcW w:w="283" w:type="dxa"/>
            <w:tcBorders>
              <w:top w:val="single" w:sz="2" w:space="0" w:color="1F3864" w:themeColor="accent1" w:themeShade="80"/>
            </w:tcBorders>
          </w:tcPr>
          <w:p w14:paraId="11726224" w14:textId="77777777" w:rsidR="00F2154A" w:rsidRPr="00BC7DA5" w:rsidRDefault="00F2154A">
            <w:pPr>
              <w:pStyle w:val="08-Tabelageral"/>
              <w:jc w:val="left"/>
              <w:rPr>
                <w:rFonts w:cs="Arial"/>
                <w:b/>
                <w:bCs/>
                <w:szCs w:val="14"/>
              </w:rPr>
            </w:pPr>
          </w:p>
        </w:tc>
        <w:tc>
          <w:tcPr>
            <w:tcW w:w="1417" w:type="dxa"/>
            <w:tcBorders>
              <w:top w:val="single" w:sz="2" w:space="0" w:color="1F3864" w:themeColor="accent1" w:themeShade="80"/>
            </w:tcBorders>
          </w:tcPr>
          <w:p w14:paraId="6C2BA943" w14:textId="77777777" w:rsidR="00F2154A" w:rsidRPr="00BC7DA5" w:rsidRDefault="00F2154A">
            <w:pPr>
              <w:pStyle w:val="08-Tabelageral"/>
              <w:jc w:val="left"/>
              <w:rPr>
                <w:rFonts w:cs="Arial"/>
                <w:b/>
                <w:bCs/>
                <w:szCs w:val="14"/>
              </w:rPr>
            </w:pPr>
          </w:p>
        </w:tc>
        <w:tc>
          <w:tcPr>
            <w:tcW w:w="1418" w:type="dxa"/>
            <w:tcBorders>
              <w:top w:val="single" w:sz="2" w:space="0" w:color="1F3864" w:themeColor="accent1" w:themeShade="80"/>
            </w:tcBorders>
          </w:tcPr>
          <w:p w14:paraId="6209534B" w14:textId="77777777" w:rsidR="00F2154A" w:rsidRPr="00BC7DA5" w:rsidRDefault="00F2154A">
            <w:pPr>
              <w:pStyle w:val="08-Tabelageral"/>
              <w:rPr>
                <w:rFonts w:cs="Arial"/>
                <w:b/>
                <w:bCs/>
                <w:szCs w:val="14"/>
              </w:rPr>
            </w:pPr>
          </w:p>
        </w:tc>
      </w:tr>
      <w:tr w:rsidR="00F2154A" w:rsidRPr="00BC7DA5" w14:paraId="72890FDB" w14:textId="77777777">
        <w:trPr>
          <w:trHeight w:val="238"/>
        </w:trPr>
        <w:tc>
          <w:tcPr>
            <w:tcW w:w="3094" w:type="dxa"/>
          </w:tcPr>
          <w:p w14:paraId="509F8EF9" w14:textId="77777777" w:rsidR="00F2154A" w:rsidRPr="00BC7DA5" w:rsidRDefault="00F2154A">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143CB8A8" w14:textId="77777777" w:rsidR="00F2154A" w:rsidRPr="00BC7DA5" w:rsidRDefault="00F2154A">
            <w:pPr>
              <w:pStyle w:val="08-Tabelageral"/>
              <w:ind w:left="113"/>
              <w:jc w:val="center"/>
              <w:rPr>
                <w:rFonts w:cs="Arial"/>
                <w:szCs w:val="14"/>
              </w:rPr>
            </w:pPr>
          </w:p>
        </w:tc>
        <w:tc>
          <w:tcPr>
            <w:tcW w:w="1411" w:type="dxa"/>
          </w:tcPr>
          <w:p w14:paraId="7884C278" w14:textId="77777777" w:rsidR="00F2154A" w:rsidRPr="00BC7DA5" w:rsidRDefault="00F2154A">
            <w:pPr>
              <w:pStyle w:val="08-Tabelageral"/>
              <w:ind w:left="113"/>
              <w:rPr>
                <w:rFonts w:cs="Arial"/>
                <w:szCs w:val="14"/>
              </w:rPr>
            </w:pPr>
            <w:r>
              <w:rPr>
                <w:rFonts w:cs="Arial"/>
                <w:szCs w:val="14"/>
              </w:rPr>
              <w:t>10,191</w:t>
            </w:r>
          </w:p>
        </w:tc>
        <w:tc>
          <w:tcPr>
            <w:tcW w:w="1412" w:type="dxa"/>
          </w:tcPr>
          <w:p w14:paraId="182573B3" w14:textId="77777777" w:rsidR="00F2154A" w:rsidRPr="00BC7DA5" w:rsidRDefault="00F2154A">
            <w:pPr>
              <w:pStyle w:val="08-Tabelageral"/>
              <w:ind w:left="113"/>
              <w:rPr>
                <w:rFonts w:cs="Arial"/>
              </w:rPr>
            </w:pPr>
            <w:r>
              <w:rPr>
                <w:rFonts w:cs="Arial"/>
              </w:rPr>
              <w:t>22,718</w:t>
            </w:r>
          </w:p>
        </w:tc>
        <w:tc>
          <w:tcPr>
            <w:tcW w:w="283" w:type="dxa"/>
          </w:tcPr>
          <w:p w14:paraId="6FD4687A" w14:textId="77777777" w:rsidR="00F2154A" w:rsidRPr="00BC7DA5" w:rsidRDefault="00F2154A">
            <w:pPr>
              <w:pStyle w:val="08-Tabelageral"/>
              <w:ind w:left="113"/>
              <w:rPr>
                <w:rFonts w:cs="Arial"/>
                <w:szCs w:val="14"/>
              </w:rPr>
            </w:pPr>
          </w:p>
        </w:tc>
        <w:tc>
          <w:tcPr>
            <w:tcW w:w="1417" w:type="dxa"/>
          </w:tcPr>
          <w:p w14:paraId="42B8F0FA" w14:textId="77777777" w:rsidR="00F2154A" w:rsidRPr="00BC7DA5" w:rsidRDefault="00F2154A">
            <w:pPr>
              <w:pStyle w:val="08-Tabelageral"/>
              <w:ind w:left="113"/>
              <w:rPr>
                <w:rFonts w:cs="Arial"/>
                <w:szCs w:val="14"/>
              </w:rPr>
            </w:pPr>
            <w:r>
              <w:rPr>
                <w:rFonts w:cs="Arial"/>
                <w:szCs w:val="14"/>
              </w:rPr>
              <w:t>(7,011)</w:t>
            </w:r>
          </w:p>
        </w:tc>
        <w:tc>
          <w:tcPr>
            <w:tcW w:w="1418" w:type="dxa"/>
          </w:tcPr>
          <w:p w14:paraId="4C018CF2" w14:textId="77777777" w:rsidR="00F2154A" w:rsidRPr="00BC7DA5" w:rsidRDefault="00F2154A">
            <w:pPr>
              <w:pStyle w:val="08-Tabelageral"/>
              <w:ind w:left="113"/>
              <w:rPr>
                <w:rFonts w:cs="Arial"/>
                <w:szCs w:val="14"/>
              </w:rPr>
            </w:pPr>
            <w:r>
              <w:rPr>
                <w:rFonts w:cs="Arial"/>
                <w:szCs w:val="14"/>
              </w:rPr>
              <w:t>25,898</w:t>
            </w:r>
          </w:p>
        </w:tc>
      </w:tr>
      <w:tr w:rsidR="00F2154A" w:rsidRPr="00BC7DA5" w14:paraId="4BDE7977" w14:textId="77777777">
        <w:trPr>
          <w:trHeight w:val="238"/>
        </w:trPr>
        <w:tc>
          <w:tcPr>
            <w:tcW w:w="3094" w:type="dxa"/>
          </w:tcPr>
          <w:p w14:paraId="0F322CA3" w14:textId="77777777" w:rsidR="00F2154A" w:rsidRPr="00BC7DA5" w:rsidRDefault="00F2154A">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12E7283C" w14:textId="77777777" w:rsidR="00F2154A" w:rsidRPr="00BC7DA5" w:rsidRDefault="00F2154A">
            <w:pPr>
              <w:pStyle w:val="08-Tabelageral"/>
              <w:ind w:left="113"/>
              <w:jc w:val="center"/>
              <w:rPr>
                <w:rFonts w:cs="Arial"/>
                <w:szCs w:val="14"/>
              </w:rPr>
            </w:pPr>
          </w:p>
        </w:tc>
        <w:tc>
          <w:tcPr>
            <w:tcW w:w="1411" w:type="dxa"/>
          </w:tcPr>
          <w:p w14:paraId="48FF300E" w14:textId="77777777" w:rsidR="00F2154A" w:rsidRPr="00BC7DA5" w:rsidRDefault="00F2154A">
            <w:pPr>
              <w:pStyle w:val="08-Tabelageral"/>
              <w:ind w:left="113"/>
              <w:rPr>
                <w:rFonts w:cs="Arial"/>
                <w:szCs w:val="14"/>
              </w:rPr>
            </w:pPr>
            <w:r>
              <w:rPr>
                <w:rFonts w:cs="Arial"/>
                <w:szCs w:val="14"/>
              </w:rPr>
              <w:t>3,053</w:t>
            </w:r>
          </w:p>
        </w:tc>
        <w:tc>
          <w:tcPr>
            <w:tcW w:w="1412" w:type="dxa"/>
          </w:tcPr>
          <w:p w14:paraId="00E37403" w14:textId="77777777" w:rsidR="00F2154A" w:rsidRPr="00BC7DA5" w:rsidRDefault="00F2154A">
            <w:pPr>
              <w:pStyle w:val="08-Tabelageral"/>
              <w:ind w:left="113"/>
              <w:rPr>
                <w:rFonts w:cs="Arial"/>
              </w:rPr>
            </w:pPr>
            <w:r>
              <w:rPr>
                <w:rFonts w:cs="Arial"/>
              </w:rPr>
              <w:t>--</w:t>
            </w:r>
          </w:p>
        </w:tc>
        <w:tc>
          <w:tcPr>
            <w:tcW w:w="283" w:type="dxa"/>
          </w:tcPr>
          <w:p w14:paraId="30E65249" w14:textId="77777777" w:rsidR="00F2154A" w:rsidRPr="00BC7DA5" w:rsidRDefault="00F2154A">
            <w:pPr>
              <w:pStyle w:val="08-Tabelageral"/>
              <w:ind w:left="113"/>
              <w:rPr>
                <w:rFonts w:cs="Arial"/>
                <w:szCs w:val="14"/>
              </w:rPr>
            </w:pPr>
          </w:p>
        </w:tc>
        <w:tc>
          <w:tcPr>
            <w:tcW w:w="1417" w:type="dxa"/>
          </w:tcPr>
          <w:p w14:paraId="0EEF8108" w14:textId="77777777" w:rsidR="00F2154A" w:rsidRPr="00BC7DA5" w:rsidRDefault="00F2154A">
            <w:pPr>
              <w:pStyle w:val="08-Tabelageral"/>
              <w:ind w:left="113"/>
              <w:rPr>
                <w:rFonts w:cs="Arial"/>
                <w:szCs w:val="14"/>
              </w:rPr>
            </w:pPr>
            <w:r>
              <w:rPr>
                <w:rFonts w:cs="Arial"/>
                <w:szCs w:val="14"/>
              </w:rPr>
              <w:t>--</w:t>
            </w:r>
          </w:p>
        </w:tc>
        <w:tc>
          <w:tcPr>
            <w:tcW w:w="1418" w:type="dxa"/>
          </w:tcPr>
          <w:p w14:paraId="1535CBF7" w14:textId="77777777" w:rsidR="00F2154A" w:rsidRPr="00BC7DA5" w:rsidRDefault="00F2154A">
            <w:pPr>
              <w:pStyle w:val="08-Tabelageral"/>
              <w:ind w:left="113"/>
              <w:rPr>
                <w:rFonts w:cs="Arial"/>
                <w:szCs w:val="14"/>
              </w:rPr>
            </w:pPr>
            <w:r>
              <w:rPr>
                <w:rFonts w:cs="Arial"/>
                <w:szCs w:val="14"/>
              </w:rPr>
              <w:t>3,053</w:t>
            </w:r>
          </w:p>
        </w:tc>
      </w:tr>
      <w:tr w:rsidR="00F2154A" w:rsidRPr="00BC7DA5" w14:paraId="425B7FE3" w14:textId="77777777">
        <w:trPr>
          <w:trHeight w:val="238"/>
        </w:trPr>
        <w:tc>
          <w:tcPr>
            <w:tcW w:w="3094" w:type="dxa"/>
          </w:tcPr>
          <w:p w14:paraId="30E6AB4D" w14:textId="77777777" w:rsidR="00F2154A" w:rsidRPr="00BC7DA5" w:rsidRDefault="00F2154A">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1C467BB2" w14:textId="77777777" w:rsidR="00F2154A" w:rsidRPr="00BC7DA5" w:rsidRDefault="00F2154A">
            <w:pPr>
              <w:pStyle w:val="08-Tabelageral"/>
              <w:jc w:val="center"/>
              <w:rPr>
                <w:rFonts w:cs="Arial"/>
                <w:b/>
                <w:szCs w:val="14"/>
              </w:rPr>
            </w:pPr>
          </w:p>
        </w:tc>
        <w:tc>
          <w:tcPr>
            <w:tcW w:w="1411" w:type="dxa"/>
          </w:tcPr>
          <w:p w14:paraId="57042385" w14:textId="77777777" w:rsidR="00F2154A" w:rsidRPr="00BC7DA5" w:rsidRDefault="00F2154A">
            <w:pPr>
              <w:pStyle w:val="08-Tabelageral"/>
              <w:rPr>
                <w:rFonts w:cs="Arial"/>
                <w:b/>
                <w:szCs w:val="14"/>
              </w:rPr>
            </w:pPr>
            <w:r>
              <w:rPr>
                <w:rFonts w:cs="Arial"/>
                <w:b/>
                <w:szCs w:val="14"/>
              </w:rPr>
              <w:t>13,244</w:t>
            </w:r>
          </w:p>
        </w:tc>
        <w:tc>
          <w:tcPr>
            <w:tcW w:w="1412" w:type="dxa"/>
          </w:tcPr>
          <w:p w14:paraId="54D38693" w14:textId="77777777" w:rsidR="00F2154A" w:rsidRPr="00BC7DA5" w:rsidRDefault="00F2154A">
            <w:pPr>
              <w:pStyle w:val="08-Tabelageral"/>
              <w:rPr>
                <w:rFonts w:cs="Arial"/>
                <w:b/>
              </w:rPr>
            </w:pPr>
            <w:r>
              <w:rPr>
                <w:rFonts w:cs="Arial"/>
                <w:b/>
              </w:rPr>
              <w:t>22,718</w:t>
            </w:r>
          </w:p>
        </w:tc>
        <w:tc>
          <w:tcPr>
            <w:tcW w:w="283" w:type="dxa"/>
          </w:tcPr>
          <w:p w14:paraId="51DE8666" w14:textId="77777777" w:rsidR="00F2154A" w:rsidRPr="00BC7DA5" w:rsidRDefault="00F2154A">
            <w:pPr>
              <w:pStyle w:val="08-Tabelageral"/>
              <w:rPr>
                <w:rFonts w:cs="Arial"/>
                <w:b/>
                <w:szCs w:val="14"/>
              </w:rPr>
            </w:pPr>
          </w:p>
        </w:tc>
        <w:tc>
          <w:tcPr>
            <w:tcW w:w="1417" w:type="dxa"/>
          </w:tcPr>
          <w:p w14:paraId="60D6DE74" w14:textId="77777777" w:rsidR="00F2154A" w:rsidRPr="00BC7DA5" w:rsidRDefault="00F2154A">
            <w:pPr>
              <w:pStyle w:val="08-Tabelageral"/>
              <w:rPr>
                <w:rFonts w:cs="Arial"/>
                <w:b/>
                <w:szCs w:val="14"/>
              </w:rPr>
            </w:pPr>
            <w:r>
              <w:rPr>
                <w:rFonts w:cs="Arial"/>
                <w:b/>
                <w:szCs w:val="14"/>
              </w:rPr>
              <w:t>(7,011)</w:t>
            </w:r>
          </w:p>
        </w:tc>
        <w:tc>
          <w:tcPr>
            <w:tcW w:w="1418" w:type="dxa"/>
          </w:tcPr>
          <w:p w14:paraId="2E20FB75" w14:textId="77777777" w:rsidR="00F2154A" w:rsidRPr="00BC7DA5" w:rsidRDefault="00F2154A">
            <w:pPr>
              <w:pStyle w:val="08-Tabelageral"/>
              <w:rPr>
                <w:rFonts w:cs="Arial"/>
                <w:b/>
                <w:szCs w:val="14"/>
              </w:rPr>
            </w:pPr>
            <w:r>
              <w:rPr>
                <w:rFonts w:cs="Arial"/>
                <w:b/>
                <w:szCs w:val="14"/>
              </w:rPr>
              <w:t>28,951</w:t>
            </w:r>
          </w:p>
        </w:tc>
      </w:tr>
      <w:tr w:rsidR="00F2154A" w:rsidRPr="00BC7DA5" w14:paraId="6F4E45DF" w14:textId="77777777">
        <w:trPr>
          <w:trHeight w:val="238"/>
        </w:trPr>
        <w:tc>
          <w:tcPr>
            <w:tcW w:w="3094" w:type="dxa"/>
            <w:tcBorders>
              <w:bottom w:val="nil"/>
            </w:tcBorders>
          </w:tcPr>
          <w:p w14:paraId="4B45ECC6" w14:textId="77777777" w:rsidR="00F2154A" w:rsidRPr="00BC7DA5" w:rsidRDefault="00F2154A">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54994271" w14:textId="77777777" w:rsidR="00F2154A" w:rsidRPr="00BC7DA5" w:rsidRDefault="00F2154A">
            <w:pPr>
              <w:pStyle w:val="08-Tabelageral"/>
              <w:jc w:val="center"/>
              <w:rPr>
                <w:rFonts w:cs="Arial"/>
                <w:szCs w:val="14"/>
              </w:rPr>
            </w:pPr>
          </w:p>
        </w:tc>
        <w:tc>
          <w:tcPr>
            <w:tcW w:w="1411" w:type="dxa"/>
            <w:tcBorders>
              <w:bottom w:val="nil"/>
            </w:tcBorders>
          </w:tcPr>
          <w:p w14:paraId="1696D314" w14:textId="77777777" w:rsidR="00F2154A" w:rsidRPr="00BC7DA5" w:rsidRDefault="00F2154A">
            <w:pPr>
              <w:pStyle w:val="08-Tabelageral"/>
              <w:rPr>
                <w:rFonts w:cs="Arial"/>
                <w:szCs w:val="14"/>
              </w:rPr>
            </w:pPr>
            <w:r>
              <w:rPr>
                <w:rFonts w:cs="Arial"/>
                <w:szCs w:val="14"/>
              </w:rPr>
              <w:t>10,543</w:t>
            </w:r>
          </w:p>
        </w:tc>
        <w:tc>
          <w:tcPr>
            <w:tcW w:w="1412" w:type="dxa"/>
            <w:tcBorders>
              <w:bottom w:val="nil"/>
            </w:tcBorders>
          </w:tcPr>
          <w:p w14:paraId="332C5A91" w14:textId="77777777" w:rsidR="00F2154A" w:rsidRPr="00BC7DA5" w:rsidRDefault="00F2154A">
            <w:pPr>
              <w:pStyle w:val="08-Tabelageral"/>
              <w:rPr>
                <w:rFonts w:cs="Arial"/>
              </w:rPr>
            </w:pPr>
            <w:r>
              <w:rPr>
                <w:rFonts w:cs="Arial"/>
              </w:rPr>
              <w:t>16,704</w:t>
            </w:r>
          </w:p>
        </w:tc>
        <w:tc>
          <w:tcPr>
            <w:tcW w:w="283" w:type="dxa"/>
            <w:tcBorders>
              <w:bottom w:val="nil"/>
            </w:tcBorders>
          </w:tcPr>
          <w:p w14:paraId="479B3E46" w14:textId="77777777" w:rsidR="00F2154A" w:rsidRPr="00BC7DA5" w:rsidRDefault="00F2154A">
            <w:pPr>
              <w:pStyle w:val="08-Tabelageral"/>
              <w:rPr>
                <w:rFonts w:cs="Arial"/>
                <w:szCs w:val="14"/>
              </w:rPr>
            </w:pPr>
          </w:p>
        </w:tc>
        <w:tc>
          <w:tcPr>
            <w:tcW w:w="1417" w:type="dxa"/>
            <w:tcBorders>
              <w:bottom w:val="nil"/>
            </w:tcBorders>
          </w:tcPr>
          <w:p w14:paraId="29B0D5DA" w14:textId="77777777" w:rsidR="00F2154A" w:rsidRPr="00BC7DA5" w:rsidRDefault="00F2154A">
            <w:pPr>
              <w:pStyle w:val="08-Tabelageral"/>
              <w:rPr>
                <w:rFonts w:cs="Arial"/>
                <w:szCs w:val="14"/>
              </w:rPr>
            </w:pPr>
            <w:r>
              <w:rPr>
                <w:rFonts w:cs="Arial"/>
                <w:szCs w:val="14"/>
              </w:rPr>
              <w:t>(5,153)</w:t>
            </w:r>
          </w:p>
        </w:tc>
        <w:tc>
          <w:tcPr>
            <w:tcW w:w="1418" w:type="dxa"/>
            <w:tcBorders>
              <w:bottom w:val="nil"/>
            </w:tcBorders>
          </w:tcPr>
          <w:p w14:paraId="0008DE8C" w14:textId="77777777" w:rsidR="00F2154A" w:rsidRPr="00BC7DA5" w:rsidRDefault="00F2154A">
            <w:pPr>
              <w:pStyle w:val="08-Tabelageral"/>
              <w:rPr>
                <w:rFonts w:cs="Arial"/>
                <w:szCs w:val="14"/>
              </w:rPr>
            </w:pPr>
            <w:r>
              <w:rPr>
                <w:rFonts w:cs="Arial"/>
                <w:szCs w:val="14"/>
              </w:rPr>
              <w:t>22,094</w:t>
            </w:r>
          </w:p>
        </w:tc>
      </w:tr>
      <w:tr w:rsidR="00F2154A" w:rsidRPr="00BC7DA5" w14:paraId="5F287BF1" w14:textId="77777777">
        <w:trPr>
          <w:trHeight w:val="238"/>
        </w:trPr>
        <w:tc>
          <w:tcPr>
            <w:tcW w:w="3094" w:type="dxa"/>
            <w:tcBorders>
              <w:top w:val="nil"/>
              <w:bottom w:val="single" w:sz="2" w:space="0" w:color="1F3864" w:themeColor="accent1" w:themeShade="80"/>
            </w:tcBorders>
          </w:tcPr>
          <w:p w14:paraId="28DB71E1" w14:textId="77777777" w:rsidR="00F2154A" w:rsidRPr="00BC7DA5" w:rsidRDefault="00F2154A">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05AC7B37" w14:textId="77777777" w:rsidR="00F2154A" w:rsidRPr="00BC7DA5" w:rsidRDefault="00F2154A">
            <w:pPr>
              <w:pStyle w:val="08-Tabelageral"/>
              <w:jc w:val="center"/>
              <w:rPr>
                <w:rFonts w:cs="Arial"/>
                <w:szCs w:val="14"/>
              </w:rPr>
            </w:pPr>
          </w:p>
        </w:tc>
        <w:tc>
          <w:tcPr>
            <w:tcW w:w="1411" w:type="dxa"/>
            <w:tcBorders>
              <w:top w:val="nil"/>
              <w:bottom w:val="single" w:sz="2" w:space="0" w:color="1F3864" w:themeColor="accent1" w:themeShade="80"/>
            </w:tcBorders>
          </w:tcPr>
          <w:p w14:paraId="44FFA27B" w14:textId="77777777" w:rsidR="00F2154A" w:rsidRPr="00BC7DA5" w:rsidRDefault="00F2154A">
            <w:pPr>
              <w:pStyle w:val="08-Tabelageral"/>
              <w:rPr>
                <w:rFonts w:cs="Arial"/>
                <w:szCs w:val="14"/>
              </w:rPr>
            </w:pPr>
            <w:r>
              <w:rPr>
                <w:rFonts w:cs="Arial"/>
                <w:szCs w:val="14"/>
              </w:rPr>
              <w:t>2,701</w:t>
            </w:r>
          </w:p>
        </w:tc>
        <w:tc>
          <w:tcPr>
            <w:tcW w:w="1412" w:type="dxa"/>
            <w:tcBorders>
              <w:top w:val="nil"/>
              <w:bottom w:val="single" w:sz="2" w:space="0" w:color="1F3864" w:themeColor="accent1" w:themeShade="80"/>
            </w:tcBorders>
          </w:tcPr>
          <w:p w14:paraId="1E0916B0" w14:textId="77777777" w:rsidR="00F2154A" w:rsidRPr="00BC7DA5" w:rsidRDefault="00F2154A">
            <w:pPr>
              <w:pStyle w:val="08-Tabelageral"/>
              <w:rPr>
                <w:rFonts w:cs="Arial"/>
              </w:rPr>
            </w:pPr>
            <w:r>
              <w:rPr>
                <w:rFonts w:cs="Arial"/>
              </w:rPr>
              <w:t>6,014</w:t>
            </w:r>
          </w:p>
        </w:tc>
        <w:tc>
          <w:tcPr>
            <w:tcW w:w="283" w:type="dxa"/>
            <w:tcBorders>
              <w:top w:val="nil"/>
              <w:bottom w:val="single" w:sz="2" w:space="0" w:color="1F3864" w:themeColor="accent1" w:themeShade="80"/>
            </w:tcBorders>
          </w:tcPr>
          <w:p w14:paraId="5DB814C9" w14:textId="77777777" w:rsidR="00F2154A" w:rsidRPr="00BC7DA5" w:rsidRDefault="00F2154A">
            <w:pPr>
              <w:pStyle w:val="08-Tabelageral"/>
              <w:rPr>
                <w:rFonts w:cs="Arial"/>
                <w:szCs w:val="14"/>
              </w:rPr>
            </w:pPr>
          </w:p>
        </w:tc>
        <w:tc>
          <w:tcPr>
            <w:tcW w:w="1417" w:type="dxa"/>
            <w:tcBorders>
              <w:top w:val="nil"/>
              <w:bottom w:val="single" w:sz="2" w:space="0" w:color="1F3864" w:themeColor="accent1" w:themeShade="80"/>
            </w:tcBorders>
          </w:tcPr>
          <w:p w14:paraId="7A023B5B" w14:textId="77777777" w:rsidR="00F2154A" w:rsidRPr="00BC7DA5" w:rsidRDefault="00F2154A">
            <w:pPr>
              <w:pStyle w:val="08-Tabelageral"/>
              <w:rPr>
                <w:rFonts w:cs="Arial"/>
                <w:szCs w:val="14"/>
              </w:rPr>
            </w:pPr>
            <w:r>
              <w:rPr>
                <w:rFonts w:cs="Arial"/>
                <w:szCs w:val="14"/>
              </w:rPr>
              <w:t>(1,858)</w:t>
            </w:r>
          </w:p>
        </w:tc>
        <w:tc>
          <w:tcPr>
            <w:tcW w:w="1418" w:type="dxa"/>
            <w:tcBorders>
              <w:top w:val="nil"/>
              <w:bottom w:val="single" w:sz="2" w:space="0" w:color="1F3864" w:themeColor="accent1" w:themeShade="80"/>
            </w:tcBorders>
          </w:tcPr>
          <w:p w14:paraId="42AC182E" w14:textId="77777777" w:rsidR="00F2154A" w:rsidRPr="00BC7DA5" w:rsidRDefault="00F2154A">
            <w:pPr>
              <w:pStyle w:val="08-Tabelageral"/>
              <w:rPr>
                <w:rFonts w:cs="Arial"/>
                <w:szCs w:val="14"/>
              </w:rPr>
            </w:pPr>
            <w:r>
              <w:rPr>
                <w:rFonts w:cs="Arial"/>
                <w:szCs w:val="14"/>
              </w:rPr>
              <w:t>6,857</w:t>
            </w:r>
          </w:p>
        </w:tc>
      </w:tr>
    </w:tbl>
    <w:p w14:paraId="5D64860D" w14:textId="77777777" w:rsidR="009277CC" w:rsidRDefault="009277CC" w:rsidP="00F2154A">
      <w:pPr>
        <w:pStyle w:val="05-Textonormal"/>
        <w:keepNext/>
        <w:keepLines/>
        <w:widowControl w:val="0"/>
        <w:rPr>
          <w:rFonts w:cs="Arial"/>
          <w:b/>
          <w:color w:val="1F3864" w:themeColor="accent1" w:themeShade="80"/>
          <w:lang w:val="en-US"/>
        </w:rPr>
      </w:pPr>
    </w:p>
    <w:p w14:paraId="242082B6" w14:textId="77777777" w:rsidR="00F2154A" w:rsidRPr="00F110A6" w:rsidRDefault="00F2154A" w:rsidP="00F2154A">
      <w:pPr>
        <w:pStyle w:val="05-Textonormal"/>
        <w:keepNext/>
        <w:keepLines/>
        <w:widowControl w:val="0"/>
        <w:rPr>
          <w:rFonts w:cs="Arial"/>
          <w:b/>
          <w:color w:val="1F3864" w:themeColor="accent1" w:themeShade="80"/>
          <w:lang w:val="en-US"/>
        </w:rPr>
      </w:pPr>
      <w:r>
        <w:rPr>
          <w:rFonts w:cs="Arial"/>
          <w:b/>
          <w:color w:val="1F3864" w:themeColor="accent1" w:themeShade="80"/>
          <w:lang w:val="en-US"/>
        </w:rPr>
        <w:t>f</w:t>
      </w:r>
      <w:r w:rsidRPr="00F110A6">
        <w:rPr>
          <w:rFonts w:cs="Arial"/>
          <w:b/>
          <w:color w:val="1F3864" w:themeColor="accent1" w:themeShade="80"/>
          <w:lang w:val="en-US"/>
        </w:rPr>
        <w:t xml:space="preserve">) </w:t>
      </w:r>
      <w:r w:rsidRPr="00662308">
        <w:rPr>
          <w:rFonts w:cs="Arial"/>
          <w:b/>
          <w:color w:val="1F3864" w:themeColor="accent1" w:themeShade="80"/>
          <w:lang w:val="en-US"/>
        </w:rPr>
        <w:t>Current tax liabilities</w:t>
      </w:r>
    </w:p>
    <w:p w14:paraId="0E4342F5" w14:textId="77777777" w:rsidR="00F2154A" w:rsidRPr="00F110A6" w:rsidRDefault="00F2154A" w:rsidP="00F2154A">
      <w:pPr>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F2154A" w:rsidRPr="00E16069" w14:paraId="27E471C1" w14:textId="77777777">
        <w:trPr>
          <w:trHeight w:val="238"/>
        </w:trPr>
        <w:tc>
          <w:tcPr>
            <w:tcW w:w="3402" w:type="dxa"/>
            <w:tcBorders>
              <w:top w:val="single" w:sz="2" w:space="0" w:color="1F3864" w:themeColor="accent1" w:themeShade="80"/>
              <w:bottom w:val="nil"/>
            </w:tcBorders>
          </w:tcPr>
          <w:p w14:paraId="456C6561" w14:textId="77777777" w:rsidR="00F2154A" w:rsidRPr="00F110A6" w:rsidRDefault="00F2154A">
            <w:pPr>
              <w:spacing w:after="0"/>
              <w:jc w:val="center"/>
              <w:rPr>
                <w:rFonts w:ascii="Arial" w:hAnsi="Arial" w:cs="Arial"/>
                <w:b/>
                <w:sz w:val="18"/>
                <w:szCs w:val="18"/>
                <w:lang w:val="en-US"/>
              </w:rPr>
            </w:pPr>
          </w:p>
        </w:tc>
        <w:tc>
          <w:tcPr>
            <w:tcW w:w="296" w:type="dxa"/>
            <w:tcBorders>
              <w:top w:val="single" w:sz="2" w:space="0" w:color="1F3864" w:themeColor="accent1" w:themeShade="80"/>
              <w:bottom w:val="nil"/>
            </w:tcBorders>
          </w:tcPr>
          <w:p w14:paraId="6A7A12CD" w14:textId="77777777" w:rsidR="00F2154A" w:rsidRPr="00F110A6" w:rsidRDefault="00F2154A">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68303722" w14:textId="77777777" w:rsidR="00F2154A" w:rsidRPr="00E16069" w:rsidRDefault="00F2154A">
            <w:pPr>
              <w:spacing w:after="0"/>
              <w:jc w:val="center"/>
              <w:rPr>
                <w:rFonts w:ascii="Arial" w:hAnsi="Arial" w:cs="Arial"/>
                <w:b/>
                <w:sz w:val="14"/>
                <w:szCs w:val="18"/>
              </w:rPr>
            </w:pPr>
            <w:proofErr w:type="spellStart"/>
            <w:r w:rsidRPr="00775513">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1CC00C70" w14:textId="77777777" w:rsidR="00F2154A" w:rsidRPr="00E16069" w:rsidRDefault="00F2154A">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0EA9EC8C" w14:textId="77777777" w:rsidR="00F2154A" w:rsidRPr="00E16069" w:rsidRDefault="00F2154A">
            <w:pPr>
              <w:spacing w:after="0"/>
              <w:jc w:val="center"/>
              <w:rPr>
                <w:rFonts w:ascii="Arial" w:hAnsi="Arial" w:cs="Arial"/>
                <w:b/>
                <w:sz w:val="18"/>
                <w:szCs w:val="18"/>
                <w:vertAlign w:val="superscript"/>
              </w:rPr>
            </w:pPr>
            <w:proofErr w:type="spellStart"/>
            <w:r w:rsidRPr="00775513">
              <w:rPr>
                <w:rFonts w:ascii="Arial" w:hAnsi="Arial" w:cs="Arial"/>
                <w:b/>
                <w:sz w:val="14"/>
                <w:szCs w:val="18"/>
              </w:rPr>
              <w:t>Consolidated</w:t>
            </w:r>
            <w:proofErr w:type="spellEnd"/>
          </w:p>
        </w:tc>
      </w:tr>
      <w:tr w:rsidR="00F2154A" w:rsidRPr="00E16069" w14:paraId="7F1F58C6" w14:textId="77777777">
        <w:trPr>
          <w:trHeight w:val="238"/>
        </w:trPr>
        <w:tc>
          <w:tcPr>
            <w:tcW w:w="3402" w:type="dxa"/>
            <w:tcBorders>
              <w:top w:val="nil"/>
              <w:bottom w:val="single" w:sz="2" w:space="0" w:color="1F3864" w:themeColor="accent1" w:themeShade="80"/>
            </w:tcBorders>
          </w:tcPr>
          <w:p w14:paraId="01ECCA1D" w14:textId="77777777" w:rsidR="00F2154A" w:rsidRPr="00E16069" w:rsidRDefault="00F2154A">
            <w:pPr>
              <w:pStyle w:val="08-Tabelageral"/>
              <w:rPr>
                <w:rFonts w:cs="Arial"/>
                <w:b/>
              </w:rPr>
            </w:pPr>
          </w:p>
        </w:tc>
        <w:tc>
          <w:tcPr>
            <w:tcW w:w="296" w:type="dxa"/>
            <w:tcBorders>
              <w:top w:val="nil"/>
              <w:bottom w:val="single" w:sz="2" w:space="0" w:color="1F3864" w:themeColor="accent1" w:themeShade="80"/>
            </w:tcBorders>
          </w:tcPr>
          <w:p w14:paraId="74127B92" w14:textId="77777777" w:rsidR="00F2154A" w:rsidRPr="00E16069" w:rsidRDefault="00F2154A">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041B835C" w14:textId="77777777" w:rsidR="00F2154A" w:rsidRPr="00C057A8" w:rsidRDefault="00F2154A">
            <w:pPr>
              <w:pStyle w:val="08-Tabelageral"/>
              <w:rPr>
                <w:rFonts w:cs="Arial"/>
                <w:b/>
                <w:vertAlign w:val="superscript"/>
              </w:rPr>
            </w:pPr>
            <w:proofErr w:type="spellStart"/>
            <w:r>
              <w:rPr>
                <w:b/>
              </w:rPr>
              <w:t>June</w:t>
            </w:r>
            <w:proofErr w:type="spellEnd"/>
            <w:r w:rsidRPr="00C057A8">
              <w:rPr>
                <w:b/>
              </w:rPr>
              <w:t xml:space="preserve"> 3</w:t>
            </w:r>
            <w:r>
              <w:rPr>
                <w:b/>
              </w:rPr>
              <w:t>0</w:t>
            </w:r>
            <w:r w:rsidRPr="00C057A8">
              <w:rPr>
                <w:b/>
              </w:rPr>
              <w:t>, 202</w:t>
            </w:r>
            <w:r>
              <w:rPr>
                <w:b/>
              </w:rPr>
              <w:t>5</w:t>
            </w:r>
          </w:p>
        </w:tc>
        <w:tc>
          <w:tcPr>
            <w:tcW w:w="1412" w:type="dxa"/>
            <w:tcBorders>
              <w:top w:val="single" w:sz="2" w:space="0" w:color="1F3864" w:themeColor="accent1" w:themeShade="80"/>
              <w:bottom w:val="single" w:sz="2" w:space="0" w:color="1F3864" w:themeColor="accent1" w:themeShade="80"/>
            </w:tcBorders>
          </w:tcPr>
          <w:p w14:paraId="2E8B1972" w14:textId="77777777" w:rsidR="00F2154A" w:rsidRPr="00C057A8" w:rsidRDefault="00F2154A">
            <w:pPr>
              <w:pStyle w:val="08-Tabelageral"/>
              <w:rPr>
                <w:rFonts w:cs="Arial"/>
                <w:b/>
                <w:vertAlign w:val="superscript"/>
              </w:rPr>
            </w:pPr>
            <w:proofErr w:type="spellStart"/>
            <w:r w:rsidRPr="00C057A8">
              <w:rPr>
                <w:b/>
              </w:rPr>
              <w:t>Dec</w:t>
            </w:r>
            <w:proofErr w:type="spellEnd"/>
            <w:r w:rsidRPr="00C057A8">
              <w:rPr>
                <w:b/>
              </w:rPr>
              <w:t xml:space="preserve"> 31, 20</w:t>
            </w:r>
            <w:r>
              <w:rPr>
                <w:b/>
              </w:rPr>
              <w:t>24</w:t>
            </w:r>
          </w:p>
        </w:tc>
        <w:tc>
          <w:tcPr>
            <w:tcW w:w="283" w:type="dxa"/>
            <w:tcBorders>
              <w:top w:val="nil"/>
              <w:bottom w:val="single" w:sz="2" w:space="0" w:color="1F3864" w:themeColor="accent1" w:themeShade="80"/>
            </w:tcBorders>
          </w:tcPr>
          <w:p w14:paraId="295BE6A8" w14:textId="77777777" w:rsidR="00F2154A" w:rsidRPr="00C057A8" w:rsidRDefault="00F2154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45AC965E" w14:textId="77777777" w:rsidR="00F2154A" w:rsidRPr="00C057A8" w:rsidRDefault="00F2154A">
            <w:pPr>
              <w:pStyle w:val="08-Tabelageral"/>
              <w:rPr>
                <w:rFonts w:cs="Arial"/>
                <w:b/>
              </w:rPr>
            </w:pPr>
            <w:proofErr w:type="spellStart"/>
            <w:r>
              <w:rPr>
                <w:b/>
              </w:rPr>
              <w:t>June</w:t>
            </w:r>
            <w:proofErr w:type="spellEnd"/>
            <w:r w:rsidRPr="00C057A8">
              <w:rPr>
                <w:b/>
              </w:rPr>
              <w:t xml:space="preserve"> 3</w:t>
            </w:r>
            <w:r>
              <w:rPr>
                <w:b/>
              </w:rPr>
              <w:t>0</w:t>
            </w:r>
            <w:r w:rsidRPr="00C057A8">
              <w:rPr>
                <w:b/>
              </w:rPr>
              <w:t>, 202</w:t>
            </w:r>
            <w:r>
              <w:rPr>
                <w:b/>
              </w:rPr>
              <w:t>5</w:t>
            </w:r>
          </w:p>
        </w:tc>
        <w:tc>
          <w:tcPr>
            <w:tcW w:w="1418" w:type="dxa"/>
            <w:tcBorders>
              <w:top w:val="single" w:sz="2" w:space="0" w:color="1F3864" w:themeColor="accent1" w:themeShade="80"/>
              <w:bottom w:val="single" w:sz="2" w:space="0" w:color="1F3864" w:themeColor="accent1" w:themeShade="80"/>
            </w:tcBorders>
          </w:tcPr>
          <w:p w14:paraId="09117E1A" w14:textId="77777777" w:rsidR="00F2154A" w:rsidRPr="00C057A8" w:rsidRDefault="00F2154A">
            <w:pPr>
              <w:pStyle w:val="08-Tabelageral"/>
              <w:rPr>
                <w:rFonts w:cs="Arial"/>
                <w:b/>
              </w:rPr>
            </w:pPr>
            <w:proofErr w:type="spellStart"/>
            <w:r w:rsidRPr="00C057A8">
              <w:rPr>
                <w:b/>
              </w:rPr>
              <w:t>Dec</w:t>
            </w:r>
            <w:proofErr w:type="spellEnd"/>
            <w:r w:rsidRPr="00C057A8">
              <w:rPr>
                <w:b/>
              </w:rPr>
              <w:t xml:space="preserve"> 31, 20</w:t>
            </w:r>
            <w:r>
              <w:rPr>
                <w:b/>
              </w:rPr>
              <w:t>24</w:t>
            </w:r>
          </w:p>
        </w:tc>
      </w:tr>
      <w:tr w:rsidR="00F2154A" w:rsidRPr="00E16069" w14:paraId="678D3E54" w14:textId="77777777">
        <w:trPr>
          <w:trHeight w:val="238"/>
        </w:trPr>
        <w:tc>
          <w:tcPr>
            <w:tcW w:w="3402" w:type="dxa"/>
            <w:tcBorders>
              <w:top w:val="single" w:sz="2" w:space="0" w:color="1F3864" w:themeColor="accent1" w:themeShade="80"/>
              <w:bottom w:val="nil"/>
            </w:tcBorders>
          </w:tcPr>
          <w:p w14:paraId="709DA002" w14:textId="77777777" w:rsidR="00F2154A" w:rsidRPr="00E16069" w:rsidRDefault="00F2154A">
            <w:pPr>
              <w:pStyle w:val="08-Tabelageral"/>
              <w:ind w:left="113"/>
              <w:jc w:val="left"/>
              <w:rPr>
                <w:rFonts w:cs="Arial"/>
                <w:szCs w:val="14"/>
              </w:rPr>
            </w:pPr>
            <w:proofErr w:type="spellStart"/>
            <w:r>
              <w:rPr>
                <w:rFonts w:cs="Arial"/>
                <w:szCs w:val="14"/>
              </w:rPr>
              <w:t>Icome</w:t>
            </w:r>
            <w:proofErr w:type="spellEnd"/>
            <w:r>
              <w:rPr>
                <w:rFonts w:cs="Arial"/>
                <w:szCs w:val="14"/>
              </w:rPr>
              <w:t xml:space="preserve"> </w:t>
            </w:r>
            <w:proofErr w:type="spellStart"/>
            <w:r>
              <w:rPr>
                <w:rFonts w:cs="Arial"/>
                <w:szCs w:val="14"/>
              </w:rPr>
              <w:t>tax</w:t>
            </w:r>
            <w:proofErr w:type="spellEnd"/>
          </w:p>
        </w:tc>
        <w:tc>
          <w:tcPr>
            <w:tcW w:w="296" w:type="dxa"/>
            <w:tcBorders>
              <w:top w:val="single" w:sz="2" w:space="0" w:color="1F3864" w:themeColor="accent1" w:themeShade="80"/>
            </w:tcBorders>
          </w:tcPr>
          <w:p w14:paraId="6A106522" w14:textId="77777777" w:rsidR="00F2154A" w:rsidRPr="00E16069" w:rsidRDefault="00F2154A">
            <w:pPr>
              <w:pStyle w:val="08-Tabelageral"/>
              <w:ind w:left="113"/>
              <w:jc w:val="center"/>
              <w:rPr>
                <w:rFonts w:cs="Arial"/>
                <w:szCs w:val="14"/>
              </w:rPr>
            </w:pPr>
          </w:p>
        </w:tc>
        <w:tc>
          <w:tcPr>
            <w:tcW w:w="1411" w:type="dxa"/>
            <w:tcBorders>
              <w:top w:val="single" w:sz="2" w:space="0" w:color="1F3864" w:themeColor="accent1" w:themeShade="80"/>
            </w:tcBorders>
            <w:vAlign w:val="center"/>
          </w:tcPr>
          <w:p w14:paraId="1204C5A9" w14:textId="77777777" w:rsidR="00F2154A" w:rsidRPr="00E16069" w:rsidRDefault="00F2154A">
            <w:pPr>
              <w:pStyle w:val="08-Tabelageral"/>
              <w:ind w:left="113"/>
              <w:rPr>
                <w:rFonts w:cs="Arial"/>
                <w:szCs w:val="14"/>
              </w:rPr>
            </w:pPr>
            <w:r>
              <w:rPr>
                <w:rFonts w:cs="Arial"/>
                <w:szCs w:val="14"/>
              </w:rPr>
              <w:t>--</w:t>
            </w:r>
          </w:p>
        </w:tc>
        <w:tc>
          <w:tcPr>
            <w:tcW w:w="1412" w:type="dxa"/>
            <w:tcBorders>
              <w:top w:val="single" w:sz="2" w:space="0" w:color="1F3864" w:themeColor="accent1" w:themeShade="80"/>
            </w:tcBorders>
            <w:vAlign w:val="center"/>
          </w:tcPr>
          <w:p w14:paraId="5C1FA4FB" w14:textId="77777777" w:rsidR="00F2154A" w:rsidRPr="00E16069" w:rsidRDefault="00F2154A">
            <w:pPr>
              <w:pStyle w:val="08-Tabelageral"/>
              <w:ind w:left="113"/>
              <w:rPr>
                <w:rFonts w:cs="Arial"/>
                <w:szCs w:val="14"/>
              </w:rPr>
            </w:pPr>
            <w:r>
              <w:rPr>
                <w:rFonts w:cs="Arial"/>
                <w:szCs w:val="14"/>
              </w:rPr>
              <w:t>920</w:t>
            </w:r>
          </w:p>
        </w:tc>
        <w:tc>
          <w:tcPr>
            <w:tcW w:w="283" w:type="dxa"/>
            <w:tcBorders>
              <w:top w:val="single" w:sz="2" w:space="0" w:color="1F3864" w:themeColor="accent1" w:themeShade="80"/>
            </w:tcBorders>
            <w:vAlign w:val="center"/>
          </w:tcPr>
          <w:p w14:paraId="4509210D" w14:textId="77777777" w:rsidR="00F2154A" w:rsidRPr="00E16069" w:rsidRDefault="00F2154A">
            <w:pPr>
              <w:pStyle w:val="08-Tabelageral"/>
              <w:ind w:left="113"/>
              <w:rPr>
                <w:rFonts w:cs="Arial"/>
                <w:szCs w:val="14"/>
              </w:rPr>
            </w:pPr>
          </w:p>
        </w:tc>
        <w:tc>
          <w:tcPr>
            <w:tcW w:w="1417" w:type="dxa"/>
            <w:tcBorders>
              <w:top w:val="single" w:sz="2" w:space="0" w:color="1F3864" w:themeColor="accent1" w:themeShade="80"/>
            </w:tcBorders>
            <w:vAlign w:val="center"/>
          </w:tcPr>
          <w:p w14:paraId="0A45D0D5" w14:textId="77777777" w:rsidR="00F2154A" w:rsidRPr="00E16069" w:rsidRDefault="00F2154A">
            <w:pPr>
              <w:pStyle w:val="08-Tabelageral"/>
              <w:ind w:left="113"/>
              <w:rPr>
                <w:rFonts w:cs="Arial"/>
                <w:szCs w:val="14"/>
              </w:rPr>
            </w:pPr>
            <w:r>
              <w:rPr>
                <w:rFonts w:cs="Arial"/>
                <w:szCs w:val="14"/>
              </w:rPr>
              <w:t>676,790</w:t>
            </w:r>
          </w:p>
        </w:tc>
        <w:tc>
          <w:tcPr>
            <w:tcW w:w="1418" w:type="dxa"/>
            <w:tcBorders>
              <w:top w:val="single" w:sz="2" w:space="0" w:color="1F3864" w:themeColor="accent1" w:themeShade="80"/>
            </w:tcBorders>
            <w:vAlign w:val="center"/>
          </w:tcPr>
          <w:p w14:paraId="33693E71" w14:textId="77777777" w:rsidR="00F2154A" w:rsidRPr="00E16069" w:rsidRDefault="00F2154A">
            <w:pPr>
              <w:pStyle w:val="08-Tabelageral"/>
              <w:ind w:left="113"/>
              <w:rPr>
                <w:rFonts w:cs="Arial"/>
                <w:szCs w:val="14"/>
              </w:rPr>
            </w:pPr>
            <w:r>
              <w:rPr>
                <w:rFonts w:cs="Arial"/>
                <w:szCs w:val="14"/>
              </w:rPr>
              <w:t>832,772</w:t>
            </w:r>
          </w:p>
        </w:tc>
      </w:tr>
      <w:tr w:rsidR="00F2154A" w:rsidRPr="00E16069" w14:paraId="37D1CA63" w14:textId="77777777">
        <w:trPr>
          <w:trHeight w:val="238"/>
        </w:trPr>
        <w:tc>
          <w:tcPr>
            <w:tcW w:w="3402" w:type="dxa"/>
          </w:tcPr>
          <w:p w14:paraId="309D0F15" w14:textId="77777777" w:rsidR="00F2154A" w:rsidRPr="00E16069" w:rsidRDefault="00F2154A">
            <w:pPr>
              <w:pStyle w:val="08-Tabelageral"/>
              <w:tabs>
                <w:tab w:val="right" w:pos="2878"/>
              </w:tabs>
              <w:ind w:left="113"/>
              <w:jc w:val="left"/>
              <w:rPr>
                <w:rFonts w:cs="Arial"/>
                <w:szCs w:val="14"/>
              </w:rPr>
            </w:pPr>
            <w:r>
              <w:rPr>
                <w:rFonts w:cs="Arial"/>
                <w:szCs w:val="14"/>
              </w:rPr>
              <w:t xml:space="preserve">Social </w:t>
            </w:r>
            <w:proofErr w:type="spellStart"/>
            <w:r>
              <w:rPr>
                <w:rFonts w:cs="Arial"/>
                <w:szCs w:val="14"/>
              </w:rPr>
              <w:t>contribution</w:t>
            </w:r>
            <w:proofErr w:type="spellEnd"/>
            <w:r w:rsidRPr="00E16069">
              <w:rPr>
                <w:rFonts w:cs="Arial"/>
                <w:szCs w:val="14"/>
              </w:rPr>
              <w:tab/>
            </w:r>
          </w:p>
        </w:tc>
        <w:tc>
          <w:tcPr>
            <w:tcW w:w="296" w:type="dxa"/>
          </w:tcPr>
          <w:p w14:paraId="1458680E" w14:textId="77777777" w:rsidR="00F2154A" w:rsidRPr="00E16069" w:rsidRDefault="00F2154A">
            <w:pPr>
              <w:pStyle w:val="08-Tabelageral"/>
              <w:ind w:left="113"/>
              <w:jc w:val="center"/>
              <w:rPr>
                <w:rFonts w:cs="Arial"/>
                <w:szCs w:val="14"/>
              </w:rPr>
            </w:pPr>
          </w:p>
        </w:tc>
        <w:tc>
          <w:tcPr>
            <w:tcW w:w="1411" w:type="dxa"/>
            <w:vAlign w:val="center"/>
          </w:tcPr>
          <w:p w14:paraId="1E9CA93F" w14:textId="77777777" w:rsidR="00F2154A" w:rsidRPr="00E16069" w:rsidRDefault="00F2154A">
            <w:pPr>
              <w:pStyle w:val="08-Tabelageral"/>
              <w:ind w:left="113"/>
              <w:rPr>
                <w:rFonts w:cs="Arial"/>
                <w:szCs w:val="14"/>
              </w:rPr>
            </w:pPr>
            <w:r>
              <w:rPr>
                <w:rFonts w:cs="Arial"/>
                <w:szCs w:val="14"/>
              </w:rPr>
              <w:t>--</w:t>
            </w:r>
          </w:p>
        </w:tc>
        <w:tc>
          <w:tcPr>
            <w:tcW w:w="1412" w:type="dxa"/>
            <w:vAlign w:val="center"/>
          </w:tcPr>
          <w:p w14:paraId="7B15864A" w14:textId="77777777" w:rsidR="00F2154A" w:rsidRPr="00E16069" w:rsidRDefault="00F2154A">
            <w:pPr>
              <w:pStyle w:val="08-Tabelageral"/>
              <w:ind w:left="113"/>
              <w:rPr>
                <w:rFonts w:cs="Arial"/>
                <w:szCs w:val="14"/>
              </w:rPr>
            </w:pPr>
            <w:r>
              <w:rPr>
                <w:rFonts w:cs="Arial"/>
                <w:szCs w:val="14"/>
              </w:rPr>
              <w:t>463</w:t>
            </w:r>
          </w:p>
        </w:tc>
        <w:tc>
          <w:tcPr>
            <w:tcW w:w="283" w:type="dxa"/>
            <w:vAlign w:val="center"/>
          </w:tcPr>
          <w:p w14:paraId="03CDABC3" w14:textId="77777777" w:rsidR="00F2154A" w:rsidRPr="00E16069" w:rsidRDefault="00F2154A">
            <w:pPr>
              <w:pStyle w:val="08-Tabelageral"/>
              <w:ind w:left="113"/>
              <w:rPr>
                <w:rFonts w:cs="Arial"/>
                <w:szCs w:val="14"/>
              </w:rPr>
            </w:pPr>
          </w:p>
        </w:tc>
        <w:tc>
          <w:tcPr>
            <w:tcW w:w="1417" w:type="dxa"/>
            <w:vAlign w:val="center"/>
          </w:tcPr>
          <w:p w14:paraId="04431A74" w14:textId="77777777" w:rsidR="00F2154A" w:rsidRPr="00E16069" w:rsidRDefault="00F2154A">
            <w:pPr>
              <w:pStyle w:val="08-Tabelageral"/>
              <w:ind w:left="113"/>
              <w:rPr>
                <w:rFonts w:cs="Arial"/>
                <w:szCs w:val="14"/>
              </w:rPr>
            </w:pPr>
            <w:r>
              <w:rPr>
                <w:rFonts w:cs="Arial"/>
                <w:szCs w:val="14"/>
              </w:rPr>
              <w:t>244,645</w:t>
            </w:r>
          </w:p>
        </w:tc>
        <w:tc>
          <w:tcPr>
            <w:tcW w:w="1418" w:type="dxa"/>
            <w:vAlign w:val="center"/>
          </w:tcPr>
          <w:p w14:paraId="1D5A99FA" w14:textId="77777777" w:rsidR="00F2154A" w:rsidRPr="00E16069" w:rsidRDefault="00F2154A">
            <w:pPr>
              <w:pStyle w:val="08-Tabelageral"/>
              <w:ind w:left="113"/>
              <w:rPr>
                <w:rFonts w:cs="Arial"/>
                <w:szCs w:val="14"/>
              </w:rPr>
            </w:pPr>
            <w:r>
              <w:rPr>
                <w:rFonts w:cs="Arial"/>
                <w:szCs w:val="14"/>
              </w:rPr>
              <w:t>270,915</w:t>
            </w:r>
          </w:p>
        </w:tc>
      </w:tr>
      <w:tr w:rsidR="00F2154A" w:rsidRPr="00E16069" w14:paraId="50C95D80" w14:textId="77777777">
        <w:trPr>
          <w:trHeight w:val="238"/>
        </w:trPr>
        <w:tc>
          <w:tcPr>
            <w:tcW w:w="3402" w:type="dxa"/>
          </w:tcPr>
          <w:p w14:paraId="064E0525" w14:textId="77777777" w:rsidR="00F2154A" w:rsidRPr="00E16069" w:rsidRDefault="00F2154A">
            <w:pPr>
              <w:pStyle w:val="08-Tabelageral"/>
              <w:ind w:left="113"/>
              <w:jc w:val="left"/>
              <w:rPr>
                <w:rFonts w:cs="Arial"/>
                <w:szCs w:val="14"/>
              </w:rPr>
            </w:pPr>
            <w:proofErr w:type="spellStart"/>
            <w:r w:rsidRPr="00E16069">
              <w:rPr>
                <w:rFonts w:cs="Arial"/>
                <w:szCs w:val="14"/>
              </w:rPr>
              <w:t>Cofins</w:t>
            </w:r>
            <w:proofErr w:type="spellEnd"/>
          </w:p>
        </w:tc>
        <w:tc>
          <w:tcPr>
            <w:tcW w:w="296" w:type="dxa"/>
          </w:tcPr>
          <w:p w14:paraId="7A28135C" w14:textId="77777777" w:rsidR="00F2154A" w:rsidRPr="00E16069" w:rsidRDefault="00F2154A">
            <w:pPr>
              <w:pStyle w:val="08-Tabelageral"/>
              <w:ind w:left="113"/>
              <w:jc w:val="center"/>
              <w:rPr>
                <w:rFonts w:cs="Arial"/>
                <w:szCs w:val="14"/>
              </w:rPr>
            </w:pPr>
          </w:p>
        </w:tc>
        <w:tc>
          <w:tcPr>
            <w:tcW w:w="1411" w:type="dxa"/>
            <w:vAlign w:val="center"/>
          </w:tcPr>
          <w:p w14:paraId="6E7BB617" w14:textId="77777777" w:rsidR="00F2154A" w:rsidRPr="00E16069" w:rsidRDefault="00F2154A">
            <w:pPr>
              <w:pStyle w:val="08-Tabelageral"/>
              <w:ind w:left="113"/>
              <w:rPr>
                <w:rFonts w:cs="Arial"/>
                <w:szCs w:val="14"/>
              </w:rPr>
            </w:pPr>
            <w:r>
              <w:rPr>
                <w:rFonts w:cs="Arial"/>
                <w:szCs w:val="14"/>
              </w:rPr>
              <w:t>191</w:t>
            </w:r>
          </w:p>
        </w:tc>
        <w:tc>
          <w:tcPr>
            <w:tcW w:w="1412" w:type="dxa"/>
            <w:vAlign w:val="center"/>
          </w:tcPr>
          <w:p w14:paraId="1B05925C" w14:textId="77777777" w:rsidR="00F2154A" w:rsidRPr="00E16069" w:rsidRDefault="00F2154A">
            <w:pPr>
              <w:pStyle w:val="08-Tabelageral"/>
              <w:ind w:left="113"/>
              <w:rPr>
                <w:rFonts w:cs="Arial"/>
                <w:szCs w:val="14"/>
              </w:rPr>
            </w:pPr>
            <w:r>
              <w:rPr>
                <w:rFonts w:cs="Arial"/>
                <w:szCs w:val="14"/>
              </w:rPr>
              <w:t>155</w:t>
            </w:r>
          </w:p>
        </w:tc>
        <w:tc>
          <w:tcPr>
            <w:tcW w:w="283" w:type="dxa"/>
            <w:vAlign w:val="center"/>
          </w:tcPr>
          <w:p w14:paraId="3FCC8C98" w14:textId="77777777" w:rsidR="00F2154A" w:rsidRPr="00E16069" w:rsidRDefault="00F2154A">
            <w:pPr>
              <w:pStyle w:val="08-Tabelageral"/>
              <w:ind w:left="113"/>
              <w:rPr>
                <w:rFonts w:cs="Arial"/>
                <w:szCs w:val="14"/>
              </w:rPr>
            </w:pPr>
          </w:p>
        </w:tc>
        <w:tc>
          <w:tcPr>
            <w:tcW w:w="1417" w:type="dxa"/>
            <w:vAlign w:val="center"/>
          </w:tcPr>
          <w:p w14:paraId="253A6D66" w14:textId="77777777" w:rsidR="00F2154A" w:rsidRPr="00E16069" w:rsidRDefault="00F2154A">
            <w:pPr>
              <w:pStyle w:val="08-Tabelageral"/>
              <w:ind w:left="113"/>
              <w:rPr>
                <w:rFonts w:cs="Arial"/>
                <w:szCs w:val="14"/>
              </w:rPr>
            </w:pPr>
            <w:r>
              <w:rPr>
                <w:rFonts w:cs="Arial"/>
                <w:szCs w:val="14"/>
              </w:rPr>
              <w:t>38,240</w:t>
            </w:r>
          </w:p>
        </w:tc>
        <w:tc>
          <w:tcPr>
            <w:tcW w:w="1418" w:type="dxa"/>
            <w:vAlign w:val="center"/>
          </w:tcPr>
          <w:p w14:paraId="4D83B526" w14:textId="77777777" w:rsidR="00F2154A" w:rsidRPr="00E16069" w:rsidRDefault="00F2154A">
            <w:pPr>
              <w:pStyle w:val="08-Tabelageral"/>
              <w:ind w:left="113"/>
              <w:rPr>
                <w:rFonts w:cs="Arial"/>
                <w:szCs w:val="14"/>
              </w:rPr>
            </w:pPr>
            <w:r>
              <w:rPr>
                <w:rFonts w:cs="Arial"/>
                <w:szCs w:val="14"/>
              </w:rPr>
              <w:t>40,841</w:t>
            </w:r>
          </w:p>
        </w:tc>
      </w:tr>
      <w:tr w:rsidR="00F2154A" w:rsidRPr="00E16069" w14:paraId="1F5228B5" w14:textId="77777777">
        <w:trPr>
          <w:trHeight w:val="238"/>
        </w:trPr>
        <w:tc>
          <w:tcPr>
            <w:tcW w:w="3402" w:type="dxa"/>
          </w:tcPr>
          <w:p w14:paraId="5814EA84" w14:textId="77777777" w:rsidR="00F2154A" w:rsidRPr="00E16069" w:rsidRDefault="00F2154A">
            <w:pPr>
              <w:pStyle w:val="08-Tabelageral"/>
              <w:ind w:left="113"/>
              <w:jc w:val="left"/>
              <w:rPr>
                <w:rFonts w:cs="Arial"/>
                <w:szCs w:val="14"/>
              </w:rPr>
            </w:pPr>
            <w:r w:rsidRPr="00E16069">
              <w:rPr>
                <w:rFonts w:cs="Arial"/>
                <w:szCs w:val="14"/>
              </w:rPr>
              <w:t>ISS</w:t>
            </w:r>
          </w:p>
        </w:tc>
        <w:tc>
          <w:tcPr>
            <w:tcW w:w="296" w:type="dxa"/>
          </w:tcPr>
          <w:p w14:paraId="35759CD3" w14:textId="77777777" w:rsidR="00F2154A" w:rsidRPr="00E16069" w:rsidRDefault="00F2154A">
            <w:pPr>
              <w:pStyle w:val="08-Tabelageral"/>
              <w:ind w:left="113"/>
              <w:jc w:val="center"/>
              <w:rPr>
                <w:rFonts w:cs="Arial"/>
                <w:szCs w:val="14"/>
              </w:rPr>
            </w:pPr>
          </w:p>
        </w:tc>
        <w:tc>
          <w:tcPr>
            <w:tcW w:w="1411" w:type="dxa"/>
            <w:vAlign w:val="center"/>
          </w:tcPr>
          <w:p w14:paraId="7C0E2071" w14:textId="77777777" w:rsidR="00F2154A" w:rsidRPr="00E16069" w:rsidRDefault="00F2154A">
            <w:pPr>
              <w:pStyle w:val="08-Tabelageral"/>
              <w:ind w:left="113"/>
              <w:rPr>
                <w:rFonts w:cs="Arial"/>
                <w:szCs w:val="14"/>
              </w:rPr>
            </w:pPr>
            <w:r>
              <w:rPr>
                <w:rFonts w:cs="Arial"/>
                <w:szCs w:val="14"/>
              </w:rPr>
              <w:t>--</w:t>
            </w:r>
          </w:p>
        </w:tc>
        <w:tc>
          <w:tcPr>
            <w:tcW w:w="1412" w:type="dxa"/>
            <w:vAlign w:val="center"/>
          </w:tcPr>
          <w:p w14:paraId="44FF8E6E" w14:textId="77777777" w:rsidR="00F2154A" w:rsidRPr="00E16069" w:rsidRDefault="00F2154A">
            <w:pPr>
              <w:pStyle w:val="08-Tabelageral"/>
              <w:ind w:left="113"/>
              <w:rPr>
                <w:rFonts w:cs="Arial"/>
                <w:szCs w:val="14"/>
              </w:rPr>
            </w:pPr>
            <w:r>
              <w:rPr>
                <w:rFonts w:cs="Arial"/>
                <w:szCs w:val="14"/>
              </w:rPr>
              <w:t>--</w:t>
            </w:r>
          </w:p>
        </w:tc>
        <w:tc>
          <w:tcPr>
            <w:tcW w:w="283" w:type="dxa"/>
            <w:vAlign w:val="center"/>
          </w:tcPr>
          <w:p w14:paraId="1B07E3B6" w14:textId="77777777" w:rsidR="00F2154A" w:rsidRPr="00E16069" w:rsidRDefault="00F2154A">
            <w:pPr>
              <w:pStyle w:val="08-Tabelageral"/>
              <w:ind w:left="113"/>
              <w:rPr>
                <w:rFonts w:cs="Arial"/>
                <w:szCs w:val="14"/>
              </w:rPr>
            </w:pPr>
          </w:p>
        </w:tc>
        <w:tc>
          <w:tcPr>
            <w:tcW w:w="1417" w:type="dxa"/>
            <w:vAlign w:val="center"/>
          </w:tcPr>
          <w:p w14:paraId="18B7771D" w14:textId="77777777" w:rsidR="00F2154A" w:rsidRPr="00E16069" w:rsidRDefault="00F2154A">
            <w:pPr>
              <w:pStyle w:val="08-Tabelageral"/>
              <w:ind w:left="113"/>
              <w:rPr>
                <w:rFonts w:cs="Arial"/>
                <w:szCs w:val="14"/>
              </w:rPr>
            </w:pPr>
            <w:r>
              <w:rPr>
                <w:rFonts w:cs="Arial"/>
                <w:szCs w:val="14"/>
              </w:rPr>
              <w:t>10,632</w:t>
            </w:r>
          </w:p>
        </w:tc>
        <w:tc>
          <w:tcPr>
            <w:tcW w:w="1418" w:type="dxa"/>
            <w:vAlign w:val="center"/>
          </w:tcPr>
          <w:p w14:paraId="51615DA3" w14:textId="77777777" w:rsidR="00F2154A" w:rsidRPr="00E16069" w:rsidRDefault="00F2154A">
            <w:pPr>
              <w:pStyle w:val="08-Tabelageral"/>
              <w:ind w:left="113"/>
              <w:rPr>
                <w:rFonts w:cs="Arial"/>
                <w:szCs w:val="14"/>
              </w:rPr>
            </w:pPr>
            <w:r>
              <w:rPr>
                <w:rFonts w:cs="Arial"/>
                <w:szCs w:val="14"/>
              </w:rPr>
              <w:t>11,501</w:t>
            </w:r>
          </w:p>
        </w:tc>
      </w:tr>
      <w:tr w:rsidR="00F2154A" w:rsidRPr="00E16069" w14:paraId="7B14D815" w14:textId="77777777">
        <w:trPr>
          <w:trHeight w:val="238"/>
        </w:trPr>
        <w:tc>
          <w:tcPr>
            <w:tcW w:w="3402" w:type="dxa"/>
          </w:tcPr>
          <w:p w14:paraId="2DF07036" w14:textId="77777777" w:rsidR="00F2154A" w:rsidRPr="00E16069" w:rsidRDefault="00F2154A">
            <w:pPr>
              <w:pStyle w:val="08-Tabelageral"/>
              <w:ind w:left="113"/>
              <w:jc w:val="left"/>
              <w:rPr>
                <w:rFonts w:cs="Arial"/>
                <w:szCs w:val="14"/>
              </w:rPr>
            </w:pPr>
            <w:r w:rsidRPr="00E16069">
              <w:rPr>
                <w:rFonts w:cs="Arial"/>
                <w:szCs w:val="14"/>
              </w:rPr>
              <w:t>Pasep</w:t>
            </w:r>
          </w:p>
        </w:tc>
        <w:tc>
          <w:tcPr>
            <w:tcW w:w="296" w:type="dxa"/>
          </w:tcPr>
          <w:p w14:paraId="7C0D93E4" w14:textId="77777777" w:rsidR="00F2154A" w:rsidRPr="00E16069" w:rsidRDefault="00F2154A">
            <w:pPr>
              <w:pStyle w:val="08-Tabelageral"/>
              <w:ind w:left="113"/>
              <w:jc w:val="center"/>
              <w:rPr>
                <w:rFonts w:cs="Arial"/>
                <w:szCs w:val="14"/>
              </w:rPr>
            </w:pPr>
          </w:p>
        </w:tc>
        <w:tc>
          <w:tcPr>
            <w:tcW w:w="1411" w:type="dxa"/>
            <w:vAlign w:val="center"/>
          </w:tcPr>
          <w:p w14:paraId="2FEF8E96" w14:textId="77777777" w:rsidR="00F2154A" w:rsidRPr="00E16069" w:rsidRDefault="00F2154A">
            <w:pPr>
              <w:pStyle w:val="08-Tabelageral"/>
              <w:ind w:left="113"/>
              <w:rPr>
                <w:rFonts w:cs="Arial"/>
                <w:szCs w:val="14"/>
              </w:rPr>
            </w:pPr>
            <w:r>
              <w:rPr>
                <w:rFonts w:cs="Arial"/>
                <w:szCs w:val="14"/>
              </w:rPr>
              <w:t>31</w:t>
            </w:r>
          </w:p>
        </w:tc>
        <w:tc>
          <w:tcPr>
            <w:tcW w:w="1412" w:type="dxa"/>
            <w:vAlign w:val="center"/>
          </w:tcPr>
          <w:p w14:paraId="143DD49B" w14:textId="77777777" w:rsidR="00F2154A" w:rsidRPr="00E16069" w:rsidRDefault="00F2154A">
            <w:pPr>
              <w:pStyle w:val="08-Tabelageral"/>
              <w:ind w:left="113"/>
              <w:rPr>
                <w:rFonts w:cs="Arial"/>
                <w:szCs w:val="14"/>
              </w:rPr>
            </w:pPr>
            <w:r>
              <w:rPr>
                <w:rFonts w:cs="Arial"/>
                <w:szCs w:val="14"/>
              </w:rPr>
              <w:t>25</w:t>
            </w:r>
          </w:p>
        </w:tc>
        <w:tc>
          <w:tcPr>
            <w:tcW w:w="283" w:type="dxa"/>
            <w:vAlign w:val="center"/>
          </w:tcPr>
          <w:p w14:paraId="2311F60F" w14:textId="77777777" w:rsidR="00F2154A" w:rsidRPr="00E16069" w:rsidRDefault="00F2154A">
            <w:pPr>
              <w:pStyle w:val="08-Tabelageral"/>
              <w:ind w:left="113"/>
              <w:rPr>
                <w:rFonts w:cs="Arial"/>
                <w:szCs w:val="14"/>
              </w:rPr>
            </w:pPr>
          </w:p>
        </w:tc>
        <w:tc>
          <w:tcPr>
            <w:tcW w:w="1417" w:type="dxa"/>
            <w:vAlign w:val="center"/>
          </w:tcPr>
          <w:p w14:paraId="03195653" w14:textId="77777777" w:rsidR="00F2154A" w:rsidRPr="00E16069" w:rsidRDefault="00F2154A">
            <w:pPr>
              <w:pStyle w:val="08-Tabelageral"/>
              <w:ind w:left="113"/>
              <w:rPr>
                <w:rFonts w:cs="Arial"/>
                <w:szCs w:val="14"/>
              </w:rPr>
            </w:pPr>
            <w:r>
              <w:rPr>
                <w:rFonts w:cs="Arial"/>
                <w:szCs w:val="14"/>
              </w:rPr>
              <w:t>8,097</w:t>
            </w:r>
          </w:p>
        </w:tc>
        <w:tc>
          <w:tcPr>
            <w:tcW w:w="1418" w:type="dxa"/>
            <w:vAlign w:val="center"/>
          </w:tcPr>
          <w:p w14:paraId="7E115C74" w14:textId="77777777" w:rsidR="00F2154A" w:rsidRPr="00E16069" w:rsidRDefault="00F2154A">
            <w:pPr>
              <w:pStyle w:val="08-Tabelageral"/>
              <w:ind w:left="113"/>
              <w:rPr>
                <w:rFonts w:cs="Arial"/>
                <w:szCs w:val="14"/>
              </w:rPr>
            </w:pPr>
            <w:r>
              <w:rPr>
                <w:rFonts w:cs="Arial"/>
                <w:szCs w:val="14"/>
              </w:rPr>
              <w:t>8,680</w:t>
            </w:r>
          </w:p>
        </w:tc>
      </w:tr>
      <w:tr w:rsidR="00F2154A" w:rsidRPr="00E16069" w14:paraId="26E09B09" w14:textId="77777777">
        <w:trPr>
          <w:trHeight w:val="238"/>
        </w:trPr>
        <w:tc>
          <w:tcPr>
            <w:tcW w:w="3402" w:type="dxa"/>
          </w:tcPr>
          <w:p w14:paraId="69B29DD4" w14:textId="77777777" w:rsidR="00F2154A" w:rsidRPr="00E16069" w:rsidRDefault="00F2154A">
            <w:pPr>
              <w:pStyle w:val="08-Tabelageral"/>
              <w:ind w:left="113"/>
              <w:jc w:val="left"/>
              <w:rPr>
                <w:rFonts w:cs="Arial"/>
                <w:szCs w:val="14"/>
              </w:rPr>
            </w:pPr>
            <w:r>
              <w:rPr>
                <w:rFonts w:cs="Arial"/>
                <w:szCs w:val="14"/>
              </w:rPr>
              <w:t>Other</w:t>
            </w:r>
          </w:p>
        </w:tc>
        <w:tc>
          <w:tcPr>
            <w:tcW w:w="296" w:type="dxa"/>
          </w:tcPr>
          <w:p w14:paraId="045DC621" w14:textId="77777777" w:rsidR="00F2154A" w:rsidRPr="00E16069" w:rsidRDefault="00F2154A">
            <w:pPr>
              <w:pStyle w:val="08-Tabelageral"/>
              <w:jc w:val="center"/>
              <w:rPr>
                <w:rFonts w:cs="Arial"/>
                <w:szCs w:val="14"/>
              </w:rPr>
            </w:pPr>
          </w:p>
        </w:tc>
        <w:tc>
          <w:tcPr>
            <w:tcW w:w="1411" w:type="dxa"/>
            <w:vAlign w:val="center"/>
          </w:tcPr>
          <w:p w14:paraId="1C8699FC" w14:textId="77777777" w:rsidR="00F2154A" w:rsidRPr="00E16069" w:rsidRDefault="00F2154A">
            <w:pPr>
              <w:pStyle w:val="08-Tabelageral"/>
              <w:rPr>
                <w:rFonts w:cs="Arial"/>
                <w:szCs w:val="14"/>
              </w:rPr>
            </w:pPr>
            <w:r>
              <w:rPr>
                <w:rFonts w:cs="Arial"/>
                <w:szCs w:val="14"/>
              </w:rPr>
              <w:t>36</w:t>
            </w:r>
          </w:p>
        </w:tc>
        <w:tc>
          <w:tcPr>
            <w:tcW w:w="1412" w:type="dxa"/>
            <w:vAlign w:val="center"/>
          </w:tcPr>
          <w:p w14:paraId="72CE22A6" w14:textId="77777777" w:rsidR="00F2154A" w:rsidRPr="00E16069" w:rsidRDefault="00F2154A">
            <w:pPr>
              <w:pStyle w:val="08-Tabelageral"/>
              <w:rPr>
                <w:rFonts w:cs="Arial"/>
                <w:szCs w:val="14"/>
              </w:rPr>
            </w:pPr>
            <w:r>
              <w:rPr>
                <w:rFonts w:cs="Arial"/>
                <w:szCs w:val="14"/>
              </w:rPr>
              <w:t>138</w:t>
            </w:r>
          </w:p>
        </w:tc>
        <w:tc>
          <w:tcPr>
            <w:tcW w:w="283" w:type="dxa"/>
            <w:vAlign w:val="center"/>
          </w:tcPr>
          <w:p w14:paraId="69142CCB" w14:textId="77777777" w:rsidR="00F2154A" w:rsidRPr="00E16069" w:rsidRDefault="00F2154A">
            <w:pPr>
              <w:pStyle w:val="08-Tabelageral"/>
              <w:rPr>
                <w:rFonts w:cs="Arial"/>
                <w:szCs w:val="14"/>
              </w:rPr>
            </w:pPr>
          </w:p>
        </w:tc>
        <w:tc>
          <w:tcPr>
            <w:tcW w:w="1417" w:type="dxa"/>
            <w:vAlign w:val="center"/>
          </w:tcPr>
          <w:p w14:paraId="46075691" w14:textId="77777777" w:rsidR="00F2154A" w:rsidRPr="00E16069" w:rsidRDefault="00F2154A">
            <w:pPr>
              <w:pStyle w:val="08-Tabelageral"/>
              <w:rPr>
                <w:rFonts w:cs="Arial"/>
                <w:szCs w:val="14"/>
              </w:rPr>
            </w:pPr>
            <w:r>
              <w:rPr>
                <w:rFonts w:cs="Arial"/>
                <w:szCs w:val="14"/>
              </w:rPr>
              <w:t>47</w:t>
            </w:r>
          </w:p>
        </w:tc>
        <w:tc>
          <w:tcPr>
            <w:tcW w:w="1418" w:type="dxa"/>
            <w:vAlign w:val="center"/>
          </w:tcPr>
          <w:p w14:paraId="2290C4F4" w14:textId="77777777" w:rsidR="00F2154A" w:rsidRPr="00E16069" w:rsidRDefault="00F2154A">
            <w:pPr>
              <w:pStyle w:val="08-Tabelageral"/>
              <w:rPr>
                <w:rFonts w:cs="Arial"/>
                <w:szCs w:val="14"/>
              </w:rPr>
            </w:pPr>
            <w:r>
              <w:rPr>
                <w:rFonts w:cs="Arial"/>
                <w:szCs w:val="14"/>
              </w:rPr>
              <w:t>168</w:t>
            </w:r>
          </w:p>
        </w:tc>
      </w:tr>
      <w:tr w:rsidR="00F2154A" w:rsidRPr="00E16069" w14:paraId="0417ED15" w14:textId="77777777">
        <w:trPr>
          <w:trHeight w:val="238"/>
        </w:trPr>
        <w:tc>
          <w:tcPr>
            <w:tcW w:w="3402" w:type="dxa"/>
            <w:tcBorders>
              <w:bottom w:val="nil"/>
            </w:tcBorders>
          </w:tcPr>
          <w:p w14:paraId="11A86C4F" w14:textId="77777777" w:rsidR="00F2154A" w:rsidRPr="00E16069" w:rsidRDefault="00F2154A">
            <w:pPr>
              <w:pStyle w:val="08-Tabelageral"/>
              <w:ind w:left="113"/>
              <w:jc w:val="left"/>
              <w:rPr>
                <w:rFonts w:cs="Arial"/>
                <w:szCs w:val="14"/>
              </w:rPr>
            </w:pPr>
            <w:r w:rsidRPr="00E16069">
              <w:rPr>
                <w:rFonts w:cs="Arial"/>
                <w:szCs w:val="14"/>
              </w:rPr>
              <w:t>(-)</w:t>
            </w:r>
            <w:r>
              <w:rPr>
                <w:rFonts w:cs="Arial"/>
                <w:szCs w:val="14"/>
              </w:rPr>
              <w:t xml:space="preserve"> </w:t>
            </w:r>
            <w:proofErr w:type="spellStart"/>
            <w:r>
              <w:rPr>
                <w:rFonts w:cs="Arial"/>
                <w:szCs w:val="14"/>
              </w:rPr>
              <w:t>Current</w:t>
            </w:r>
            <w:proofErr w:type="spellEnd"/>
            <w:r>
              <w:rPr>
                <w:rFonts w:cs="Arial"/>
                <w:szCs w:val="14"/>
              </w:rPr>
              <w:t xml:space="preserve"> taxes </w:t>
            </w:r>
            <w:proofErr w:type="spellStart"/>
            <w:r>
              <w:rPr>
                <w:rFonts w:cs="Arial"/>
                <w:szCs w:val="14"/>
              </w:rPr>
              <w:t>deducted</w:t>
            </w:r>
            <w:proofErr w:type="spellEnd"/>
            <w:r>
              <w:rPr>
                <w:rFonts w:cs="Arial"/>
                <w:szCs w:val="14"/>
              </w:rPr>
              <w:t>/offset</w:t>
            </w:r>
          </w:p>
        </w:tc>
        <w:tc>
          <w:tcPr>
            <w:tcW w:w="296" w:type="dxa"/>
            <w:tcBorders>
              <w:bottom w:val="nil"/>
            </w:tcBorders>
          </w:tcPr>
          <w:p w14:paraId="054FC37B" w14:textId="77777777" w:rsidR="00F2154A" w:rsidRPr="00E16069" w:rsidRDefault="00F2154A">
            <w:pPr>
              <w:pStyle w:val="08-Tabelageral"/>
              <w:ind w:left="113"/>
              <w:jc w:val="center"/>
              <w:rPr>
                <w:rFonts w:cs="Arial"/>
                <w:szCs w:val="14"/>
              </w:rPr>
            </w:pPr>
          </w:p>
        </w:tc>
        <w:tc>
          <w:tcPr>
            <w:tcW w:w="1411" w:type="dxa"/>
            <w:tcBorders>
              <w:bottom w:val="nil"/>
            </w:tcBorders>
            <w:vAlign w:val="center"/>
          </w:tcPr>
          <w:p w14:paraId="600B02AC" w14:textId="77777777" w:rsidR="00F2154A" w:rsidRPr="00E16069" w:rsidRDefault="00F2154A">
            <w:pPr>
              <w:pStyle w:val="08-Tabelageral"/>
              <w:ind w:left="113"/>
              <w:rPr>
                <w:rFonts w:cs="Arial"/>
                <w:szCs w:val="14"/>
              </w:rPr>
            </w:pPr>
            <w:r>
              <w:rPr>
                <w:rFonts w:cs="Arial"/>
                <w:szCs w:val="14"/>
              </w:rPr>
              <w:t>(222)</w:t>
            </w:r>
          </w:p>
        </w:tc>
        <w:tc>
          <w:tcPr>
            <w:tcW w:w="1412" w:type="dxa"/>
            <w:tcBorders>
              <w:bottom w:val="nil"/>
            </w:tcBorders>
            <w:vAlign w:val="center"/>
          </w:tcPr>
          <w:p w14:paraId="21727B25" w14:textId="77777777" w:rsidR="00F2154A" w:rsidRPr="00E16069" w:rsidRDefault="00F2154A">
            <w:pPr>
              <w:pStyle w:val="08-Tabelageral"/>
              <w:ind w:left="113"/>
              <w:rPr>
                <w:rFonts w:cs="Arial"/>
                <w:szCs w:val="14"/>
              </w:rPr>
            </w:pPr>
            <w:r>
              <w:rPr>
                <w:rFonts w:cs="Arial"/>
                <w:szCs w:val="14"/>
              </w:rPr>
              <w:t>(1,100)</w:t>
            </w:r>
          </w:p>
        </w:tc>
        <w:tc>
          <w:tcPr>
            <w:tcW w:w="283" w:type="dxa"/>
            <w:tcBorders>
              <w:bottom w:val="nil"/>
            </w:tcBorders>
            <w:vAlign w:val="center"/>
          </w:tcPr>
          <w:p w14:paraId="3FEAFB2E" w14:textId="77777777" w:rsidR="00F2154A" w:rsidRPr="00E16069" w:rsidRDefault="00F2154A">
            <w:pPr>
              <w:pStyle w:val="08-Tabelageral"/>
              <w:ind w:left="113"/>
              <w:rPr>
                <w:rFonts w:cs="Arial"/>
                <w:szCs w:val="14"/>
              </w:rPr>
            </w:pPr>
          </w:p>
        </w:tc>
        <w:tc>
          <w:tcPr>
            <w:tcW w:w="1417" w:type="dxa"/>
            <w:tcBorders>
              <w:bottom w:val="nil"/>
            </w:tcBorders>
            <w:vAlign w:val="center"/>
          </w:tcPr>
          <w:p w14:paraId="34B2EB27" w14:textId="77777777" w:rsidR="00F2154A" w:rsidRPr="00E16069" w:rsidRDefault="00F2154A">
            <w:pPr>
              <w:pStyle w:val="08-Tabelageral"/>
              <w:ind w:left="113"/>
              <w:rPr>
                <w:rFonts w:cs="Arial"/>
                <w:szCs w:val="14"/>
              </w:rPr>
            </w:pPr>
            <w:r>
              <w:rPr>
                <w:rFonts w:cs="Arial"/>
                <w:szCs w:val="14"/>
              </w:rPr>
              <w:t>(341,596)</w:t>
            </w:r>
          </w:p>
        </w:tc>
        <w:tc>
          <w:tcPr>
            <w:tcW w:w="1418" w:type="dxa"/>
            <w:tcBorders>
              <w:bottom w:val="nil"/>
            </w:tcBorders>
            <w:vAlign w:val="center"/>
          </w:tcPr>
          <w:p w14:paraId="4EF41008" w14:textId="77777777" w:rsidR="00F2154A" w:rsidRPr="00E16069" w:rsidRDefault="00F2154A">
            <w:pPr>
              <w:pStyle w:val="08-Tabelageral"/>
              <w:ind w:left="113"/>
              <w:rPr>
                <w:rFonts w:cs="Arial"/>
                <w:szCs w:val="14"/>
              </w:rPr>
            </w:pPr>
            <w:r>
              <w:rPr>
                <w:rFonts w:cs="Arial"/>
                <w:szCs w:val="14"/>
              </w:rPr>
              <w:t>(47,072)</w:t>
            </w:r>
          </w:p>
        </w:tc>
      </w:tr>
      <w:tr w:rsidR="00F2154A" w:rsidRPr="00E16069" w14:paraId="23F665FC" w14:textId="77777777">
        <w:trPr>
          <w:trHeight w:val="238"/>
        </w:trPr>
        <w:tc>
          <w:tcPr>
            <w:tcW w:w="3402" w:type="dxa"/>
            <w:tcBorders>
              <w:top w:val="nil"/>
              <w:bottom w:val="single" w:sz="2" w:space="0" w:color="1F3864" w:themeColor="accent1" w:themeShade="80"/>
            </w:tcBorders>
          </w:tcPr>
          <w:p w14:paraId="24EF00DE" w14:textId="77777777" w:rsidR="00F2154A" w:rsidRPr="00E16069" w:rsidRDefault="00F2154A">
            <w:pPr>
              <w:pStyle w:val="08-Tabelageral"/>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tcPr>
          <w:p w14:paraId="00010E02" w14:textId="77777777" w:rsidR="00F2154A" w:rsidRPr="00E16069" w:rsidRDefault="00F2154A">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43830F89" w14:textId="77777777" w:rsidR="00F2154A" w:rsidRPr="00E16069" w:rsidRDefault="00F2154A">
            <w:pPr>
              <w:pStyle w:val="08-Tabelageral"/>
              <w:rPr>
                <w:rFonts w:cs="Arial"/>
                <w:b/>
                <w:szCs w:val="14"/>
              </w:rPr>
            </w:pPr>
            <w:r>
              <w:rPr>
                <w:rFonts w:cs="Arial"/>
                <w:b/>
                <w:szCs w:val="14"/>
              </w:rPr>
              <w:t>36</w:t>
            </w:r>
          </w:p>
        </w:tc>
        <w:tc>
          <w:tcPr>
            <w:tcW w:w="1412" w:type="dxa"/>
            <w:tcBorders>
              <w:top w:val="nil"/>
              <w:bottom w:val="single" w:sz="2" w:space="0" w:color="1F3864" w:themeColor="accent1" w:themeShade="80"/>
            </w:tcBorders>
            <w:vAlign w:val="center"/>
          </w:tcPr>
          <w:p w14:paraId="15F7C614" w14:textId="77777777" w:rsidR="00F2154A" w:rsidRPr="00E16069" w:rsidRDefault="00F2154A">
            <w:pPr>
              <w:pStyle w:val="08-Tabelageral"/>
              <w:rPr>
                <w:rFonts w:cs="Arial"/>
                <w:b/>
                <w:szCs w:val="14"/>
              </w:rPr>
            </w:pPr>
            <w:r>
              <w:rPr>
                <w:rFonts w:cs="Arial"/>
                <w:b/>
                <w:szCs w:val="14"/>
              </w:rPr>
              <w:t>602</w:t>
            </w:r>
          </w:p>
        </w:tc>
        <w:tc>
          <w:tcPr>
            <w:tcW w:w="283" w:type="dxa"/>
            <w:tcBorders>
              <w:top w:val="nil"/>
              <w:bottom w:val="single" w:sz="2" w:space="0" w:color="1F3864" w:themeColor="accent1" w:themeShade="80"/>
            </w:tcBorders>
            <w:vAlign w:val="center"/>
          </w:tcPr>
          <w:p w14:paraId="5D769D4B" w14:textId="77777777" w:rsidR="00F2154A" w:rsidRPr="00E16069" w:rsidRDefault="00F2154A">
            <w:pPr>
              <w:pStyle w:val="08-Tabelageral"/>
              <w:rPr>
                <w:rFonts w:cs="Arial"/>
                <w:b/>
                <w:szCs w:val="14"/>
              </w:rPr>
            </w:pPr>
          </w:p>
        </w:tc>
        <w:tc>
          <w:tcPr>
            <w:tcW w:w="1417" w:type="dxa"/>
            <w:tcBorders>
              <w:top w:val="nil"/>
              <w:bottom w:val="single" w:sz="2" w:space="0" w:color="1F3864" w:themeColor="accent1" w:themeShade="80"/>
            </w:tcBorders>
            <w:vAlign w:val="center"/>
          </w:tcPr>
          <w:p w14:paraId="2A7D30A5" w14:textId="77777777" w:rsidR="00F2154A" w:rsidRPr="00E16069" w:rsidRDefault="00F2154A">
            <w:pPr>
              <w:pStyle w:val="08-Tabelageral"/>
              <w:rPr>
                <w:rFonts w:cs="Arial"/>
                <w:b/>
                <w:szCs w:val="14"/>
              </w:rPr>
            </w:pPr>
            <w:r>
              <w:rPr>
                <w:rFonts w:cs="Arial"/>
                <w:b/>
                <w:szCs w:val="14"/>
              </w:rPr>
              <w:t>636,855</w:t>
            </w:r>
          </w:p>
        </w:tc>
        <w:tc>
          <w:tcPr>
            <w:tcW w:w="1418" w:type="dxa"/>
            <w:tcBorders>
              <w:top w:val="nil"/>
              <w:bottom w:val="single" w:sz="2" w:space="0" w:color="1F3864" w:themeColor="accent1" w:themeShade="80"/>
            </w:tcBorders>
            <w:vAlign w:val="center"/>
          </w:tcPr>
          <w:p w14:paraId="1FC00116" w14:textId="77777777" w:rsidR="00F2154A" w:rsidRPr="00E16069" w:rsidRDefault="00F2154A">
            <w:pPr>
              <w:pStyle w:val="08-Tabelageral"/>
              <w:rPr>
                <w:rFonts w:cs="Arial"/>
                <w:b/>
                <w:szCs w:val="14"/>
              </w:rPr>
            </w:pPr>
            <w:r>
              <w:rPr>
                <w:rFonts w:cs="Arial"/>
                <w:b/>
                <w:szCs w:val="14"/>
              </w:rPr>
              <w:t>1,117,805</w:t>
            </w:r>
          </w:p>
        </w:tc>
      </w:tr>
    </w:tbl>
    <w:p w14:paraId="3EB348D7" w14:textId="77777777" w:rsidR="00F2154A" w:rsidRDefault="00F2154A" w:rsidP="00F2154A">
      <w:pPr>
        <w:keepNext/>
        <w:spacing w:after="40"/>
        <w:rPr>
          <w:rFonts w:ascii="Arial" w:hAnsi="Arial" w:cs="Arial"/>
          <w:b/>
          <w:color w:val="1F3864" w:themeColor="accent1" w:themeShade="80"/>
          <w:sz w:val="18"/>
          <w:szCs w:val="18"/>
          <w:lang w:val="en-US"/>
        </w:rPr>
      </w:pPr>
    </w:p>
    <w:p w14:paraId="7EFE4734" w14:textId="77777777" w:rsidR="00F2154A" w:rsidRPr="00F110A6" w:rsidRDefault="00F2154A" w:rsidP="00F2154A">
      <w:pPr>
        <w:keepNext/>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g</w:t>
      </w:r>
      <w:r w:rsidRPr="00F110A6">
        <w:rPr>
          <w:rFonts w:ascii="Arial" w:hAnsi="Arial" w:cs="Arial"/>
          <w:b/>
          <w:color w:val="1F3864" w:themeColor="accent1" w:themeShade="80"/>
          <w:sz w:val="18"/>
          <w:szCs w:val="18"/>
          <w:lang w:val="en-US"/>
        </w:rPr>
        <w:t xml:space="preserve">) </w:t>
      </w:r>
      <w:r w:rsidRPr="00662308">
        <w:rPr>
          <w:rFonts w:ascii="Arial" w:hAnsi="Arial" w:cs="Arial"/>
          <w:b/>
          <w:color w:val="1F3864" w:themeColor="accent1" w:themeShade="80"/>
          <w:sz w:val="18"/>
          <w:szCs w:val="18"/>
          <w:lang w:val="en-US"/>
        </w:rPr>
        <w:t>Deferred Tax Liabilities</w:t>
      </w:r>
    </w:p>
    <w:p w14:paraId="7BFE93B1" w14:textId="77777777" w:rsidR="00F2154A" w:rsidRPr="00F110A6" w:rsidRDefault="00F2154A" w:rsidP="00F2154A">
      <w:pPr>
        <w:keepNext/>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F2154A" w:rsidRPr="00BC6379" w14:paraId="01F02D6C" w14:textId="77777777">
        <w:trPr>
          <w:trHeight w:val="238"/>
        </w:trPr>
        <w:tc>
          <w:tcPr>
            <w:tcW w:w="5030" w:type="dxa"/>
            <w:tcBorders>
              <w:top w:val="single" w:sz="2" w:space="0" w:color="1F3864" w:themeColor="accent1" w:themeShade="80"/>
              <w:bottom w:val="nil"/>
            </w:tcBorders>
          </w:tcPr>
          <w:p w14:paraId="7074EC9A" w14:textId="77777777" w:rsidR="00F2154A" w:rsidRPr="00F110A6" w:rsidRDefault="00F2154A">
            <w:pPr>
              <w:keepNext/>
              <w:spacing w:after="0"/>
              <w:jc w:val="center"/>
              <w:rPr>
                <w:rFonts w:ascii="Arial" w:hAnsi="Arial" w:cs="Arial"/>
                <w:b/>
                <w:sz w:val="18"/>
                <w:szCs w:val="18"/>
                <w:lang w:val="en-US"/>
              </w:rPr>
            </w:pPr>
          </w:p>
        </w:tc>
        <w:tc>
          <w:tcPr>
            <w:tcW w:w="4609" w:type="dxa"/>
            <w:gridSpan w:val="2"/>
            <w:tcBorders>
              <w:top w:val="single" w:sz="2" w:space="0" w:color="1F3864" w:themeColor="accent1" w:themeShade="80"/>
              <w:bottom w:val="single" w:sz="2" w:space="0" w:color="1F3864" w:themeColor="accent1" w:themeShade="80"/>
            </w:tcBorders>
            <w:vAlign w:val="center"/>
          </w:tcPr>
          <w:p w14:paraId="50A5C129" w14:textId="77777777" w:rsidR="00F2154A" w:rsidRPr="003D3118" w:rsidRDefault="00F2154A">
            <w:pPr>
              <w:keepNext/>
              <w:spacing w:after="0"/>
              <w:jc w:val="center"/>
              <w:rPr>
                <w:rFonts w:ascii="Arial" w:hAnsi="Arial" w:cs="Arial"/>
                <w:b/>
                <w:sz w:val="18"/>
                <w:szCs w:val="18"/>
              </w:rPr>
            </w:pPr>
            <w:proofErr w:type="spellStart"/>
            <w:r w:rsidRPr="003D3118">
              <w:rPr>
                <w:rFonts w:ascii="Arial" w:hAnsi="Arial" w:cs="Arial"/>
                <w:b/>
                <w:sz w:val="14"/>
                <w:szCs w:val="18"/>
              </w:rPr>
              <w:t>Consolidated</w:t>
            </w:r>
            <w:proofErr w:type="spellEnd"/>
          </w:p>
        </w:tc>
      </w:tr>
      <w:tr w:rsidR="00F2154A" w:rsidRPr="00BC6379" w14:paraId="65BC9A8F" w14:textId="77777777">
        <w:trPr>
          <w:trHeight w:val="238"/>
        </w:trPr>
        <w:tc>
          <w:tcPr>
            <w:tcW w:w="5030" w:type="dxa"/>
            <w:tcBorders>
              <w:top w:val="nil"/>
              <w:bottom w:val="single" w:sz="2" w:space="0" w:color="1F3864" w:themeColor="accent1" w:themeShade="80"/>
            </w:tcBorders>
          </w:tcPr>
          <w:p w14:paraId="760B2E72" w14:textId="77777777" w:rsidR="00F2154A" w:rsidRPr="00BC6379" w:rsidRDefault="00F2154A">
            <w:pPr>
              <w:pStyle w:val="08-Tabelageral"/>
              <w:rPr>
                <w:rFonts w:cs="Arial"/>
                <w:b/>
              </w:rPr>
            </w:pPr>
          </w:p>
        </w:tc>
        <w:tc>
          <w:tcPr>
            <w:tcW w:w="2304" w:type="dxa"/>
            <w:tcBorders>
              <w:top w:val="single" w:sz="2" w:space="0" w:color="1F3864" w:themeColor="accent1" w:themeShade="80"/>
              <w:bottom w:val="single" w:sz="2" w:space="0" w:color="1F3864" w:themeColor="accent1" w:themeShade="80"/>
            </w:tcBorders>
            <w:vAlign w:val="center"/>
          </w:tcPr>
          <w:p w14:paraId="2601BDAF" w14:textId="77777777" w:rsidR="00F2154A" w:rsidRPr="00BC6379" w:rsidRDefault="00F2154A">
            <w:pPr>
              <w:pStyle w:val="08-Tabelageral"/>
              <w:rPr>
                <w:rFonts w:cs="Arial"/>
                <w:b/>
              </w:rPr>
            </w:pPr>
            <w:proofErr w:type="spellStart"/>
            <w:r>
              <w:rPr>
                <w:rFonts w:cs="Arial"/>
                <w:b/>
              </w:rPr>
              <w:t>June</w:t>
            </w:r>
            <w:proofErr w:type="spellEnd"/>
            <w:r>
              <w:rPr>
                <w:rFonts w:cs="Arial"/>
                <w:b/>
              </w:rPr>
              <w:t xml:space="preserve"> 30, 2025</w:t>
            </w:r>
          </w:p>
        </w:tc>
        <w:tc>
          <w:tcPr>
            <w:tcW w:w="2305" w:type="dxa"/>
            <w:tcBorders>
              <w:top w:val="single" w:sz="2" w:space="0" w:color="1F3864" w:themeColor="accent1" w:themeShade="80"/>
              <w:bottom w:val="single" w:sz="2" w:space="0" w:color="1F3864" w:themeColor="accent1" w:themeShade="80"/>
            </w:tcBorders>
            <w:vAlign w:val="center"/>
          </w:tcPr>
          <w:p w14:paraId="2BD6AD21" w14:textId="77777777" w:rsidR="00F2154A" w:rsidRPr="00BC6379" w:rsidRDefault="00F2154A">
            <w:pPr>
              <w:pStyle w:val="08-Tabelageral"/>
              <w:rPr>
                <w:rFonts w:cs="Arial"/>
                <w:b/>
              </w:rPr>
            </w:pPr>
            <w:proofErr w:type="spellStart"/>
            <w:r>
              <w:rPr>
                <w:rFonts w:cs="Arial"/>
                <w:b/>
              </w:rPr>
              <w:t>Dec</w:t>
            </w:r>
            <w:proofErr w:type="spellEnd"/>
            <w:r>
              <w:rPr>
                <w:rFonts w:cs="Arial"/>
                <w:b/>
              </w:rPr>
              <w:t xml:space="preserve"> 31, 2024</w:t>
            </w:r>
          </w:p>
        </w:tc>
      </w:tr>
      <w:tr w:rsidR="00F2154A" w:rsidRPr="00BC6379" w14:paraId="6E14EA39" w14:textId="77777777">
        <w:trPr>
          <w:trHeight w:val="238"/>
        </w:trPr>
        <w:tc>
          <w:tcPr>
            <w:tcW w:w="5030" w:type="dxa"/>
            <w:tcBorders>
              <w:top w:val="single" w:sz="2" w:space="0" w:color="1F3864" w:themeColor="accent1" w:themeShade="80"/>
            </w:tcBorders>
          </w:tcPr>
          <w:p w14:paraId="0F825C69" w14:textId="77777777" w:rsidR="00F2154A" w:rsidRPr="00F110A6" w:rsidRDefault="00F2154A">
            <w:pPr>
              <w:pStyle w:val="08-Tabelageral"/>
              <w:ind w:left="113"/>
              <w:jc w:val="left"/>
              <w:rPr>
                <w:rFonts w:cs="Arial"/>
                <w:szCs w:val="14"/>
                <w:vertAlign w:val="superscript"/>
                <w:lang w:val="en-US"/>
              </w:rPr>
            </w:pPr>
            <w:r w:rsidRPr="00737F7C">
              <w:rPr>
                <w:rFonts w:cs="Arial"/>
                <w:szCs w:val="14"/>
                <w:lang w:val="en-US"/>
              </w:rPr>
              <w:t>Arising from partnership with M</w:t>
            </w:r>
            <w:r>
              <w:rPr>
                <w:rFonts w:cs="Arial"/>
                <w:szCs w:val="14"/>
                <w:lang w:val="en-US"/>
              </w:rPr>
              <w:t xml:space="preserve">apfre </w:t>
            </w:r>
            <w:r w:rsidRPr="00F110A6">
              <w:rPr>
                <w:vertAlign w:val="superscript"/>
                <w:lang w:val="en-US"/>
              </w:rPr>
              <w:t>(1)</w:t>
            </w:r>
          </w:p>
        </w:tc>
        <w:tc>
          <w:tcPr>
            <w:tcW w:w="2304" w:type="dxa"/>
            <w:tcBorders>
              <w:top w:val="single" w:sz="2" w:space="0" w:color="1F3864" w:themeColor="accent1" w:themeShade="80"/>
            </w:tcBorders>
            <w:vAlign w:val="center"/>
          </w:tcPr>
          <w:p w14:paraId="171FD04F" w14:textId="77777777" w:rsidR="00F2154A" w:rsidRPr="00BC6379" w:rsidRDefault="00F2154A">
            <w:pPr>
              <w:pStyle w:val="08-Tabelageral"/>
              <w:ind w:left="113"/>
              <w:rPr>
                <w:rFonts w:cs="Arial"/>
                <w:szCs w:val="14"/>
              </w:rPr>
            </w:pPr>
            <w:r>
              <w:rPr>
                <w:rFonts w:cs="Arial"/>
                <w:szCs w:val="14"/>
              </w:rPr>
              <w:t>223,387</w:t>
            </w:r>
          </w:p>
        </w:tc>
        <w:tc>
          <w:tcPr>
            <w:tcW w:w="2305" w:type="dxa"/>
            <w:tcBorders>
              <w:top w:val="single" w:sz="2" w:space="0" w:color="1F3864" w:themeColor="accent1" w:themeShade="80"/>
            </w:tcBorders>
            <w:vAlign w:val="center"/>
          </w:tcPr>
          <w:p w14:paraId="3A8727F6" w14:textId="77777777" w:rsidR="00F2154A" w:rsidRPr="00BC6379" w:rsidRDefault="00F2154A">
            <w:pPr>
              <w:pStyle w:val="08-Tabelageral"/>
              <w:ind w:left="113"/>
              <w:rPr>
                <w:rFonts w:cs="Arial"/>
                <w:szCs w:val="14"/>
              </w:rPr>
            </w:pPr>
            <w:r>
              <w:rPr>
                <w:rFonts w:cs="Arial"/>
                <w:szCs w:val="14"/>
              </w:rPr>
              <w:t>223,387</w:t>
            </w:r>
          </w:p>
        </w:tc>
      </w:tr>
      <w:tr w:rsidR="00F2154A" w:rsidRPr="00BC6379" w14:paraId="7304BD56" w14:textId="77777777">
        <w:trPr>
          <w:trHeight w:val="238"/>
        </w:trPr>
        <w:tc>
          <w:tcPr>
            <w:tcW w:w="5030" w:type="dxa"/>
          </w:tcPr>
          <w:p w14:paraId="336A6F17" w14:textId="77777777" w:rsidR="00F2154A" w:rsidRPr="00F110A6" w:rsidRDefault="00F2154A">
            <w:pPr>
              <w:pStyle w:val="08-Tabelageral"/>
              <w:ind w:left="113"/>
              <w:jc w:val="left"/>
              <w:rPr>
                <w:rFonts w:cs="Arial"/>
                <w:szCs w:val="14"/>
                <w:lang w:val="en-US"/>
              </w:rPr>
            </w:pPr>
            <w:r w:rsidRPr="00BD2C9C">
              <w:rPr>
                <w:rFonts w:cs="Arial"/>
                <w:szCs w:val="14"/>
                <w:lang w:val="en-US"/>
              </w:rPr>
              <w:t xml:space="preserve">Arising from </w:t>
            </w:r>
            <w:proofErr w:type="gramStart"/>
            <w:r w:rsidRPr="00BD2C9C">
              <w:rPr>
                <w:rFonts w:cs="Arial"/>
                <w:szCs w:val="14"/>
                <w:lang w:val="en-US"/>
              </w:rPr>
              <w:t>amortization</w:t>
            </w:r>
            <w:proofErr w:type="gramEnd"/>
            <w:r w:rsidRPr="00BD2C9C">
              <w:rPr>
                <w:rFonts w:cs="Arial"/>
                <w:szCs w:val="14"/>
                <w:lang w:val="en-US"/>
              </w:rPr>
              <w:t xml:space="preserve"> of </w:t>
            </w:r>
            <w:proofErr w:type="spellStart"/>
            <w:r w:rsidRPr="00BD2C9C">
              <w:rPr>
                <w:rFonts w:cs="Arial"/>
                <w:szCs w:val="14"/>
                <w:lang w:val="en-US"/>
              </w:rPr>
              <w:t>Brasilcap’s</w:t>
            </w:r>
            <w:proofErr w:type="spellEnd"/>
            <w:r w:rsidRPr="00BD2C9C">
              <w:rPr>
                <w:rFonts w:cs="Arial"/>
                <w:szCs w:val="14"/>
                <w:lang w:val="en-US"/>
              </w:rPr>
              <w:t xml:space="preserve"> goodwill</w:t>
            </w:r>
          </w:p>
        </w:tc>
        <w:tc>
          <w:tcPr>
            <w:tcW w:w="2304" w:type="dxa"/>
            <w:vAlign w:val="center"/>
          </w:tcPr>
          <w:p w14:paraId="15348BDE" w14:textId="77777777" w:rsidR="00F2154A" w:rsidRPr="00BC6379" w:rsidRDefault="00F2154A">
            <w:pPr>
              <w:pStyle w:val="08-Tabelageral"/>
              <w:ind w:left="113"/>
              <w:rPr>
                <w:rFonts w:cs="Arial"/>
                <w:szCs w:val="14"/>
              </w:rPr>
            </w:pPr>
            <w:r>
              <w:rPr>
                <w:rFonts w:cs="Arial"/>
                <w:szCs w:val="14"/>
              </w:rPr>
              <w:t>4,647</w:t>
            </w:r>
          </w:p>
        </w:tc>
        <w:tc>
          <w:tcPr>
            <w:tcW w:w="2305" w:type="dxa"/>
            <w:vAlign w:val="center"/>
          </w:tcPr>
          <w:p w14:paraId="1BE67434" w14:textId="77777777" w:rsidR="00F2154A" w:rsidRPr="00BC6379" w:rsidRDefault="00F2154A">
            <w:pPr>
              <w:pStyle w:val="08-Tabelageral"/>
              <w:ind w:left="113"/>
              <w:rPr>
                <w:rFonts w:cs="Arial"/>
                <w:szCs w:val="14"/>
              </w:rPr>
            </w:pPr>
            <w:r>
              <w:rPr>
                <w:rFonts w:cs="Arial"/>
                <w:szCs w:val="14"/>
              </w:rPr>
              <w:t>4,647</w:t>
            </w:r>
          </w:p>
        </w:tc>
      </w:tr>
      <w:tr w:rsidR="00F2154A" w:rsidRPr="00BC6379" w14:paraId="5DEC600F" w14:textId="77777777">
        <w:trPr>
          <w:trHeight w:val="238"/>
        </w:trPr>
        <w:tc>
          <w:tcPr>
            <w:tcW w:w="5030" w:type="dxa"/>
            <w:tcBorders>
              <w:bottom w:val="nil"/>
            </w:tcBorders>
          </w:tcPr>
          <w:p w14:paraId="17E09344" w14:textId="77777777" w:rsidR="00F2154A" w:rsidRPr="00BD2C9C" w:rsidRDefault="00F2154A">
            <w:pPr>
              <w:pStyle w:val="08-Tabelageral"/>
              <w:ind w:left="113"/>
              <w:jc w:val="left"/>
              <w:rPr>
                <w:rFonts w:cs="Arial"/>
                <w:szCs w:val="14"/>
              </w:rPr>
            </w:pPr>
            <w:r w:rsidRPr="00BD2C9C">
              <w:rPr>
                <w:rFonts w:cs="Arial"/>
                <w:szCs w:val="14"/>
              </w:rPr>
              <w:t xml:space="preserve">Other </w:t>
            </w:r>
            <w:proofErr w:type="spellStart"/>
            <w:r w:rsidRPr="00BD2C9C">
              <w:rPr>
                <w:rFonts w:cs="Arial"/>
                <w:szCs w:val="14"/>
              </w:rPr>
              <w:t>temporay</w:t>
            </w:r>
            <w:proofErr w:type="spellEnd"/>
            <w:r w:rsidRPr="00BD2C9C">
              <w:rPr>
                <w:rFonts w:cs="Arial"/>
                <w:szCs w:val="14"/>
              </w:rPr>
              <w:t xml:space="preserve"> </w:t>
            </w:r>
            <w:proofErr w:type="spellStart"/>
            <w:r w:rsidRPr="00BD2C9C">
              <w:rPr>
                <w:rFonts w:cs="Arial"/>
                <w:szCs w:val="14"/>
              </w:rPr>
              <w:t>differences</w:t>
            </w:r>
            <w:proofErr w:type="spellEnd"/>
          </w:p>
        </w:tc>
        <w:tc>
          <w:tcPr>
            <w:tcW w:w="2304" w:type="dxa"/>
            <w:tcBorders>
              <w:bottom w:val="nil"/>
            </w:tcBorders>
            <w:vAlign w:val="center"/>
          </w:tcPr>
          <w:p w14:paraId="1D7E5778" w14:textId="77777777" w:rsidR="00F2154A" w:rsidRPr="00BC6379" w:rsidRDefault="00F2154A">
            <w:pPr>
              <w:pStyle w:val="08-Tabelageral"/>
              <w:ind w:left="113"/>
              <w:rPr>
                <w:rFonts w:cs="Arial"/>
                <w:szCs w:val="14"/>
              </w:rPr>
            </w:pPr>
            <w:r>
              <w:rPr>
                <w:rFonts w:cs="Arial"/>
                <w:szCs w:val="14"/>
              </w:rPr>
              <w:t>531</w:t>
            </w:r>
          </w:p>
        </w:tc>
        <w:tc>
          <w:tcPr>
            <w:tcW w:w="2305" w:type="dxa"/>
            <w:tcBorders>
              <w:bottom w:val="nil"/>
            </w:tcBorders>
            <w:vAlign w:val="center"/>
          </w:tcPr>
          <w:p w14:paraId="12EE602D" w14:textId="77777777" w:rsidR="00F2154A" w:rsidRPr="00BC6379" w:rsidRDefault="00F2154A">
            <w:pPr>
              <w:pStyle w:val="08-Tabelageral"/>
              <w:ind w:left="113"/>
              <w:rPr>
                <w:rFonts w:cs="Arial"/>
                <w:szCs w:val="14"/>
              </w:rPr>
            </w:pPr>
            <w:r>
              <w:rPr>
                <w:rFonts w:cs="Arial"/>
                <w:szCs w:val="14"/>
              </w:rPr>
              <w:t>531</w:t>
            </w:r>
          </w:p>
        </w:tc>
      </w:tr>
      <w:tr w:rsidR="00F2154A" w:rsidRPr="00BC6379" w14:paraId="3A6ED912" w14:textId="77777777">
        <w:trPr>
          <w:trHeight w:val="238"/>
        </w:trPr>
        <w:tc>
          <w:tcPr>
            <w:tcW w:w="5030" w:type="dxa"/>
            <w:tcBorders>
              <w:top w:val="nil"/>
              <w:bottom w:val="single" w:sz="2" w:space="0" w:color="1F3864" w:themeColor="accent1" w:themeShade="80"/>
            </w:tcBorders>
          </w:tcPr>
          <w:p w14:paraId="502E04C0" w14:textId="77777777" w:rsidR="00F2154A" w:rsidRPr="00BC6379" w:rsidRDefault="00F2154A">
            <w:pPr>
              <w:pStyle w:val="08-Tabelageral"/>
              <w:jc w:val="left"/>
              <w:rPr>
                <w:rFonts w:cs="Arial"/>
                <w:b/>
                <w:szCs w:val="14"/>
              </w:rPr>
            </w:pPr>
            <w:r w:rsidRPr="00BC6379">
              <w:rPr>
                <w:rFonts w:cs="Arial"/>
                <w:b/>
              </w:rPr>
              <w:t xml:space="preserve">Total </w:t>
            </w:r>
          </w:p>
        </w:tc>
        <w:tc>
          <w:tcPr>
            <w:tcW w:w="2304" w:type="dxa"/>
            <w:tcBorders>
              <w:top w:val="nil"/>
              <w:bottom w:val="single" w:sz="2" w:space="0" w:color="1F3864" w:themeColor="accent1" w:themeShade="80"/>
            </w:tcBorders>
            <w:vAlign w:val="center"/>
          </w:tcPr>
          <w:p w14:paraId="107929C5" w14:textId="77777777" w:rsidR="00F2154A" w:rsidRPr="00BC6379" w:rsidRDefault="00F2154A">
            <w:pPr>
              <w:pStyle w:val="08-Tabelageral"/>
              <w:rPr>
                <w:rFonts w:cs="Arial"/>
                <w:b/>
                <w:szCs w:val="14"/>
              </w:rPr>
            </w:pPr>
            <w:r>
              <w:rPr>
                <w:rFonts w:cs="Arial"/>
                <w:b/>
                <w:szCs w:val="14"/>
              </w:rPr>
              <w:t>228,565</w:t>
            </w:r>
          </w:p>
        </w:tc>
        <w:tc>
          <w:tcPr>
            <w:tcW w:w="2305" w:type="dxa"/>
            <w:tcBorders>
              <w:top w:val="nil"/>
              <w:bottom w:val="single" w:sz="2" w:space="0" w:color="1F3864" w:themeColor="accent1" w:themeShade="80"/>
            </w:tcBorders>
            <w:vAlign w:val="center"/>
          </w:tcPr>
          <w:p w14:paraId="13443340" w14:textId="77777777" w:rsidR="00F2154A" w:rsidRPr="00BC6379" w:rsidRDefault="00F2154A">
            <w:pPr>
              <w:pStyle w:val="08-Tabelageral"/>
              <w:rPr>
                <w:rFonts w:cs="Arial"/>
                <w:b/>
                <w:szCs w:val="14"/>
              </w:rPr>
            </w:pPr>
            <w:r>
              <w:rPr>
                <w:rFonts w:cs="Arial"/>
                <w:b/>
                <w:szCs w:val="14"/>
              </w:rPr>
              <w:t>228,565</w:t>
            </w:r>
          </w:p>
        </w:tc>
      </w:tr>
    </w:tbl>
    <w:p w14:paraId="498A5191" w14:textId="77777777" w:rsidR="00F2154A" w:rsidRPr="00F110A6" w:rsidRDefault="00F2154A" w:rsidP="00F2154A">
      <w:pPr>
        <w:pStyle w:val="07-Legenda"/>
        <w:numPr>
          <w:ilvl w:val="0"/>
          <w:numId w:val="8"/>
        </w:numPr>
        <w:rPr>
          <w:rFonts w:cs="Arial"/>
          <w:szCs w:val="14"/>
          <w:lang w:val="en-US"/>
        </w:rPr>
      </w:pPr>
      <w:r w:rsidRPr="00F110A6">
        <w:rPr>
          <w:rFonts w:cs="Arial"/>
          <w:spacing w:val="0"/>
          <w:szCs w:val="14"/>
          <w:lang w:val="en-US"/>
        </w:rPr>
        <w:t>Refers to the provision for deferred taxes arising from intangibles in the investment in BB M</w:t>
      </w:r>
      <w:r>
        <w:rPr>
          <w:rFonts w:cs="Arial"/>
          <w:spacing w:val="0"/>
          <w:szCs w:val="14"/>
          <w:lang w:val="en-US"/>
        </w:rPr>
        <w:t>APFRE.</w:t>
      </w:r>
    </w:p>
    <w:p w14:paraId="5A681332" w14:textId="77777777" w:rsidR="00F2154A" w:rsidRPr="00F110A6" w:rsidRDefault="00F2154A" w:rsidP="00F2154A">
      <w:pPr>
        <w:spacing w:after="0"/>
        <w:jc w:val="right"/>
        <w:rPr>
          <w:rFonts w:ascii="Arial" w:hAnsi="Arial" w:cs="Arial"/>
          <w:b/>
          <w:sz w:val="14"/>
          <w:lang w:val="en-US" w:eastAsia="pt-BR"/>
        </w:rPr>
      </w:pPr>
    </w:p>
    <w:p w14:paraId="65B5581A" w14:textId="77777777" w:rsidR="00F2154A" w:rsidRDefault="00F2154A" w:rsidP="00F2154A">
      <w:pPr>
        <w:pStyle w:val="05-Textonormal"/>
        <w:rPr>
          <w:spacing w:val="0"/>
          <w:szCs w:val="20"/>
          <w:lang w:val="en-US"/>
        </w:rPr>
      </w:pPr>
      <w:r w:rsidRPr="003E2305">
        <w:rPr>
          <w:spacing w:val="0"/>
          <w:szCs w:val="20"/>
          <w:lang w:val="en-US"/>
        </w:rPr>
        <w:t>There is no balance of deferred tax liabilities in the Controller</w:t>
      </w:r>
      <w:r>
        <w:rPr>
          <w:spacing w:val="0"/>
          <w:szCs w:val="20"/>
          <w:lang w:val="en-US"/>
        </w:rPr>
        <w:t>.</w:t>
      </w:r>
    </w:p>
    <w:p w14:paraId="5DDBBF19" w14:textId="77777777" w:rsidR="008B5356" w:rsidRPr="008B5356" w:rsidRDefault="004725AE" w:rsidP="008B5356">
      <w:pPr>
        <w:pStyle w:val="Ttulo1"/>
        <w:keepNext w:val="0"/>
        <w:keepLines w:val="0"/>
        <w:widowControl w:val="0"/>
        <w:spacing w:line="259" w:lineRule="auto"/>
        <w:jc w:val="both"/>
        <w:rPr>
          <w:rFonts w:ascii="Arial" w:hAnsi="Arial" w:cs="Arial"/>
          <w:b/>
          <w:color w:val="1F3864" w:themeColor="accent1" w:themeShade="80"/>
          <w:sz w:val="20"/>
          <w:lang w:val="en-US"/>
        </w:rPr>
      </w:pPr>
      <w:bookmarkStart w:id="66" w:name="_Toc204876706"/>
      <w:r w:rsidRPr="00432934">
        <w:rPr>
          <w:rFonts w:ascii="Arial" w:hAnsi="Arial" w:cs="Arial"/>
          <w:b/>
          <w:color w:val="1F3864" w:themeColor="accent1" w:themeShade="80"/>
          <w:sz w:val="20"/>
          <w:lang w:val="en-US"/>
        </w:rPr>
        <w:t>13 – OTHER INCOME AND EXPENSE</w:t>
      </w:r>
      <w:bookmarkStart w:id="67" w:name="_Hlk189671844"/>
      <w:bookmarkEnd w:id="66"/>
      <w:r w:rsidR="008B5356" w:rsidRPr="008B5356">
        <w:rPr>
          <w:rFonts w:ascii="Arial" w:hAnsi="Arial" w:cs="Arial"/>
          <w:b/>
          <w:color w:val="1F3864" w:themeColor="accent1" w:themeShade="80"/>
          <w:sz w:val="20"/>
          <w:lang w:val="en-US"/>
        </w:rPr>
        <w:t xml:space="preserve"> </w:t>
      </w:r>
    </w:p>
    <w:p w14:paraId="57EB6088" w14:textId="77777777" w:rsidR="008B5356" w:rsidRDefault="008B5356" w:rsidP="008B5356">
      <w:pPr>
        <w:spacing w:after="0" w:line="240" w:lineRule="auto"/>
        <w:jc w:val="right"/>
        <w:rPr>
          <w:rFonts w:ascii="Arial" w:hAnsi="Arial" w:cs="Arial"/>
          <w:b/>
          <w:sz w:val="14"/>
          <w:szCs w:val="14"/>
          <w:lang w:val="en-US"/>
        </w:rPr>
      </w:pPr>
    </w:p>
    <w:p w14:paraId="5A66EA69" w14:textId="523F0D3B" w:rsidR="008B5356" w:rsidRPr="008B5356" w:rsidRDefault="008B5356" w:rsidP="008B5356">
      <w:pPr>
        <w:spacing w:after="0" w:line="240" w:lineRule="auto"/>
        <w:jc w:val="right"/>
        <w:rPr>
          <w:rFonts w:ascii="Arial" w:hAnsi="Arial" w:cs="Arial"/>
          <w:b/>
          <w:sz w:val="14"/>
          <w:szCs w:val="14"/>
          <w:lang w:val="en-US"/>
        </w:rPr>
      </w:pPr>
      <w:r w:rsidRPr="008B5356">
        <w:rPr>
          <w:rFonts w:ascii="Arial" w:hAnsi="Arial" w:cs="Arial"/>
          <w:b/>
          <w:sz w:val="14"/>
          <w:szCs w:val="14"/>
          <w:lang w:val="en-US"/>
        </w:rPr>
        <w:t>R$ thousand</w:t>
      </w:r>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8B5356" w:rsidRPr="005171F7" w14:paraId="6E635668" w14:textId="77777777">
        <w:trPr>
          <w:trHeight w:val="20"/>
          <w:jc w:val="center"/>
        </w:trPr>
        <w:tc>
          <w:tcPr>
            <w:tcW w:w="3936" w:type="dxa"/>
            <w:gridSpan w:val="2"/>
            <w:tcBorders>
              <w:top w:val="single" w:sz="4" w:space="0" w:color="auto"/>
              <w:bottom w:val="nil"/>
            </w:tcBorders>
          </w:tcPr>
          <w:p w14:paraId="393BA386" w14:textId="77777777" w:rsidR="008B5356" w:rsidRPr="008B5356" w:rsidRDefault="008B5356">
            <w:pPr>
              <w:keepNext/>
              <w:keepLines/>
              <w:spacing w:before="40" w:after="40"/>
              <w:jc w:val="center"/>
              <w:rPr>
                <w:rFonts w:ascii="Arial" w:hAnsi="Arial" w:cs="Arial"/>
                <w:b/>
                <w:bCs/>
                <w:spacing w:val="-2"/>
                <w:sz w:val="14"/>
                <w:szCs w:val="14"/>
                <w:lang w:val="en-US"/>
              </w:rPr>
            </w:pPr>
          </w:p>
        </w:tc>
        <w:tc>
          <w:tcPr>
            <w:tcW w:w="2757" w:type="dxa"/>
            <w:gridSpan w:val="5"/>
            <w:tcBorders>
              <w:top w:val="single" w:sz="4" w:space="0" w:color="auto"/>
              <w:bottom w:val="single" w:sz="4" w:space="0" w:color="auto"/>
            </w:tcBorders>
            <w:vAlign w:val="center"/>
          </w:tcPr>
          <w:p w14:paraId="3FFD1C4E" w14:textId="77777777" w:rsidR="008B5356" w:rsidRPr="005171F7" w:rsidRDefault="008B5356">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vAlign w:val="center"/>
          </w:tcPr>
          <w:p w14:paraId="6C33A0E5" w14:textId="77777777" w:rsidR="008B5356" w:rsidRPr="005171F7" w:rsidRDefault="008B5356">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vAlign w:val="center"/>
          </w:tcPr>
          <w:p w14:paraId="13B052C0" w14:textId="77777777" w:rsidR="008B5356" w:rsidRPr="005171F7" w:rsidRDefault="008B5356">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8B5356" w:rsidRPr="00EB1911" w14:paraId="22692BC5" w14:textId="77777777">
        <w:trPr>
          <w:gridAfter w:val="1"/>
          <w:wAfter w:w="6" w:type="dxa"/>
          <w:trHeight w:val="20"/>
          <w:jc w:val="center"/>
        </w:trPr>
        <w:tc>
          <w:tcPr>
            <w:tcW w:w="3000" w:type="dxa"/>
            <w:tcBorders>
              <w:top w:val="nil"/>
              <w:bottom w:val="single" w:sz="4" w:space="0" w:color="auto"/>
            </w:tcBorders>
            <w:vAlign w:val="center"/>
          </w:tcPr>
          <w:p w14:paraId="73F6B8A2" w14:textId="77777777" w:rsidR="008B5356" w:rsidRPr="00EB1911" w:rsidRDefault="008B5356">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vAlign w:val="center"/>
          </w:tcPr>
          <w:p w14:paraId="5B160B92" w14:textId="77777777" w:rsidR="008B5356" w:rsidRPr="00EB1911" w:rsidRDefault="008B5356">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tcPr>
          <w:p w14:paraId="77C6CF74" w14:textId="77777777" w:rsidR="008B5356" w:rsidRPr="00EB1911" w:rsidRDefault="008B5356">
            <w:pPr>
              <w:pStyle w:val="08-Tabelageral"/>
              <w:rPr>
                <w:rFonts w:cs="Arial"/>
                <w:b/>
                <w:szCs w:val="14"/>
              </w:rPr>
            </w:pPr>
            <w:r w:rsidRPr="003E6939">
              <w:rPr>
                <w:rFonts w:cs="Arial"/>
                <w:b/>
                <w:szCs w:val="14"/>
              </w:rPr>
              <w:t>2</w:t>
            </w:r>
            <w:r w:rsidRPr="003E6939">
              <w:rPr>
                <w:rFonts w:cs="Arial"/>
                <w:b/>
                <w:szCs w:val="14"/>
                <w:vertAlign w:val="superscript"/>
              </w:rPr>
              <w:t>nd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5</w:t>
            </w:r>
          </w:p>
        </w:tc>
        <w:tc>
          <w:tcPr>
            <w:tcW w:w="1418" w:type="dxa"/>
            <w:gridSpan w:val="3"/>
            <w:tcBorders>
              <w:top w:val="single" w:sz="4" w:space="0" w:color="1F3864" w:themeColor="accent1" w:themeShade="80"/>
              <w:bottom w:val="single" w:sz="4" w:space="0" w:color="auto"/>
            </w:tcBorders>
          </w:tcPr>
          <w:p w14:paraId="2111992B" w14:textId="77777777" w:rsidR="008B5356" w:rsidRPr="00EB1911" w:rsidRDefault="008B5356">
            <w:pPr>
              <w:pStyle w:val="08-Tabelageral"/>
              <w:rPr>
                <w:rFonts w:cs="Arial"/>
                <w:b/>
                <w:szCs w:val="14"/>
              </w:rPr>
            </w:pPr>
            <w:r w:rsidRPr="003E6939">
              <w:rPr>
                <w:rFonts w:cs="Arial"/>
                <w:b/>
                <w:szCs w:val="14"/>
              </w:rPr>
              <w:t>2</w:t>
            </w:r>
            <w:r w:rsidRPr="003E6939">
              <w:rPr>
                <w:rFonts w:cs="Arial"/>
                <w:b/>
                <w:szCs w:val="14"/>
                <w:vertAlign w:val="superscript"/>
              </w:rPr>
              <w:t>nd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4</w:t>
            </w:r>
          </w:p>
        </w:tc>
        <w:tc>
          <w:tcPr>
            <w:tcW w:w="236" w:type="dxa"/>
            <w:gridSpan w:val="3"/>
            <w:tcBorders>
              <w:top w:val="nil"/>
              <w:left w:val="nil"/>
              <w:bottom w:val="single" w:sz="4" w:space="0" w:color="auto"/>
              <w:right w:val="nil"/>
            </w:tcBorders>
            <w:vAlign w:val="center"/>
          </w:tcPr>
          <w:p w14:paraId="3B2DBC32" w14:textId="77777777" w:rsidR="008B5356" w:rsidRPr="00EB1911" w:rsidRDefault="008B5356">
            <w:pPr>
              <w:pStyle w:val="08-Tabelageral"/>
              <w:rPr>
                <w:rFonts w:cs="Arial"/>
                <w:b/>
                <w:szCs w:val="14"/>
              </w:rPr>
            </w:pPr>
          </w:p>
        </w:tc>
        <w:tc>
          <w:tcPr>
            <w:tcW w:w="1272" w:type="dxa"/>
            <w:tcBorders>
              <w:top w:val="single" w:sz="4" w:space="0" w:color="1F3864" w:themeColor="accent1" w:themeShade="80"/>
              <w:bottom w:val="single" w:sz="4" w:space="0" w:color="auto"/>
            </w:tcBorders>
          </w:tcPr>
          <w:p w14:paraId="64999F21" w14:textId="77777777" w:rsidR="008B5356" w:rsidRPr="00EB1911" w:rsidRDefault="008B5356">
            <w:pPr>
              <w:pStyle w:val="08-Tabelageral"/>
              <w:rPr>
                <w:rFonts w:cs="Arial"/>
                <w:b/>
                <w:szCs w:val="14"/>
              </w:rPr>
            </w:pPr>
            <w:r w:rsidRPr="003E6939">
              <w:rPr>
                <w:rFonts w:cs="Arial"/>
                <w:b/>
                <w:szCs w:val="14"/>
              </w:rPr>
              <w:t>2</w:t>
            </w:r>
            <w:r w:rsidRPr="003E6939">
              <w:rPr>
                <w:rFonts w:cs="Arial"/>
                <w:b/>
                <w:szCs w:val="14"/>
                <w:vertAlign w:val="superscript"/>
              </w:rPr>
              <w:t>nd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5</w:t>
            </w:r>
          </w:p>
        </w:tc>
        <w:tc>
          <w:tcPr>
            <w:tcW w:w="1345" w:type="dxa"/>
            <w:tcBorders>
              <w:top w:val="single" w:sz="4" w:space="0" w:color="1F3864" w:themeColor="accent1" w:themeShade="80"/>
              <w:bottom w:val="single" w:sz="4" w:space="0" w:color="auto"/>
            </w:tcBorders>
          </w:tcPr>
          <w:p w14:paraId="747AB470" w14:textId="77777777" w:rsidR="008B5356" w:rsidRPr="00EB1911" w:rsidRDefault="008B5356">
            <w:pPr>
              <w:pStyle w:val="08-Tabelageral"/>
              <w:rPr>
                <w:b/>
              </w:rPr>
            </w:pPr>
            <w:r w:rsidRPr="003E6939">
              <w:rPr>
                <w:rFonts w:cs="Arial"/>
                <w:b/>
                <w:szCs w:val="14"/>
              </w:rPr>
              <w:t>2</w:t>
            </w:r>
            <w:r w:rsidRPr="003E6939">
              <w:rPr>
                <w:rFonts w:cs="Arial"/>
                <w:b/>
                <w:szCs w:val="14"/>
                <w:vertAlign w:val="superscript"/>
              </w:rPr>
              <w:t>nd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4</w:t>
            </w:r>
          </w:p>
        </w:tc>
      </w:tr>
      <w:tr w:rsidR="008B5356" w:rsidRPr="005171F7" w14:paraId="34CC6677" w14:textId="77777777">
        <w:trPr>
          <w:trHeight w:val="20"/>
          <w:jc w:val="center"/>
        </w:trPr>
        <w:tc>
          <w:tcPr>
            <w:tcW w:w="3936" w:type="dxa"/>
            <w:gridSpan w:val="2"/>
            <w:vAlign w:val="center"/>
          </w:tcPr>
          <w:p w14:paraId="37C0DA71" w14:textId="77777777" w:rsidR="008B5356" w:rsidRPr="005171F7" w:rsidRDefault="008B5356">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tcPr>
          <w:p w14:paraId="7C88EB87" w14:textId="77777777" w:rsidR="008B5356" w:rsidRPr="00AE31F4" w:rsidRDefault="008B5356">
            <w:pPr>
              <w:pStyle w:val="08-Tabelageral"/>
            </w:pPr>
            <w:r w:rsidRPr="0072630B">
              <w:rPr>
                <w:b/>
                <w:bCs/>
              </w:rPr>
              <w:t xml:space="preserve"> 4</w:t>
            </w:r>
            <w:r>
              <w:rPr>
                <w:b/>
                <w:bCs/>
              </w:rPr>
              <w:t>39</w:t>
            </w:r>
            <w:r w:rsidRPr="0072630B">
              <w:rPr>
                <w:b/>
                <w:bCs/>
              </w:rPr>
              <w:t xml:space="preserve"> </w:t>
            </w:r>
          </w:p>
        </w:tc>
        <w:tc>
          <w:tcPr>
            <w:tcW w:w="1359" w:type="dxa"/>
            <w:gridSpan w:val="2"/>
            <w:tcBorders>
              <w:top w:val="single" w:sz="2" w:space="0" w:color="1F3864" w:themeColor="accent1" w:themeShade="80"/>
              <w:left w:val="nil"/>
              <w:bottom w:val="nil"/>
              <w:right w:val="nil"/>
            </w:tcBorders>
          </w:tcPr>
          <w:p w14:paraId="2BC08903" w14:textId="77777777" w:rsidR="008B5356" w:rsidRPr="00AE31F4" w:rsidRDefault="008B5356">
            <w:pPr>
              <w:pStyle w:val="08-Tabelageral"/>
            </w:pPr>
            <w:r w:rsidRPr="0072630B">
              <w:rPr>
                <w:b/>
                <w:bCs/>
              </w:rPr>
              <w:t xml:space="preserve"> 258 </w:t>
            </w:r>
          </w:p>
        </w:tc>
        <w:tc>
          <w:tcPr>
            <w:tcW w:w="236" w:type="dxa"/>
            <w:gridSpan w:val="3"/>
            <w:tcBorders>
              <w:top w:val="single" w:sz="2" w:space="0" w:color="1F3864" w:themeColor="accent1" w:themeShade="80"/>
              <w:left w:val="nil"/>
              <w:bottom w:val="nil"/>
              <w:right w:val="nil"/>
            </w:tcBorders>
            <w:vAlign w:val="center"/>
          </w:tcPr>
          <w:p w14:paraId="14551262" w14:textId="77777777" w:rsidR="008B5356" w:rsidRPr="00AE31F4" w:rsidRDefault="008B5356">
            <w:pPr>
              <w:pStyle w:val="08-Tabelageral"/>
            </w:pPr>
          </w:p>
        </w:tc>
        <w:tc>
          <w:tcPr>
            <w:tcW w:w="1407" w:type="dxa"/>
            <w:gridSpan w:val="3"/>
            <w:tcBorders>
              <w:top w:val="single" w:sz="2" w:space="0" w:color="1F3864" w:themeColor="accent1" w:themeShade="80"/>
              <w:left w:val="nil"/>
              <w:bottom w:val="nil"/>
              <w:right w:val="nil"/>
            </w:tcBorders>
          </w:tcPr>
          <w:p w14:paraId="1EAEE85C" w14:textId="77777777" w:rsidR="008B5356" w:rsidRPr="00AE31F4" w:rsidRDefault="008B5356">
            <w:pPr>
              <w:pStyle w:val="08-Tabelageral"/>
            </w:pPr>
            <w:r w:rsidRPr="0072630B">
              <w:rPr>
                <w:b/>
                <w:bCs/>
              </w:rPr>
              <w:t xml:space="preserve"> 4.60</w:t>
            </w:r>
            <w:r>
              <w:rPr>
                <w:b/>
                <w:bCs/>
              </w:rPr>
              <w:t>8</w:t>
            </w:r>
            <w:r w:rsidRPr="0072630B">
              <w:rPr>
                <w:b/>
                <w:bCs/>
              </w:rPr>
              <w:t xml:space="preserve"> </w:t>
            </w:r>
          </w:p>
        </w:tc>
        <w:tc>
          <w:tcPr>
            <w:tcW w:w="1351" w:type="dxa"/>
            <w:gridSpan w:val="2"/>
            <w:tcBorders>
              <w:top w:val="single" w:sz="2" w:space="0" w:color="1F3864" w:themeColor="accent1" w:themeShade="80"/>
              <w:left w:val="nil"/>
              <w:bottom w:val="nil"/>
              <w:right w:val="nil"/>
            </w:tcBorders>
          </w:tcPr>
          <w:p w14:paraId="3714D216" w14:textId="77777777" w:rsidR="008B5356" w:rsidRPr="00AE31F4" w:rsidRDefault="008B5356">
            <w:pPr>
              <w:pStyle w:val="08-Tabelageral"/>
            </w:pPr>
            <w:r w:rsidRPr="0072630B">
              <w:rPr>
                <w:b/>
                <w:bCs/>
              </w:rPr>
              <w:t xml:space="preserve"> 3.485 </w:t>
            </w:r>
          </w:p>
        </w:tc>
      </w:tr>
      <w:tr w:rsidR="008B5356" w:rsidRPr="005171F7" w14:paraId="295CF5B2" w14:textId="77777777">
        <w:trPr>
          <w:trHeight w:val="20"/>
          <w:jc w:val="center"/>
        </w:trPr>
        <w:tc>
          <w:tcPr>
            <w:tcW w:w="3936" w:type="dxa"/>
            <w:gridSpan w:val="2"/>
            <w:vAlign w:val="center"/>
          </w:tcPr>
          <w:p w14:paraId="2083C038" w14:textId="77777777" w:rsidR="008B5356" w:rsidRPr="005171F7" w:rsidRDefault="008B5356">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tcPr>
          <w:p w14:paraId="7971E7C7" w14:textId="77777777" w:rsidR="008B5356" w:rsidRPr="00AE31F4" w:rsidRDefault="008B5356">
            <w:pPr>
              <w:pStyle w:val="08-Tabelageral"/>
            </w:pPr>
            <w:r w:rsidRPr="00D158B9">
              <w:t xml:space="preserve"> 55 </w:t>
            </w:r>
          </w:p>
        </w:tc>
        <w:tc>
          <w:tcPr>
            <w:tcW w:w="1359" w:type="dxa"/>
            <w:gridSpan w:val="2"/>
            <w:tcBorders>
              <w:top w:val="nil"/>
            </w:tcBorders>
          </w:tcPr>
          <w:p w14:paraId="21D5A96B" w14:textId="77777777" w:rsidR="008B5356" w:rsidRPr="00AE31F4" w:rsidRDefault="008B5356">
            <w:pPr>
              <w:pStyle w:val="08-Tabelageral"/>
            </w:pPr>
            <w:r w:rsidRPr="00D158B9">
              <w:t xml:space="preserve"> 55 </w:t>
            </w:r>
          </w:p>
        </w:tc>
        <w:tc>
          <w:tcPr>
            <w:tcW w:w="236" w:type="dxa"/>
            <w:gridSpan w:val="3"/>
            <w:tcBorders>
              <w:top w:val="nil"/>
            </w:tcBorders>
            <w:vAlign w:val="center"/>
          </w:tcPr>
          <w:p w14:paraId="1CD1258C" w14:textId="77777777" w:rsidR="008B5356" w:rsidRPr="00AE31F4" w:rsidRDefault="008B5356">
            <w:pPr>
              <w:pStyle w:val="08-Tabelageral"/>
            </w:pPr>
          </w:p>
        </w:tc>
        <w:tc>
          <w:tcPr>
            <w:tcW w:w="1407" w:type="dxa"/>
            <w:gridSpan w:val="3"/>
            <w:tcBorders>
              <w:top w:val="nil"/>
            </w:tcBorders>
          </w:tcPr>
          <w:p w14:paraId="1E9A1DC4" w14:textId="77777777" w:rsidR="008B5356" w:rsidRPr="00AE31F4" w:rsidRDefault="008B5356">
            <w:pPr>
              <w:pStyle w:val="08-Tabelageral"/>
            </w:pPr>
            <w:r w:rsidRPr="00756652">
              <w:t xml:space="preserve"> 55 </w:t>
            </w:r>
          </w:p>
        </w:tc>
        <w:tc>
          <w:tcPr>
            <w:tcW w:w="1351" w:type="dxa"/>
            <w:gridSpan w:val="2"/>
            <w:tcBorders>
              <w:top w:val="nil"/>
            </w:tcBorders>
          </w:tcPr>
          <w:p w14:paraId="19749AA2" w14:textId="77777777" w:rsidR="008B5356" w:rsidRPr="00AE31F4" w:rsidRDefault="008B5356">
            <w:pPr>
              <w:pStyle w:val="08-Tabelageral"/>
            </w:pPr>
            <w:r w:rsidRPr="00756652">
              <w:t xml:space="preserve"> 55 </w:t>
            </w:r>
          </w:p>
        </w:tc>
      </w:tr>
      <w:tr w:rsidR="008B5356" w:rsidRPr="005171F7" w14:paraId="3D669A6C" w14:textId="77777777">
        <w:trPr>
          <w:trHeight w:val="20"/>
          <w:jc w:val="center"/>
        </w:trPr>
        <w:tc>
          <w:tcPr>
            <w:tcW w:w="3936" w:type="dxa"/>
            <w:gridSpan w:val="2"/>
            <w:vAlign w:val="center"/>
          </w:tcPr>
          <w:p w14:paraId="6E4A7405" w14:textId="77777777" w:rsidR="008B5356" w:rsidRPr="008B5356" w:rsidRDefault="008B5356">
            <w:pPr>
              <w:pStyle w:val="08-Tabelageral"/>
              <w:ind w:left="113"/>
              <w:jc w:val="left"/>
              <w:rPr>
                <w:rFonts w:cs="Arial"/>
                <w:szCs w:val="14"/>
                <w:lang w:val="en-US"/>
              </w:rPr>
            </w:pPr>
            <w:r w:rsidRPr="008B5356">
              <w:rPr>
                <w:rFonts w:cs="Arial"/>
                <w:szCs w:val="14"/>
                <w:lang w:val="en-US"/>
              </w:rPr>
              <w:t>Reversal of provisions for labor, tax and civil lawsuits</w:t>
            </w:r>
          </w:p>
        </w:tc>
        <w:tc>
          <w:tcPr>
            <w:tcW w:w="1359" w:type="dxa"/>
            <w:gridSpan w:val="2"/>
          </w:tcPr>
          <w:p w14:paraId="3951D329" w14:textId="77777777" w:rsidR="008B5356" w:rsidRPr="00AE31F4" w:rsidRDefault="008B5356">
            <w:pPr>
              <w:pStyle w:val="08-Tabelageral"/>
            </w:pPr>
            <w:r w:rsidRPr="008B5356">
              <w:rPr>
                <w:lang w:val="en-US"/>
              </w:rPr>
              <w:t xml:space="preserve"> </w:t>
            </w:r>
            <w:r w:rsidRPr="00D158B9">
              <w:t>38</w:t>
            </w:r>
            <w:r>
              <w:t>4</w:t>
            </w:r>
            <w:r w:rsidRPr="00D158B9">
              <w:t xml:space="preserve"> </w:t>
            </w:r>
          </w:p>
        </w:tc>
        <w:tc>
          <w:tcPr>
            <w:tcW w:w="1359" w:type="dxa"/>
            <w:gridSpan w:val="2"/>
          </w:tcPr>
          <w:p w14:paraId="131EA2BD" w14:textId="77777777" w:rsidR="008B5356" w:rsidRPr="00AE31F4" w:rsidRDefault="008B5356">
            <w:pPr>
              <w:pStyle w:val="08-Tabelageral"/>
            </w:pPr>
            <w:r w:rsidRPr="00D158B9">
              <w:t xml:space="preserve"> 203 </w:t>
            </w:r>
          </w:p>
        </w:tc>
        <w:tc>
          <w:tcPr>
            <w:tcW w:w="236" w:type="dxa"/>
            <w:gridSpan w:val="3"/>
            <w:vAlign w:val="center"/>
          </w:tcPr>
          <w:p w14:paraId="1955F425" w14:textId="77777777" w:rsidR="008B5356" w:rsidRPr="00AE31F4" w:rsidRDefault="008B5356">
            <w:pPr>
              <w:pStyle w:val="08-Tabelageral"/>
            </w:pPr>
          </w:p>
        </w:tc>
        <w:tc>
          <w:tcPr>
            <w:tcW w:w="1407" w:type="dxa"/>
            <w:gridSpan w:val="3"/>
          </w:tcPr>
          <w:p w14:paraId="1183EDDC" w14:textId="77777777" w:rsidR="008B5356" w:rsidRPr="00AE31F4" w:rsidRDefault="008B5356">
            <w:pPr>
              <w:pStyle w:val="08-Tabelageral"/>
            </w:pPr>
            <w:r w:rsidRPr="00756652">
              <w:t xml:space="preserve"> 4.55</w:t>
            </w:r>
            <w:r>
              <w:t>3</w:t>
            </w:r>
            <w:r w:rsidRPr="00756652">
              <w:t xml:space="preserve"> </w:t>
            </w:r>
          </w:p>
        </w:tc>
        <w:tc>
          <w:tcPr>
            <w:tcW w:w="1351" w:type="dxa"/>
            <w:gridSpan w:val="2"/>
          </w:tcPr>
          <w:p w14:paraId="0D48D02A" w14:textId="77777777" w:rsidR="008B5356" w:rsidRPr="00AE31F4" w:rsidRDefault="008B5356">
            <w:pPr>
              <w:pStyle w:val="08-Tabelageral"/>
            </w:pPr>
            <w:r w:rsidRPr="00756652">
              <w:t xml:space="preserve"> 3.430 </w:t>
            </w:r>
          </w:p>
        </w:tc>
      </w:tr>
      <w:tr w:rsidR="008B5356" w:rsidRPr="005171F7" w14:paraId="40F346D5" w14:textId="77777777">
        <w:trPr>
          <w:trHeight w:val="20"/>
          <w:jc w:val="center"/>
        </w:trPr>
        <w:tc>
          <w:tcPr>
            <w:tcW w:w="3936" w:type="dxa"/>
            <w:gridSpan w:val="2"/>
            <w:vAlign w:val="center"/>
          </w:tcPr>
          <w:p w14:paraId="243EFFCC" w14:textId="77777777" w:rsidR="008B5356" w:rsidRDefault="008B5356">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tcPr>
          <w:p w14:paraId="1FE7F16E" w14:textId="77777777" w:rsidR="008B5356" w:rsidRDefault="008B5356">
            <w:pPr>
              <w:pStyle w:val="08-Tabelageral"/>
            </w:pPr>
            <w:r w:rsidRPr="0072630B">
              <w:rPr>
                <w:b/>
                <w:bCs/>
              </w:rPr>
              <w:t xml:space="preserve"> (33</w:t>
            </w:r>
            <w:r>
              <w:rPr>
                <w:b/>
                <w:bCs/>
              </w:rPr>
              <w:t>8</w:t>
            </w:r>
            <w:r w:rsidRPr="0072630B">
              <w:rPr>
                <w:b/>
                <w:bCs/>
              </w:rPr>
              <w:t>)</w:t>
            </w:r>
          </w:p>
        </w:tc>
        <w:tc>
          <w:tcPr>
            <w:tcW w:w="1359" w:type="dxa"/>
            <w:gridSpan w:val="2"/>
            <w:tcBorders>
              <w:bottom w:val="nil"/>
            </w:tcBorders>
          </w:tcPr>
          <w:p w14:paraId="2025C4E8" w14:textId="77777777" w:rsidR="008B5356" w:rsidRDefault="008B5356">
            <w:pPr>
              <w:pStyle w:val="08-Tabelageral"/>
            </w:pPr>
            <w:r w:rsidRPr="0072630B">
              <w:rPr>
                <w:b/>
                <w:bCs/>
              </w:rPr>
              <w:t xml:space="preserve"> (424)</w:t>
            </w:r>
          </w:p>
        </w:tc>
        <w:tc>
          <w:tcPr>
            <w:tcW w:w="236" w:type="dxa"/>
            <w:gridSpan w:val="3"/>
            <w:tcBorders>
              <w:bottom w:val="nil"/>
            </w:tcBorders>
            <w:vAlign w:val="center"/>
          </w:tcPr>
          <w:p w14:paraId="63FFB7BE" w14:textId="77777777" w:rsidR="008B5356" w:rsidRPr="00AE31F4" w:rsidRDefault="008B5356">
            <w:pPr>
              <w:pStyle w:val="08-Tabelageral"/>
            </w:pPr>
          </w:p>
        </w:tc>
        <w:tc>
          <w:tcPr>
            <w:tcW w:w="1407" w:type="dxa"/>
            <w:gridSpan w:val="3"/>
            <w:tcBorders>
              <w:bottom w:val="nil"/>
            </w:tcBorders>
          </w:tcPr>
          <w:p w14:paraId="6438EE74" w14:textId="77777777" w:rsidR="008B5356" w:rsidRDefault="008B5356">
            <w:pPr>
              <w:pStyle w:val="08-Tabelageral"/>
            </w:pPr>
            <w:r w:rsidRPr="0072630B">
              <w:rPr>
                <w:b/>
                <w:bCs/>
              </w:rPr>
              <w:t xml:space="preserve"> (7</w:t>
            </w:r>
            <w:r>
              <w:rPr>
                <w:b/>
                <w:bCs/>
              </w:rPr>
              <w:t>,</w:t>
            </w:r>
            <w:r w:rsidRPr="0072630B">
              <w:rPr>
                <w:b/>
                <w:bCs/>
              </w:rPr>
              <w:t>539)</w:t>
            </w:r>
          </w:p>
        </w:tc>
        <w:tc>
          <w:tcPr>
            <w:tcW w:w="1351" w:type="dxa"/>
            <w:gridSpan w:val="2"/>
            <w:tcBorders>
              <w:bottom w:val="nil"/>
            </w:tcBorders>
          </w:tcPr>
          <w:p w14:paraId="7720D0B2" w14:textId="77777777" w:rsidR="008B5356" w:rsidRPr="00F23461" w:rsidRDefault="008B5356">
            <w:pPr>
              <w:pStyle w:val="08-Tabelageral"/>
              <w:rPr>
                <w:b/>
                <w:bCs/>
              </w:rPr>
            </w:pPr>
            <w:r w:rsidRPr="0072630B">
              <w:rPr>
                <w:b/>
                <w:bCs/>
              </w:rPr>
              <w:t xml:space="preserve"> (12</w:t>
            </w:r>
            <w:r>
              <w:rPr>
                <w:b/>
                <w:bCs/>
              </w:rPr>
              <w:t>,</w:t>
            </w:r>
            <w:r w:rsidRPr="0072630B">
              <w:rPr>
                <w:b/>
                <w:bCs/>
              </w:rPr>
              <w:t>045)</w:t>
            </w:r>
          </w:p>
        </w:tc>
      </w:tr>
      <w:tr w:rsidR="008B5356" w:rsidRPr="005171F7" w14:paraId="2B643E7C" w14:textId="77777777">
        <w:trPr>
          <w:trHeight w:val="20"/>
          <w:jc w:val="center"/>
        </w:trPr>
        <w:tc>
          <w:tcPr>
            <w:tcW w:w="3936" w:type="dxa"/>
            <w:gridSpan w:val="2"/>
            <w:tcBorders>
              <w:bottom w:val="nil"/>
            </w:tcBorders>
            <w:vAlign w:val="center"/>
          </w:tcPr>
          <w:p w14:paraId="4FF1311F" w14:textId="77777777" w:rsidR="008B5356" w:rsidRPr="008B5356" w:rsidRDefault="008B5356">
            <w:pPr>
              <w:pStyle w:val="08-Tabelageral"/>
              <w:ind w:left="113"/>
              <w:jc w:val="left"/>
              <w:rPr>
                <w:rFonts w:cs="Arial"/>
                <w:szCs w:val="14"/>
                <w:lang w:val="en-US"/>
              </w:rPr>
            </w:pPr>
            <w:r w:rsidRPr="008B5356">
              <w:rPr>
                <w:rFonts w:cs="Arial"/>
                <w:szCs w:val="14"/>
                <w:lang w:val="en-US"/>
              </w:rPr>
              <w:t>Addition of provisions for labor, tax and civil lawsuits</w:t>
            </w:r>
          </w:p>
        </w:tc>
        <w:tc>
          <w:tcPr>
            <w:tcW w:w="1359" w:type="dxa"/>
            <w:gridSpan w:val="2"/>
            <w:tcBorders>
              <w:bottom w:val="nil"/>
            </w:tcBorders>
          </w:tcPr>
          <w:p w14:paraId="72F640A2" w14:textId="77777777" w:rsidR="008B5356" w:rsidRPr="00F048FF" w:rsidRDefault="008B5356">
            <w:pPr>
              <w:pStyle w:val="08-Tabelageral"/>
            </w:pPr>
            <w:r w:rsidRPr="008B5356">
              <w:rPr>
                <w:lang w:val="en-US"/>
              </w:rPr>
              <w:t xml:space="preserve"> </w:t>
            </w:r>
            <w:r w:rsidRPr="00D158B9">
              <w:t>(297)</w:t>
            </w:r>
          </w:p>
        </w:tc>
        <w:tc>
          <w:tcPr>
            <w:tcW w:w="1359" w:type="dxa"/>
            <w:gridSpan w:val="2"/>
            <w:tcBorders>
              <w:bottom w:val="nil"/>
            </w:tcBorders>
          </w:tcPr>
          <w:p w14:paraId="6C1A86E7" w14:textId="77777777" w:rsidR="008B5356" w:rsidRDefault="008B5356">
            <w:pPr>
              <w:pStyle w:val="08-Tabelageral"/>
            </w:pPr>
            <w:r w:rsidRPr="00D158B9">
              <w:t xml:space="preserve"> (383)</w:t>
            </w:r>
          </w:p>
        </w:tc>
        <w:tc>
          <w:tcPr>
            <w:tcW w:w="236" w:type="dxa"/>
            <w:gridSpan w:val="3"/>
            <w:tcBorders>
              <w:bottom w:val="nil"/>
            </w:tcBorders>
            <w:vAlign w:val="center"/>
          </w:tcPr>
          <w:p w14:paraId="50B63617" w14:textId="77777777" w:rsidR="008B5356" w:rsidRPr="00AE31F4" w:rsidRDefault="008B5356">
            <w:pPr>
              <w:pStyle w:val="08-Tabelageral"/>
            </w:pPr>
          </w:p>
        </w:tc>
        <w:tc>
          <w:tcPr>
            <w:tcW w:w="1407" w:type="dxa"/>
            <w:gridSpan w:val="3"/>
            <w:tcBorders>
              <w:bottom w:val="nil"/>
            </w:tcBorders>
          </w:tcPr>
          <w:p w14:paraId="7945F907" w14:textId="77777777" w:rsidR="008B5356" w:rsidRDefault="008B5356">
            <w:pPr>
              <w:pStyle w:val="08-Tabelageral"/>
            </w:pPr>
            <w:r w:rsidRPr="00756652">
              <w:t xml:space="preserve"> (7</w:t>
            </w:r>
            <w:r>
              <w:t>,</w:t>
            </w:r>
            <w:r w:rsidRPr="00756652">
              <w:t>213)</w:t>
            </w:r>
          </w:p>
        </w:tc>
        <w:tc>
          <w:tcPr>
            <w:tcW w:w="1351" w:type="dxa"/>
            <w:gridSpan w:val="2"/>
            <w:tcBorders>
              <w:bottom w:val="nil"/>
            </w:tcBorders>
          </w:tcPr>
          <w:p w14:paraId="0C6F783C" w14:textId="77777777" w:rsidR="008B5356" w:rsidRDefault="008B5356">
            <w:pPr>
              <w:pStyle w:val="08-Tabelageral"/>
            </w:pPr>
            <w:r w:rsidRPr="00756652">
              <w:t xml:space="preserve"> (11</w:t>
            </w:r>
            <w:r>
              <w:t>,</w:t>
            </w:r>
            <w:r w:rsidRPr="00756652">
              <w:t>731)</w:t>
            </w:r>
          </w:p>
        </w:tc>
      </w:tr>
      <w:tr w:rsidR="008B5356" w:rsidRPr="005171F7" w14:paraId="7BF58538" w14:textId="77777777">
        <w:trPr>
          <w:trHeight w:val="20"/>
          <w:jc w:val="center"/>
        </w:trPr>
        <w:tc>
          <w:tcPr>
            <w:tcW w:w="3936" w:type="dxa"/>
            <w:gridSpan w:val="2"/>
            <w:tcBorders>
              <w:bottom w:val="nil"/>
            </w:tcBorders>
            <w:vAlign w:val="center"/>
          </w:tcPr>
          <w:p w14:paraId="3FBDE6BA" w14:textId="77777777" w:rsidR="008B5356" w:rsidRDefault="008B5356">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tcPr>
          <w:p w14:paraId="73493294" w14:textId="77777777" w:rsidR="008B5356" w:rsidRPr="00F048FF" w:rsidRDefault="008B5356">
            <w:pPr>
              <w:pStyle w:val="08-Tabelageral"/>
            </w:pPr>
            <w:r w:rsidRPr="00D158B9">
              <w:t xml:space="preserve"> (41)</w:t>
            </w:r>
          </w:p>
        </w:tc>
        <w:tc>
          <w:tcPr>
            <w:tcW w:w="1359" w:type="dxa"/>
            <w:gridSpan w:val="2"/>
            <w:tcBorders>
              <w:bottom w:val="nil"/>
            </w:tcBorders>
          </w:tcPr>
          <w:p w14:paraId="5A263CC5" w14:textId="77777777" w:rsidR="008B5356" w:rsidRDefault="008B5356">
            <w:pPr>
              <w:pStyle w:val="08-Tabelageral"/>
            </w:pPr>
            <w:r w:rsidRPr="00D158B9">
              <w:t xml:space="preserve"> (40)</w:t>
            </w:r>
          </w:p>
        </w:tc>
        <w:tc>
          <w:tcPr>
            <w:tcW w:w="236" w:type="dxa"/>
            <w:gridSpan w:val="3"/>
            <w:tcBorders>
              <w:bottom w:val="nil"/>
            </w:tcBorders>
            <w:vAlign w:val="center"/>
          </w:tcPr>
          <w:p w14:paraId="07F625B7" w14:textId="77777777" w:rsidR="008B5356" w:rsidRPr="00AE31F4" w:rsidRDefault="008B5356">
            <w:pPr>
              <w:pStyle w:val="08-Tabelageral"/>
            </w:pPr>
          </w:p>
        </w:tc>
        <w:tc>
          <w:tcPr>
            <w:tcW w:w="1407" w:type="dxa"/>
            <w:gridSpan w:val="3"/>
            <w:tcBorders>
              <w:bottom w:val="nil"/>
            </w:tcBorders>
          </w:tcPr>
          <w:p w14:paraId="09119049" w14:textId="77777777" w:rsidR="008B5356" w:rsidRDefault="008B5356">
            <w:pPr>
              <w:pStyle w:val="08-Tabelageral"/>
            </w:pPr>
            <w:r w:rsidRPr="00756652">
              <w:t xml:space="preserve"> (326)</w:t>
            </w:r>
          </w:p>
        </w:tc>
        <w:tc>
          <w:tcPr>
            <w:tcW w:w="1351" w:type="dxa"/>
            <w:gridSpan w:val="2"/>
            <w:tcBorders>
              <w:bottom w:val="nil"/>
            </w:tcBorders>
          </w:tcPr>
          <w:p w14:paraId="01D8F9D8" w14:textId="77777777" w:rsidR="008B5356" w:rsidRDefault="008B5356">
            <w:pPr>
              <w:pStyle w:val="08-Tabelageral"/>
            </w:pPr>
            <w:r w:rsidRPr="00756652">
              <w:t xml:space="preserve"> (314)</w:t>
            </w:r>
          </w:p>
        </w:tc>
      </w:tr>
      <w:tr w:rsidR="008B5356" w:rsidRPr="007D1ACC" w14:paraId="18F2A04E" w14:textId="77777777">
        <w:trPr>
          <w:trHeight w:val="20"/>
          <w:jc w:val="center"/>
        </w:trPr>
        <w:tc>
          <w:tcPr>
            <w:tcW w:w="3936" w:type="dxa"/>
            <w:gridSpan w:val="2"/>
            <w:tcBorders>
              <w:top w:val="nil"/>
              <w:bottom w:val="single" w:sz="4" w:space="0" w:color="auto"/>
            </w:tcBorders>
          </w:tcPr>
          <w:p w14:paraId="1504A691" w14:textId="77777777" w:rsidR="008B5356" w:rsidRPr="007D1ACC" w:rsidRDefault="008B5356">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tcPr>
          <w:p w14:paraId="6E76BE66" w14:textId="77777777" w:rsidR="008B5356" w:rsidRPr="007D1ACC" w:rsidRDefault="008B5356">
            <w:pPr>
              <w:pStyle w:val="08-Tabelageral"/>
              <w:ind w:left="113"/>
              <w:rPr>
                <w:rFonts w:cs="Arial"/>
                <w:b/>
                <w:szCs w:val="14"/>
              </w:rPr>
            </w:pPr>
            <w:r w:rsidRPr="0072630B">
              <w:rPr>
                <w:b/>
                <w:bCs/>
              </w:rPr>
              <w:t xml:space="preserve"> 101 </w:t>
            </w:r>
          </w:p>
        </w:tc>
        <w:tc>
          <w:tcPr>
            <w:tcW w:w="1359" w:type="dxa"/>
            <w:gridSpan w:val="2"/>
            <w:tcBorders>
              <w:top w:val="nil"/>
              <w:bottom w:val="single" w:sz="4" w:space="0" w:color="auto"/>
            </w:tcBorders>
          </w:tcPr>
          <w:p w14:paraId="5C7331F5" w14:textId="77777777" w:rsidR="008B5356" w:rsidRPr="007D1ACC" w:rsidRDefault="008B5356">
            <w:pPr>
              <w:pStyle w:val="08-Tabelageral"/>
              <w:ind w:left="113"/>
              <w:rPr>
                <w:rFonts w:cs="Arial"/>
                <w:b/>
                <w:szCs w:val="14"/>
              </w:rPr>
            </w:pPr>
            <w:r w:rsidRPr="0072630B">
              <w:rPr>
                <w:b/>
                <w:bCs/>
              </w:rPr>
              <w:t xml:space="preserve"> (166)</w:t>
            </w:r>
          </w:p>
        </w:tc>
        <w:tc>
          <w:tcPr>
            <w:tcW w:w="236" w:type="dxa"/>
            <w:gridSpan w:val="3"/>
            <w:tcBorders>
              <w:top w:val="nil"/>
              <w:bottom w:val="single" w:sz="4" w:space="0" w:color="auto"/>
            </w:tcBorders>
            <w:vAlign w:val="center"/>
          </w:tcPr>
          <w:p w14:paraId="4A507B37" w14:textId="77777777" w:rsidR="008B5356" w:rsidRPr="007D1ACC" w:rsidRDefault="008B5356">
            <w:pPr>
              <w:pStyle w:val="08-Tabelageral"/>
              <w:ind w:left="113"/>
              <w:rPr>
                <w:rFonts w:cs="Arial"/>
                <w:b/>
                <w:szCs w:val="14"/>
              </w:rPr>
            </w:pPr>
          </w:p>
        </w:tc>
        <w:tc>
          <w:tcPr>
            <w:tcW w:w="1407" w:type="dxa"/>
            <w:gridSpan w:val="3"/>
            <w:tcBorders>
              <w:top w:val="nil"/>
              <w:bottom w:val="single" w:sz="4" w:space="0" w:color="auto"/>
            </w:tcBorders>
          </w:tcPr>
          <w:p w14:paraId="0C93C673" w14:textId="77777777" w:rsidR="008B5356" w:rsidRPr="007D1ACC" w:rsidRDefault="008B5356">
            <w:pPr>
              <w:pStyle w:val="08-Tabelageral"/>
              <w:ind w:left="113"/>
              <w:rPr>
                <w:rFonts w:cs="Arial"/>
                <w:b/>
                <w:szCs w:val="14"/>
              </w:rPr>
            </w:pPr>
            <w:r w:rsidRPr="0072630B">
              <w:rPr>
                <w:b/>
                <w:bCs/>
              </w:rPr>
              <w:t xml:space="preserve"> (2</w:t>
            </w:r>
            <w:r>
              <w:rPr>
                <w:b/>
                <w:bCs/>
              </w:rPr>
              <w:t>,</w:t>
            </w:r>
            <w:r w:rsidRPr="0072630B">
              <w:rPr>
                <w:b/>
                <w:bCs/>
              </w:rPr>
              <w:t>93</w:t>
            </w:r>
            <w:r>
              <w:rPr>
                <w:b/>
                <w:bCs/>
              </w:rPr>
              <w:t>1</w:t>
            </w:r>
            <w:r w:rsidRPr="0072630B">
              <w:rPr>
                <w:b/>
                <w:bCs/>
              </w:rPr>
              <w:t>)</w:t>
            </w:r>
          </w:p>
        </w:tc>
        <w:tc>
          <w:tcPr>
            <w:tcW w:w="1351" w:type="dxa"/>
            <w:gridSpan w:val="2"/>
            <w:tcBorders>
              <w:top w:val="nil"/>
              <w:bottom w:val="single" w:sz="4" w:space="0" w:color="auto"/>
            </w:tcBorders>
          </w:tcPr>
          <w:p w14:paraId="1C30D89C" w14:textId="77777777" w:rsidR="008B5356" w:rsidRPr="007D1ACC" w:rsidRDefault="008B5356">
            <w:pPr>
              <w:pStyle w:val="08-Tabelageral"/>
              <w:ind w:left="113"/>
              <w:rPr>
                <w:rFonts w:cs="Arial"/>
                <w:b/>
                <w:szCs w:val="14"/>
              </w:rPr>
            </w:pPr>
            <w:r w:rsidRPr="0072630B">
              <w:rPr>
                <w:b/>
                <w:bCs/>
              </w:rPr>
              <w:t xml:space="preserve"> (8</w:t>
            </w:r>
            <w:r>
              <w:rPr>
                <w:b/>
                <w:bCs/>
              </w:rPr>
              <w:t>,</w:t>
            </w:r>
            <w:r w:rsidRPr="0072630B">
              <w:rPr>
                <w:b/>
                <w:bCs/>
              </w:rPr>
              <w:t>560)</w:t>
            </w:r>
          </w:p>
        </w:tc>
      </w:tr>
      <w:bookmarkEnd w:id="67"/>
    </w:tbl>
    <w:p w14:paraId="2EFC9CB0" w14:textId="77777777" w:rsidR="008B5356" w:rsidRDefault="008B5356" w:rsidP="008B5356">
      <w:pPr>
        <w:pStyle w:val="07-Legenda"/>
        <w:tabs>
          <w:tab w:val="clear" w:pos="284"/>
        </w:tabs>
        <w:rPr>
          <w:rStyle w:val="tlid-translation"/>
          <w:lang w:val="en"/>
        </w:rPr>
      </w:pPr>
    </w:p>
    <w:p w14:paraId="051526B1" w14:textId="77777777" w:rsidR="00DE0AFE" w:rsidRDefault="00DE0AFE">
      <w:pPr>
        <w:rPr>
          <w:rFonts w:ascii="Arial" w:eastAsia="Times New Roman" w:hAnsi="Arial" w:cs="Times New Roman"/>
          <w:spacing w:val="-2"/>
          <w:sz w:val="14"/>
          <w:szCs w:val="18"/>
          <w:lang w:val="en" w:eastAsia="pt-BR"/>
        </w:rPr>
      </w:pPr>
      <w:r>
        <w:rPr>
          <w:rFonts w:ascii="Arial" w:eastAsia="Times New Roman" w:hAnsi="Arial" w:cs="Times New Roman"/>
          <w:spacing w:val="-2"/>
          <w:sz w:val="14"/>
          <w:szCs w:val="18"/>
          <w:lang w:val="en" w:eastAsia="pt-BR"/>
        </w:rPr>
        <w:br w:type="page"/>
      </w:r>
    </w:p>
    <w:p w14:paraId="12E9EEE4" w14:textId="77777777" w:rsidR="008B5356" w:rsidRPr="00F74BE3" w:rsidRDefault="008B5356" w:rsidP="008B5356">
      <w:pPr>
        <w:spacing w:after="0" w:line="240" w:lineRule="auto"/>
        <w:jc w:val="right"/>
        <w:rPr>
          <w:rFonts w:ascii="Arial" w:hAnsi="Arial" w:cs="Arial"/>
          <w:b/>
          <w:sz w:val="14"/>
          <w:szCs w:val="14"/>
        </w:rPr>
      </w:pPr>
      <w:r w:rsidRPr="00F74BE3">
        <w:rPr>
          <w:rFonts w:ascii="Arial" w:hAnsi="Arial" w:cs="Arial"/>
          <w:b/>
          <w:sz w:val="14"/>
          <w:szCs w:val="14"/>
        </w:rPr>
        <w:lastRenderedPageBreak/>
        <w:t xml:space="preserve">R$ </w:t>
      </w:r>
      <w:proofErr w:type="spellStart"/>
      <w:r w:rsidRPr="00F74BE3">
        <w:rPr>
          <w:rFonts w:ascii="Arial" w:hAnsi="Arial" w:cs="Arial"/>
          <w:b/>
          <w:sz w:val="14"/>
          <w:szCs w:val="14"/>
        </w:rPr>
        <w:t>thousand</w:t>
      </w:r>
      <w:proofErr w:type="spellEnd"/>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8B5356" w:rsidRPr="005171F7" w14:paraId="31A86FF1" w14:textId="77777777">
        <w:trPr>
          <w:trHeight w:val="20"/>
          <w:jc w:val="center"/>
        </w:trPr>
        <w:tc>
          <w:tcPr>
            <w:tcW w:w="3936" w:type="dxa"/>
            <w:gridSpan w:val="2"/>
            <w:tcBorders>
              <w:top w:val="single" w:sz="4" w:space="0" w:color="auto"/>
              <w:bottom w:val="nil"/>
            </w:tcBorders>
          </w:tcPr>
          <w:p w14:paraId="337E51FB" w14:textId="77777777" w:rsidR="008B5356" w:rsidRPr="005171F7" w:rsidRDefault="008B5356">
            <w:pPr>
              <w:keepNext/>
              <w:keepLines/>
              <w:spacing w:before="40" w:after="40"/>
              <w:jc w:val="center"/>
              <w:rPr>
                <w:rFonts w:ascii="Arial" w:hAnsi="Arial" w:cs="Arial"/>
                <w:b/>
                <w:bCs/>
                <w:spacing w:val="-2"/>
                <w:sz w:val="14"/>
                <w:szCs w:val="14"/>
              </w:rPr>
            </w:pPr>
          </w:p>
        </w:tc>
        <w:tc>
          <w:tcPr>
            <w:tcW w:w="2757" w:type="dxa"/>
            <w:gridSpan w:val="5"/>
            <w:tcBorders>
              <w:top w:val="single" w:sz="4" w:space="0" w:color="auto"/>
              <w:bottom w:val="single" w:sz="4" w:space="0" w:color="auto"/>
            </w:tcBorders>
            <w:vAlign w:val="center"/>
          </w:tcPr>
          <w:p w14:paraId="101BEA05" w14:textId="77777777" w:rsidR="008B5356" w:rsidRPr="005171F7" w:rsidRDefault="008B5356">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vAlign w:val="center"/>
          </w:tcPr>
          <w:p w14:paraId="19ED8182" w14:textId="77777777" w:rsidR="008B5356" w:rsidRPr="005171F7" w:rsidRDefault="008B5356">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vAlign w:val="center"/>
          </w:tcPr>
          <w:p w14:paraId="478E1AD6" w14:textId="77777777" w:rsidR="008B5356" w:rsidRPr="005171F7" w:rsidRDefault="008B5356">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8B5356" w:rsidRPr="00EB1911" w14:paraId="1C9843AD" w14:textId="77777777">
        <w:trPr>
          <w:gridAfter w:val="1"/>
          <w:wAfter w:w="6" w:type="dxa"/>
          <w:trHeight w:val="20"/>
          <w:jc w:val="center"/>
        </w:trPr>
        <w:tc>
          <w:tcPr>
            <w:tcW w:w="3000" w:type="dxa"/>
            <w:tcBorders>
              <w:top w:val="nil"/>
              <w:bottom w:val="single" w:sz="4" w:space="0" w:color="auto"/>
            </w:tcBorders>
            <w:vAlign w:val="center"/>
          </w:tcPr>
          <w:p w14:paraId="25DB2F1E" w14:textId="77777777" w:rsidR="008B5356" w:rsidRPr="00EB1911" w:rsidRDefault="008B5356">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vAlign w:val="center"/>
          </w:tcPr>
          <w:p w14:paraId="64AB5F13" w14:textId="77777777" w:rsidR="008B5356" w:rsidRPr="00EB1911" w:rsidRDefault="008B5356">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tcPr>
          <w:p w14:paraId="1D6B3931" w14:textId="77777777" w:rsidR="008B5356" w:rsidRPr="00EB1911" w:rsidRDefault="008B5356">
            <w:pPr>
              <w:pStyle w:val="08-Tabelageral"/>
              <w:rPr>
                <w:rFonts w:cs="Arial"/>
                <w:b/>
                <w:szCs w:val="14"/>
              </w:rPr>
            </w:pPr>
            <w:r>
              <w:rPr>
                <w:b/>
                <w:lang w:eastAsia="en-US"/>
              </w:rPr>
              <w:t>1</w:t>
            </w:r>
            <w:r>
              <w:rPr>
                <w:b/>
                <w:vertAlign w:val="superscript"/>
                <w:lang w:eastAsia="en-US"/>
              </w:rPr>
              <w:t xml:space="preserve">st </w:t>
            </w:r>
            <w:r>
              <w:rPr>
                <w:b/>
                <w:lang w:eastAsia="en-US"/>
              </w:rPr>
              <w:t>Half 2025</w:t>
            </w:r>
          </w:p>
        </w:tc>
        <w:tc>
          <w:tcPr>
            <w:tcW w:w="1418" w:type="dxa"/>
            <w:gridSpan w:val="3"/>
            <w:tcBorders>
              <w:top w:val="single" w:sz="4" w:space="0" w:color="1F3864" w:themeColor="accent1" w:themeShade="80"/>
              <w:bottom w:val="single" w:sz="4" w:space="0" w:color="auto"/>
            </w:tcBorders>
          </w:tcPr>
          <w:p w14:paraId="357DC5BF" w14:textId="77777777" w:rsidR="008B5356" w:rsidRPr="00EB1911" w:rsidRDefault="008B5356">
            <w:pPr>
              <w:pStyle w:val="08-Tabelageral"/>
              <w:rPr>
                <w:rFonts w:cs="Arial"/>
                <w:b/>
                <w:szCs w:val="14"/>
              </w:rPr>
            </w:pPr>
            <w:r>
              <w:rPr>
                <w:b/>
                <w:lang w:eastAsia="en-US"/>
              </w:rPr>
              <w:t>1</w:t>
            </w:r>
            <w:r>
              <w:rPr>
                <w:b/>
                <w:vertAlign w:val="superscript"/>
                <w:lang w:eastAsia="en-US"/>
              </w:rPr>
              <w:t xml:space="preserve">st </w:t>
            </w:r>
            <w:r>
              <w:rPr>
                <w:b/>
                <w:lang w:eastAsia="en-US"/>
              </w:rPr>
              <w:t>Half 2024</w:t>
            </w:r>
          </w:p>
        </w:tc>
        <w:tc>
          <w:tcPr>
            <w:tcW w:w="236" w:type="dxa"/>
            <w:gridSpan w:val="3"/>
            <w:tcBorders>
              <w:top w:val="nil"/>
              <w:left w:val="nil"/>
              <w:bottom w:val="single" w:sz="4" w:space="0" w:color="auto"/>
              <w:right w:val="nil"/>
            </w:tcBorders>
            <w:vAlign w:val="center"/>
          </w:tcPr>
          <w:p w14:paraId="35180C06" w14:textId="77777777" w:rsidR="008B5356" w:rsidRPr="00EB1911" w:rsidRDefault="008B5356">
            <w:pPr>
              <w:pStyle w:val="08-Tabelageral"/>
              <w:rPr>
                <w:rFonts w:cs="Arial"/>
                <w:b/>
                <w:szCs w:val="14"/>
              </w:rPr>
            </w:pPr>
          </w:p>
        </w:tc>
        <w:tc>
          <w:tcPr>
            <w:tcW w:w="1272" w:type="dxa"/>
            <w:tcBorders>
              <w:top w:val="single" w:sz="4" w:space="0" w:color="1F3864" w:themeColor="accent1" w:themeShade="80"/>
              <w:bottom w:val="single" w:sz="4" w:space="0" w:color="auto"/>
            </w:tcBorders>
          </w:tcPr>
          <w:p w14:paraId="769221A3" w14:textId="77777777" w:rsidR="008B5356" w:rsidRPr="00EB1911" w:rsidRDefault="008B5356">
            <w:pPr>
              <w:pStyle w:val="08-Tabelageral"/>
              <w:rPr>
                <w:rFonts w:cs="Arial"/>
                <w:b/>
                <w:szCs w:val="14"/>
              </w:rPr>
            </w:pPr>
            <w:r>
              <w:rPr>
                <w:rFonts w:cs="Arial"/>
                <w:b/>
                <w:szCs w:val="14"/>
              </w:rPr>
              <w:t>1</w:t>
            </w:r>
            <w:r>
              <w:rPr>
                <w:rFonts w:cs="Arial"/>
                <w:b/>
                <w:szCs w:val="14"/>
                <w:vertAlign w:val="superscript"/>
              </w:rPr>
              <w:t>st</w:t>
            </w:r>
            <w:r w:rsidRPr="003E6939">
              <w:rPr>
                <w:rFonts w:cs="Arial"/>
                <w:b/>
                <w:szCs w:val="14"/>
              </w:rPr>
              <w:t xml:space="preserve"> </w:t>
            </w:r>
            <w:r>
              <w:rPr>
                <w:rFonts w:cs="Arial"/>
                <w:b/>
                <w:szCs w:val="14"/>
              </w:rPr>
              <w:t xml:space="preserve">Half </w:t>
            </w:r>
            <w:r w:rsidRPr="003E6939">
              <w:rPr>
                <w:rFonts w:cs="Arial"/>
                <w:b/>
                <w:szCs w:val="14"/>
              </w:rPr>
              <w:t>202</w:t>
            </w:r>
            <w:r>
              <w:rPr>
                <w:rFonts w:cs="Arial"/>
                <w:b/>
                <w:szCs w:val="14"/>
              </w:rPr>
              <w:t>5</w:t>
            </w:r>
          </w:p>
        </w:tc>
        <w:tc>
          <w:tcPr>
            <w:tcW w:w="1345" w:type="dxa"/>
            <w:tcBorders>
              <w:top w:val="single" w:sz="4" w:space="0" w:color="1F3864" w:themeColor="accent1" w:themeShade="80"/>
              <w:bottom w:val="single" w:sz="4" w:space="0" w:color="auto"/>
            </w:tcBorders>
          </w:tcPr>
          <w:p w14:paraId="5F2153CA" w14:textId="77777777" w:rsidR="008B5356" w:rsidRPr="00EB1911" w:rsidRDefault="008B5356">
            <w:pPr>
              <w:pStyle w:val="08-Tabelageral"/>
              <w:rPr>
                <w:b/>
              </w:rPr>
            </w:pPr>
            <w:r>
              <w:rPr>
                <w:rFonts w:cs="Arial"/>
                <w:b/>
                <w:szCs w:val="14"/>
              </w:rPr>
              <w:t>1</w:t>
            </w:r>
            <w:r>
              <w:rPr>
                <w:rFonts w:cs="Arial"/>
                <w:b/>
                <w:szCs w:val="14"/>
                <w:vertAlign w:val="superscript"/>
              </w:rPr>
              <w:t>st</w:t>
            </w:r>
            <w:r w:rsidRPr="003E6939">
              <w:rPr>
                <w:rFonts w:cs="Arial"/>
                <w:b/>
                <w:szCs w:val="14"/>
              </w:rPr>
              <w:t xml:space="preserve"> </w:t>
            </w:r>
            <w:r>
              <w:rPr>
                <w:rFonts w:cs="Arial"/>
                <w:b/>
                <w:szCs w:val="14"/>
              </w:rPr>
              <w:t xml:space="preserve">Half </w:t>
            </w:r>
            <w:r w:rsidRPr="003E6939">
              <w:rPr>
                <w:rFonts w:cs="Arial"/>
                <w:b/>
                <w:szCs w:val="14"/>
              </w:rPr>
              <w:t>202</w:t>
            </w:r>
            <w:r>
              <w:rPr>
                <w:rFonts w:cs="Arial"/>
                <w:b/>
                <w:szCs w:val="14"/>
              </w:rPr>
              <w:t>4</w:t>
            </w:r>
          </w:p>
        </w:tc>
      </w:tr>
      <w:tr w:rsidR="008B5356" w:rsidRPr="005171F7" w14:paraId="63CAF996" w14:textId="77777777">
        <w:trPr>
          <w:trHeight w:val="20"/>
          <w:jc w:val="center"/>
        </w:trPr>
        <w:tc>
          <w:tcPr>
            <w:tcW w:w="3936" w:type="dxa"/>
            <w:gridSpan w:val="2"/>
            <w:vAlign w:val="center"/>
          </w:tcPr>
          <w:p w14:paraId="18690EC7" w14:textId="77777777" w:rsidR="008B5356" w:rsidRPr="005171F7" w:rsidRDefault="008B5356">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tcPr>
          <w:p w14:paraId="1168B459" w14:textId="77777777" w:rsidR="008B5356" w:rsidRPr="00AE31F4" w:rsidRDefault="008B5356">
            <w:pPr>
              <w:pStyle w:val="08-Tabelageral"/>
            </w:pPr>
            <w:r w:rsidRPr="00F7248D">
              <w:rPr>
                <w:b/>
                <w:bCs/>
              </w:rPr>
              <w:t xml:space="preserve"> 4</w:t>
            </w:r>
            <w:r>
              <w:rPr>
                <w:b/>
                <w:bCs/>
              </w:rPr>
              <w:t>,</w:t>
            </w:r>
            <w:r w:rsidRPr="00F7248D">
              <w:rPr>
                <w:b/>
                <w:bCs/>
              </w:rPr>
              <w:t xml:space="preserve">318 </w:t>
            </w:r>
          </w:p>
        </w:tc>
        <w:tc>
          <w:tcPr>
            <w:tcW w:w="1359" w:type="dxa"/>
            <w:gridSpan w:val="2"/>
            <w:tcBorders>
              <w:top w:val="single" w:sz="2" w:space="0" w:color="1F3864" w:themeColor="accent1" w:themeShade="80"/>
              <w:left w:val="nil"/>
              <w:bottom w:val="nil"/>
              <w:right w:val="nil"/>
            </w:tcBorders>
          </w:tcPr>
          <w:p w14:paraId="78DB7BD1" w14:textId="77777777" w:rsidR="008B5356" w:rsidRPr="00AE31F4" w:rsidRDefault="008B5356">
            <w:pPr>
              <w:pStyle w:val="08-Tabelageral"/>
            </w:pPr>
            <w:r w:rsidRPr="00F7248D">
              <w:rPr>
                <w:b/>
                <w:bCs/>
              </w:rPr>
              <w:t xml:space="preserve"> 2</w:t>
            </w:r>
            <w:r>
              <w:rPr>
                <w:b/>
                <w:bCs/>
              </w:rPr>
              <w:t>,</w:t>
            </w:r>
            <w:r w:rsidRPr="00F7248D">
              <w:rPr>
                <w:b/>
                <w:bCs/>
              </w:rPr>
              <w:t>61</w:t>
            </w:r>
            <w:r>
              <w:rPr>
                <w:b/>
                <w:bCs/>
              </w:rPr>
              <w:t>3</w:t>
            </w:r>
            <w:r w:rsidRPr="00F7248D">
              <w:rPr>
                <w:b/>
                <w:bCs/>
              </w:rPr>
              <w:t xml:space="preserve"> </w:t>
            </w:r>
          </w:p>
        </w:tc>
        <w:tc>
          <w:tcPr>
            <w:tcW w:w="236" w:type="dxa"/>
            <w:gridSpan w:val="3"/>
            <w:tcBorders>
              <w:top w:val="single" w:sz="2" w:space="0" w:color="1F3864" w:themeColor="accent1" w:themeShade="80"/>
              <w:left w:val="nil"/>
              <w:bottom w:val="nil"/>
              <w:right w:val="nil"/>
            </w:tcBorders>
            <w:vAlign w:val="center"/>
          </w:tcPr>
          <w:p w14:paraId="1729F7B1" w14:textId="77777777" w:rsidR="008B5356" w:rsidRPr="00AE31F4" w:rsidRDefault="008B5356">
            <w:pPr>
              <w:pStyle w:val="08-Tabelageral"/>
            </w:pPr>
          </w:p>
        </w:tc>
        <w:tc>
          <w:tcPr>
            <w:tcW w:w="1407" w:type="dxa"/>
            <w:gridSpan w:val="3"/>
            <w:tcBorders>
              <w:top w:val="single" w:sz="2" w:space="0" w:color="1F3864" w:themeColor="accent1" w:themeShade="80"/>
              <w:left w:val="nil"/>
              <w:bottom w:val="nil"/>
              <w:right w:val="nil"/>
            </w:tcBorders>
          </w:tcPr>
          <w:p w14:paraId="400FF108" w14:textId="77777777" w:rsidR="008B5356" w:rsidRPr="00AE31F4" w:rsidRDefault="008B5356">
            <w:pPr>
              <w:pStyle w:val="08-Tabelageral"/>
            </w:pPr>
            <w:r w:rsidRPr="00F7248D">
              <w:rPr>
                <w:b/>
                <w:bCs/>
              </w:rPr>
              <w:t xml:space="preserve"> 13</w:t>
            </w:r>
            <w:r>
              <w:rPr>
                <w:b/>
                <w:bCs/>
              </w:rPr>
              <w:t>,</w:t>
            </w:r>
            <w:r w:rsidRPr="00F7248D">
              <w:rPr>
                <w:b/>
                <w:bCs/>
              </w:rPr>
              <w:t>18</w:t>
            </w:r>
            <w:r>
              <w:rPr>
                <w:b/>
                <w:bCs/>
              </w:rPr>
              <w:t>4</w:t>
            </w:r>
            <w:r w:rsidRPr="00F7248D">
              <w:rPr>
                <w:b/>
                <w:bCs/>
              </w:rPr>
              <w:t xml:space="preserve"> </w:t>
            </w:r>
          </w:p>
        </w:tc>
        <w:tc>
          <w:tcPr>
            <w:tcW w:w="1351" w:type="dxa"/>
            <w:gridSpan w:val="2"/>
            <w:tcBorders>
              <w:top w:val="single" w:sz="2" w:space="0" w:color="1F3864" w:themeColor="accent1" w:themeShade="80"/>
              <w:left w:val="nil"/>
              <w:bottom w:val="nil"/>
              <w:right w:val="nil"/>
            </w:tcBorders>
          </w:tcPr>
          <w:p w14:paraId="3E9E8E6E" w14:textId="77777777" w:rsidR="008B5356" w:rsidRPr="00AE31F4" w:rsidRDefault="008B5356">
            <w:pPr>
              <w:pStyle w:val="08-Tabelageral"/>
            </w:pPr>
            <w:r w:rsidRPr="00F7248D">
              <w:rPr>
                <w:b/>
                <w:bCs/>
              </w:rPr>
              <w:t xml:space="preserve"> 9</w:t>
            </w:r>
            <w:r>
              <w:rPr>
                <w:b/>
                <w:bCs/>
              </w:rPr>
              <w:t>,</w:t>
            </w:r>
            <w:r w:rsidRPr="00F7248D">
              <w:rPr>
                <w:b/>
                <w:bCs/>
              </w:rPr>
              <w:t>19</w:t>
            </w:r>
            <w:r>
              <w:rPr>
                <w:b/>
                <w:bCs/>
              </w:rPr>
              <w:t>2</w:t>
            </w:r>
            <w:r w:rsidRPr="00F7248D">
              <w:rPr>
                <w:b/>
                <w:bCs/>
              </w:rPr>
              <w:t xml:space="preserve"> </w:t>
            </w:r>
          </w:p>
        </w:tc>
      </w:tr>
      <w:tr w:rsidR="008B5356" w:rsidRPr="005171F7" w14:paraId="5DBEE971" w14:textId="77777777">
        <w:trPr>
          <w:trHeight w:val="20"/>
          <w:jc w:val="center"/>
        </w:trPr>
        <w:tc>
          <w:tcPr>
            <w:tcW w:w="3936" w:type="dxa"/>
            <w:gridSpan w:val="2"/>
            <w:vAlign w:val="center"/>
          </w:tcPr>
          <w:p w14:paraId="7CD5D158" w14:textId="77777777" w:rsidR="008B5356" w:rsidRPr="005171F7" w:rsidRDefault="008B5356">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tcPr>
          <w:p w14:paraId="31CD25B7" w14:textId="77777777" w:rsidR="008B5356" w:rsidRPr="00AE31F4" w:rsidRDefault="008B5356">
            <w:pPr>
              <w:pStyle w:val="08-Tabelageral"/>
            </w:pPr>
            <w:r w:rsidRPr="003E3F73">
              <w:t xml:space="preserve"> 3</w:t>
            </w:r>
            <w:r>
              <w:t>,</w:t>
            </w:r>
            <w:r w:rsidRPr="003E3F73">
              <w:t xml:space="preserve">780 </w:t>
            </w:r>
          </w:p>
        </w:tc>
        <w:tc>
          <w:tcPr>
            <w:tcW w:w="1359" w:type="dxa"/>
            <w:gridSpan w:val="2"/>
            <w:tcBorders>
              <w:top w:val="nil"/>
            </w:tcBorders>
          </w:tcPr>
          <w:p w14:paraId="262CA3FD" w14:textId="1224B427" w:rsidR="008B5356" w:rsidRPr="00AE31F4" w:rsidRDefault="008B5356">
            <w:pPr>
              <w:pStyle w:val="08-Tabelageral"/>
            </w:pPr>
            <w:r w:rsidRPr="003E3F73">
              <w:t xml:space="preserve"> 2</w:t>
            </w:r>
            <w:r>
              <w:t>,</w:t>
            </w:r>
            <w:r w:rsidRPr="003E3F73">
              <w:t>25</w:t>
            </w:r>
            <w:r w:rsidR="00EE7B95">
              <w:t>5</w:t>
            </w:r>
            <w:r w:rsidRPr="003E3F73">
              <w:t xml:space="preserve"> </w:t>
            </w:r>
          </w:p>
        </w:tc>
        <w:tc>
          <w:tcPr>
            <w:tcW w:w="236" w:type="dxa"/>
            <w:gridSpan w:val="3"/>
            <w:tcBorders>
              <w:top w:val="nil"/>
            </w:tcBorders>
            <w:vAlign w:val="center"/>
          </w:tcPr>
          <w:p w14:paraId="199BF7D4" w14:textId="77777777" w:rsidR="008B5356" w:rsidRPr="00AE31F4" w:rsidRDefault="008B5356">
            <w:pPr>
              <w:pStyle w:val="08-Tabelageral"/>
            </w:pPr>
          </w:p>
        </w:tc>
        <w:tc>
          <w:tcPr>
            <w:tcW w:w="1407" w:type="dxa"/>
            <w:gridSpan w:val="3"/>
            <w:tcBorders>
              <w:top w:val="nil"/>
            </w:tcBorders>
          </w:tcPr>
          <w:p w14:paraId="0F7F4E78" w14:textId="77777777" w:rsidR="008B5356" w:rsidRPr="00AE31F4" w:rsidRDefault="008B5356">
            <w:pPr>
              <w:pStyle w:val="08-Tabelageral"/>
            </w:pPr>
            <w:r w:rsidRPr="001F28B0">
              <w:t xml:space="preserve"> 3</w:t>
            </w:r>
            <w:r>
              <w:t>,</w:t>
            </w:r>
            <w:r w:rsidRPr="001F28B0">
              <w:t xml:space="preserve">780 </w:t>
            </w:r>
          </w:p>
        </w:tc>
        <w:tc>
          <w:tcPr>
            <w:tcW w:w="1351" w:type="dxa"/>
            <w:gridSpan w:val="2"/>
            <w:tcBorders>
              <w:top w:val="nil"/>
            </w:tcBorders>
          </w:tcPr>
          <w:p w14:paraId="21F20BE4" w14:textId="77777777" w:rsidR="008B5356" w:rsidRPr="00AE31F4" w:rsidRDefault="008B5356">
            <w:pPr>
              <w:pStyle w:val="08-Tabelageral"/>
            </w:pPr>
            <w:r w:rsidRPr="001F28B0">
              <w:t xml:space="preserve"> 2</w:t>
            </w:r>
            <w:r>
              <w:t>,</w:t>
            </w:r>
            <w:r w:rsidRPr="001F28B0">
              <w:t xml:space="preserve">255 </w:t>
            </w:r>
          </w:p>
        </w:tc>
      </w:tr>
      <w:tr w:rsidR="008B5356" w:rsidRPr="005171F7" w14:paraId="5C564324" w14:textId="77777777">
        <w:trPr>
          <w:trHeight w:val="20"/>
          <w:jc w:val="center"/>
        </w:trPr>
        <w:tc>
          <w:tcPr>
            <w:tcW w:w="3936" w:type="dxa"/>
            <w:gridSpan w:val="2"/>
            <w:vAlign w:val="center"/>
          </w:tcPr>
          <w:p w14:paraId="000E7610" w14:textId="77777777" w:rsidR="008B5356" w:rsidRPr="008B5356" w:rsidRDefault="008B5356">
            <w:pPr>
              <w:pStyle w:val="08-Tabelageral"/>
              <w:ind w:left="113"/>
              <w:jc w:val="left"/>
              <w:rPr>
                <w:rFonts w:cs="Arial"/>
                <w:szCs w:val="14"/>
                <w:lang w:val="en-US"/>
              </w:rPr>
            </w:pPr>
            <w:r w:rsidRPr="008B5356">
              <w:rPr>
                <w:rFonts w:cs="Arial"/>
                <w:szCs w:val="14"/>
                <w:lang w:val="en-US"/>
              </w:rPr>
              <w:t>Reversal of provisions for labor, tax and civil lawsuits</w:t>
            </w:r>
          </w:p>
        </w:tc>
        <w:tc>
          <w:tcPr>
            <w:tcW w:w="1359" w:type="dxa"/>
            <w:gridSpan w:val="2"/>
          </w:tcPr>
          <w:p w14:paraId="45D3E767" w14:textId="77777777" w:rsidR="008B5356" w:rsidRPr="00AE31F4" w:rsidRDefault="008B5356">
            <w:pPr>
              <w:pStyle w:val="08-Tabelageral"/>
            </w:pPr>
            <w:r w:rsidRPr="008B5356">
              <w:rPr>
                <w:lang w:val="en-US"/>
              </w:rPr>
              <w:t xml:space="preserve"> </w:t>
            </w:r>
            <w:r w:rsidRPr="003E3F73">
              <w:t xml:space="preserve">538 </w:t>
            </w:r>
          </w:p>
        </w:tc>
        <w:tc>
          <w:tcPr>
            <w:tcW w:w="1359" w:type="dxa"/>
            <w:gridSpan w:val="2"/>
          </w:tcPr>
          <w:p w14:paraId="6D613EF8" w14:textId="492C55AD" w:rsidR="008B5356" w:rsidRPr="00AE31F4" w:rsidRDefault="008B5356">
            <w:pPr>
              <w:pStyle w:val="08-Tabelageral"/>
            </w:pPr>
            <w:r w:rsidRPr="003E3F73">
              <w:t xml:space="preserve"> 35</w:t>
            </w:r>
            <w:r w:rsidR="004D6B5B">
              <w:t>8</w:t>
            </w:r>
            <w:r w:rsidRPr="003E3F73">
              <w:t xml:space="preserve"> </w:t>
            </w:r>
          </w:p>
        </w:tc>
        <w:tc>
          <w:tcPr>
            <w:tcW w:w="236" w:type="dxa"/>
            <w:gridSpan w:val="3"/>
            <w:vAlign w:val="center"/>
          </w:tcPr>
          <w:p w14:paraId="46B9B4CB" w14:textId="77777777" w:rsidR="008B5356" w:rsidRPr="00AE31F4" w:rsidRDefault="008B5356">
            <w:pPr>
              <w:pStyle w:val="08-Tabelageral"/>
            </w:pPr>
          </w:p>
        </w:tc>
        <w:tc>
          <w:tcPr>
            <w:tcW w:w="1407" w:type="dxa"/>
            <w:gridSpan w:val="3"/>
          </w:tcPr>
          <w:p w14:paraId="5D599D98" w14:textId="77777777" w:rsidR="008B5356" w:rsidRPr="00AE31F4" w:rsidRDefault="008B5356">
            <w:pPr>
              <w:pStyle w:val="08-Tabelageral"/>
            </w:pPr>
            <w:r w:rsidRPr="001F28B0">
              <w:t xml:space="preserve"> 9</w:t>
            </w:r>
            <w:r>
              <w:t>,</w:t>
            </w:r>
            <w:r w:rsidRPr="001F28B0">
              <w:t>40</w:t>
            </w:r>
            <w:r>
              <w:t>4</w:t>
            </w:r>
            <w:r w:rsidRPr="001F28B0">
              <w:t xml:space="preserve"> </w:t>
            </w:r>
          </w:p>
        </w:tc>
        <w:tc>
          <w:tcPr>
            <w:tcW w:w="1351" w:type="dxa"/>
            <w:gridSpan w:val="2"/>
          </w:tcPr>
          <w:p w14:paraId="51FFC5DB" w14:textId="77777777" w:rsidR="008B5356" w:rsidRPr="00AE31F4" w:rsidRDefault="008B5356">
            <w:pPr>
              <w:pStyle w:val="08-Tabelageral"/>
            </w:pPr>
            <w:r w:rsidRPr="001F28B0">
              <w:t xml:space="preserve"> 6</w:t>
            </w:r>
            <w:r>
              <w:t>,</w:t>
            </w:r>
            <w:r w:rsidRPr="001F28B0">
              <w:t>93</w:t>
            </w:r>
            <w:r>
              <w:t>7</w:t>
            </w:r>
            <w:r w:rsidRPr="001F28B0">
              <w:t xml:space="preserve"> </w:t>
            </w:r>
          </w:p>
        </w:tc>
      </w:tr>
      <w:tr w:rsidR="008B5356" w:rsidRPr="005171F7" w14:paraId="7CCA3E38" w14:textId="77777777">
        <w:trPr>
          <w:trHeight w:val="20"/>
          <w:jc w:val="center"/>
        </w:trPr>
        <w:tc>
          <w:tcPr>
            <w:tcW w:w="3936" w:type="dxa"/>
            <w:gridSpan w:val="2"/>
            <w:vAlign w:val="center"/>
          </w:tcPr>
          <w:p w14:paraId="745A9B16" w14:textId="77777777" w:rsidR="008B5356" w:rsidRDefault="008B5356">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tcPr>
          <w:p w14:paraId="52FC811E" w14:textId="77777777" w:rsidR="008B5356" w:rsidRDefault="008B5356">
            <w:pPr>
              <w:pStyle w:val="08-Tabelageral"/>
            </w:pPr>
            <w:r w:rsidRPr="00F7248D">
              <w:rPr>
                <w:b/>
                <w:bCs/>
              </w:rPr>
              <w:t xml:space="preserve"> (1</w:t>
            </w:r>
            <w:r>
              <w:rPr>
                <w:b/>
                <w:bCs/>
              </w:rPr>
              <w:t>,</w:t>
            </w:r>
            <w:r w:rsidRPr="00F7248D">
              <w:rPr>
                <w:b/>
                <w:bCs/>
              </w:rPr>
              <w:t>012)</w:t>
            </w:r>
          </w:p>
        </w:tc>
        <w:tc>
          <w:tcPr>
            <w:tcW w:w="1359" w:type="dxa"/>
            <w:gridSpan w:val="2"/>
            <w:tcBorders>
              <w:bottom w:val="nil"/>
            </w:tcBorders>
          </w:tcPr>
          <w:p w14:paraId="3BF24BEB" w14:textId="77777777" w:rsidR="008B5356" w:rsidRDefault="008B5356">
            <w:pPr>
              <w:pStyle w:val="08-Tabelageral"/>
            </w:pPr>
            <w:r w:rsidRPr="00F7248D">
              <w:rPr>
                <w:b/>
                <w:bCs/>
              </w:rPr>
              <w:t xml:space="preserve"> (1</w:t>
            </w:r>
            <w:r>
              <w:rPr>
                <w:b/>
                <w:bCs/>
              </w:rPr>
              <w:t>,</w:t>
            </w:r>
            <w:r w:rsidRPr="00F7248D">
              <w:rPr>
                <w:b/>
                <w:bCs/>
              </w:rPr>
              <w:t>037)</w:t>
            </w:r>
          </w:p>
        </w:tc>
        <w:tc>
          <w:tcPr>
            <w:tcW w:w="236" w:type="dxa"/>
            <w:gridSpan w:val="3"/>
            <w:tcBorders>
              <w:bottom w:val="nil"/>
            </w:tcBorders>
            <w:vAlign w:val="center"/>
          </w:tcPr>
          <w:p w14:paraId="59573F0D" w14:textId="77777777" w:rsidR="008B5356" w:rsidRPr="00AE31F4" w:rsidRDefault="008B5356">
            <w:pPr>
              <w:pStyle w:val="08-Tabelageral"/>
            </w:pPr>
          </w:p>
        </w:tc>
        <w:tc>
          <w:tcPr>
            <w:tcW w:w="1407" w:type="dxa"/>
            <w:gridSpan w:val="3"/>
            <w:tcBorders>
              <w:bottom w:val="nil"/>
            </w:tcBorders>
          </w:tcPr>
          <w:p w14:paraId="031AB6E9" w14:textId="77777777" w:rsidR="008B5356" w:rsidRDefault="008B5356">
            <w:pPr>
              <w:pStyle w:val="08-Tabelageral"/>
            </w:pPr>
            <w:r w:rsidRPr="00F7248D">
              <w:rPr>
                <w:b/>
                <w:bCs/>
              </w:rPr>
              <w:t xml:space="preserve"> (13</w:t>
            </w:r>
            <w:r>
              <w:rPr>
                <w:b/>
                <w:bCs/>
              </w:rPr>
              <w:t>,</w:t>
            </w:r>
            <w:r w:rsidRPr="00F7248D">
              <w:rPr>
                <w:b/>
                <w:bCs/>
              </w:rPr>
              <w:t>94</w:t>
            </w:r>
            <w:r>
              <w:rPr>
                <w:b/>
                <w:bCs/>
              </w:rPr>
              <w:t>5</w:t>
            </w:r>
            <w:r w:rsidRPr="00F7248D">
              <w:rPr>
                <w:b/>
                <w:bCs/>
              </w:rPr>
              <w:t>)</w:t>
            </w:r>
          </w:p>
        </w:tc>
        <w:tc>
          <w:tcPr>
            <w:tcW w:w="1351" w:type="dxa"/>
            <w:gridSpan w:val="2"/>
            <w:tcBorders>
              <w:bottom w:val="nil"/>
            </w:tcBorders>
          </w:tcPr>
          <w:p w14:paraId="32E7AC50" w14:textId="77777777" w:rsidR="008B5356" w:rsidRDefault="008B5356">
            <w:pPr>
              <w:pStyle w:val="08-Tabelageral"/>
            </w:pPr>
            <w:r w:rsidRPr="00F7248D">
              <w:rPr>
                <w:b/>
                <w:bCs/>
              </w:rPr>
              <w:t xml:space="preserve"> (18</w:t>
            </w:r>
            <w:r>
              <w:rPr>
                <w:b/>
                <w:bCs/>
              </w:rPr>
              <w:t>,</w:t>
            </w:r>
            <w:r w:rsidRPr="00F7248D">
              <w:rPr>
                <w:b/>
                <w:bCs/>
              </w:rPr>
              <w:t>54</w:t>
            </w:r>
            <w:r>
              <w:rPr>
                <w:b/>
                <w:bCs/>
              </w:rPr>
              <w:t>5</w:t>
            </w:r>
            <w:r w:rsidRPr="00F7248D">
              <w:rPr>
                <w:b/>
                <w:bCs/>
              </w:rPr>
              <w:t>)</w:t>
            </w:r>
          </w:p>
        </w:tc>
      </w:tr>
      <w:tr w:rsidR="008B5356" w:rsidRPr="005171F7" w14:paraId="74A15E45" w14:textId="77777777">
        <w:trPr>
          <w:trHeight w:val="20"/>
          <w:jc w:val="center"/>
        </w:trPr>
        <w:tc>
          <w:tcPr>
            <w:tcW w:w="3936" w:type="dxa"/>
            <w:gridSpan w:val="2"/>
            <w:tcBorders>
              <w:bottom w:val="nil"/>
            </w:tcBorders>
            <w:vAlign w:val="center"/>
          </w:tcPr>
          <w:p w14:paraId="75C1F449" w14:textId="77777777" w:rsidR="008B5356" w:rsidRPr="008B5356" w:rsidRDefault="008B5356">
            <w:pPr>
              <w:pStyle w:val="08-Tabelageral"/>
              <w:ind w:left="113"/>
              <w:jc w:val="left"/>
              <w:rPr>
                <w:rFonts w:cs="Arial"/>
                <w:szCs w:val="14"/>
                <w:lang w:val="en-US"/>
              </w:rPr>
            </w:pPr>
            <w:r w:rsidRPr="008B5356">
              <w:rPr>
                <w:rFonts w:cs="Arial"/>
                <w:szCs w:val="14"/>
                <w:lang w:val="en-US"/>
              </w:rPr>
              <w:t>Addition of provisions for labor, tax and civil lawsuits</w:t>
            </w:r>
          </w:p>
        </w:tc>
        <w:tc>
          <w:tcPr>
            <w:tcW w:w="1359" w:type="dxa"/>
            <w:gridSpan w:val="2"/>
            <w:tcBorders>
              <w:bottom w:val="nil"/>
            </w:tcBorders>
          </w:tcPr>
          <w:p w14:paraId="2CC57DCC" w14:textId="77777777" w:rsidR="008B5356" w:rsidRPr="00F048FF" w:rsidRDefault="008B5356">
            <w:pPr>
              <w:pStyle w:val="08-Tabelageral"/>
            </w:pPr>
            <w:r w:rsidRPr="008B5356">
              <w:rPr>
                <w:lang w:val="en-US"/>
              </w:rPr>
              <w:t xml:space="preserve"> </w:t>
            </w:r>
            <w:r w:rsidRPr="003E3F73">
              <w:t>(931)</w:t>
            </w:r>
          </w:p>
        </w:tc>
        <w:tc>
          <w:tcPr>
            <w:tcW w:w="1359" w:type="dxa"/>
            <w:gridSpan w:val="2"/>
            <w:tcBorders>
              <w:bottom w:val="nil"/>
            </w:tcBorders>
          </w:tcPr>
          <w:p w14:paraId="2F77B687" w14:textId="77777777" w:rsidR="008B5356" w:rsidRDefault="008B5356">
            <w:pPr>
              <w:pStyle w:val="08-Tabelageral"/>
            </w:pPr>
            <w:r w:rsidRPr="003E3F73">
              <w:t xml:space="preserve"> (954)</w:t>
            </w:r>
          </w:p>
        </w:tc>
        <w:tc>
          <w:tcPr>
            <w:tcW w:w="236" w:type="dxa"/>
            <w:gridSpan w:val="3"/>
            <w:tcBorders>
              <w:bottom w:val="nil"/>
            </w:tcBorders>
            <w:vAlign w:val="center"/>
          </w:tcPr>
          <w:p w14:paraId="1EA23475" w14:textId="77777777" w:rsidR="008B5356" w:rsidRPr="00AE31F4" w:rsidRDefault="008B5356">
            <w:pPr>
              <w:pStyle w:val="08-Tabelageral"/>
            </w:pPr>
          </w:p>
        </w:tc>
        <w:tc>
          <w:tcPr>
            <w:tcW w:w="1407" w:type="dxa"/>
            <w:gridSpan w:val="3"/>
            <w:tcBorders>
              <w:bottom w:val="nil"/>
            </w:tcBorders>
          </w:tcPr>
          <w:p w14:paraId="4FC3370F" w14:textId="77777777" w:rsidR="008B5356" w:rsidRDefault="008B5356">
            <w:pPr>
              <w:pStyle w:val="08-Tabelageral"/>
            </w:pPr>
            <w:r w:rsidRPr="00BE076D">
              <w:t xml:space="preserve"> (13</w:t>
            </w:r>
            <w:r>
              <w:t>,</w:t>
            </w:r>
            <w:r w:rsidRPr="00BE076D">
              <w:t>30</w:t>
            </w:r>
            <w:r>
              <w:t>5</w:t>
            </w:r>
            <w:r w:rsidRPr="00BE076D">
              <w:t>)</w:t>
            </w:r>
          </w:p>
        </w:tc>
        <w:tc>
          <w:tcPr>
            <w:tcW w:w="1351" w:type="dxa"/>
            <w:gridSpan w:val="2"/>
            <w:tcBorders>
              <w:bottom w:val="nil"/>
            </w:tcBorders>
          </w:tcPr>
          <w:p w14:paraId="0F240A07" w14:textId="77777777" w:rsidR="008B5356" w:rsidRDefault="008B5356">
            <w:pPr>
              <w:pStyle w:val="08-Tabelageral"/>
            </w:pPr>
            <w:r w:rsidRPr="00BE076D">
              <w:t xml:space="preserve"> (17</w:t>
            </w:r>
            <w:r>
              <w:t>,</w:t>
            </w:r>
            <w:r w:rsidRPr="00BE076D">
              <w:t>90</w:t>
            </w:r>
            <w:r>
              <w:t>6</w:t>
            </w:r>
            <w:r w:rsidRPr="00BE076D">
              <w:t>)</w:t>
            </w:r>
          </w:p>
        </w:tc>
      </w:tr>
      <w:tr w:rsidR="008B5356" w:rsidRPr="005171F7" w14:paraId="657DD407" w14:textId="77777777">
        <w:trPr>
          <w:trHeight w:val="20"/>
          <w:jc w:val="center"/>
        </w:trPr>
        <w:tc>
          <w:tcPr>
            <w:tcW w:w="3936" w:type="dxa"/>
            <w:gridSpan w:val="2"/>
            <w:tcBorders>
              <w:bottom w:val="nil"/>
            </w:tcBorders>
            <w:vAlign w:val="center"/>
          </w:tcPr>
          <w:p w14:paraId="6DAA71F4" w14:textId="77777777" w:rsidR="008B5356" w:rsidRDefault="008B5356">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tcPr>
          <w:p w14:paraId="3EE28544" w14:textId="77777777" w:rsidR="008B5356" w:rsidRPr="00F048FF" w:rsidRDefault="008B5356">
            <w:pPr>
              <w:pStyle w:val="08-Tabelageral"/>
            </w:pPr>
            <w:r w:rsidRPr="00F04208">
              <w:t xml:space="preserve"> (81)</w:t>
            </w:r>
          </w:p>
        </w:tc>
        <w:tc>
          <w:tcPr>
            <w:tcW w:w="1359" w:type="dxa"/>
            <w:gridSpan w:val="2"/>
            <w:tcBorders>
              <w:bottom w:val="nil"/>
            </w:tcBorders>
          </w:tcPr>
          <w:p w14:paraId="131F63A3" w14:textId="77777777" w:rsidR="008B5356" w:rsidRDefault="008B5356">
            <w:pPr>
              <w:pStyle w:val="08-Tabelageral"/>
            </w:pPr>
            <w:r w:rsidRPr="00F04208">
              <w:t xml:space="preserve"> (83)</w:t>
            </w:r>
          </w:p>
        </w:tc>
        <w:tc>
          <w:tcPr>
            <w:tcW w:w="236" w:type="dxa"/>
            <w:gridSpan w:val="3"/>
            <w:tcBorders>
              <w:bottom w:val="nil"/>
            </w:tcBorders>
            <w:vAlign w:val="center"/>
          </w:tcPr>
          <w:p w14:paraId="363E2734" w14:textId="77777777" w:rsidR="008B5356" w:rsidRPr="00AE31F4" w:rsidRDefault="008B5356">
            <w:pPr>
              <w:pStyle w:val="08-Tabelageral"/>
            </w:pPr>
          </w:p>
        </w:tc>
        <w:tc>
          <w:tcPr>
            <w:tcW w:w="1407" w:type="dxa"/>
            <w:gridSpan w:val="3"/>
            <w:tcBorders>
              <w:bottom w:val="nil"/>
            </w:tcBorders>
          </w:tcPr>
          <w:p w14:paraId="0972B835" w14:textId="77777777" w:rsidR="008B5356" w:rsidRDefault="008B5356">
            <w:pPr>
              <w:pStyle w:val="08-Tabelageral"/>
            </w:pPr>
            <w:r w:rsidRPr="00BE076D">
              <w:t xml:space="preserve"> (640)</w:t>
            </w:r>
          </w:p>
        </w:tc>
        <w:tc>
          <w:tcPr>
            <w:tcW w:w="1351" w:type="dxa"/>
            <w:gridSpan w:val="2"/>
            <w:tcBorders>
              <w:bottom w:val="nil"/>
            </w:tcBorders>
          </w:tcPr>
          <w:p w14:paraId="11117338" w14:textId="77777777" w:rsidR="008B5356" w:rsidRDefault="008B5356">
            <w:pPr>
              <w:pStyle w:val="08-Tabelageral"/>
            </w:pPr>
            <w:r w:rsidRPr="00BE076D">
              <w:t xml:space="preserve"> (639)</w:t>
            </w:r>
          </w:p>
        </w:tc>
      </w:tr>
      <w:tr w:rsidR="008B5356" w:rsidRPr="007D1ACC" w14:paraId="5734FDB4" w14:textId="77777777">
        <w:trPr>
          <w:trHeight w:val="20"/>
          <w:jc w:val="center"/>
        </w:trPr>
        <w:tc>
          <w:tcPr>
            <w:tcW w:w="3936" w:type="dxa"/>
            <w:gridSpan w:val="2"/>
            <w:tcBorders>
              <w:top w:val="nil"/>
              <w:bottom w:val="single" w:sz="4" w:space="0" w:color="auto"/>
            </w:tcBorders>
          </w:tcPr>
          <w:p w14:paraId="273C0296" w14:textId="77777777" w:rsidR="008B5356" w:rsidRPr="007D1ACC" w:rsidRDefault="008B5356">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tcPr>
          <w:p w14:paraId="443BF980" w14:textId="77777777" w:rsidR="008B5356" w:rsidRPr="007D1ACC" w:rsidRDefault="008B5356">
            <w:pPr>
              <w:pStyle w:val="08-Tabelageral"/>
              <w:ind w:left="113"/>
              <w:rPr>
                <w:rFonts w:cs="Arial"/>
                <w:b/>
                <w:szCs w:val="14"/>
              </w:rPr>
            </w:pPr>
            <w:r w:rsidRPr="00F7248D">
              <w:rPr>
                <w:b/>
                <w:bCs/>
              </w:rPr>
              <w:t xml:space="preserve"> 3</w:t>
            </w:r>
            <w:r>
              <w:rPr>
                <w:b/>
                <w:bCs/>
              </w:rPr>
              <w:t>,</w:t>
            </w:r>
            <w:r w:rsidRPr="00F7248D">
              <w:rPr>
                <w:b/>
                <w:bCs/>
              </w:rPr>
              <w:t xml:space="preserve">306 </w:t>
            </w:r>
          </w:p>
        </w:tc>
        <w:tc>
          <w:tcPr>
            <w:tcW w:w="1359" w:type="dxa"/>
            <w:gridSpan w:val="2"/>
            <w:tcBorders>
              <w:top w:val="nil"/>
              <w:bottom w:val="single" w:sz="4" w:space="0" w:color="auto"/>
            </w:tcBorders>
          </w:tcPr>
          <w:p w14:paraId="4BDF8881" w14:textId="77777777" w:rsidR="008B5356" w:rsidRPr="007D1ACC" w:rsidRDefault="008B5356">
            <w:pPr>
              <w:pStyle w:val="08-Tabelageral"/>
              <w:ind w:left="113"/>
              <w:rPr>
                <w:rFonts w:cs="Arial"/>
                <w:b/>
                <w:szCs w:val="14"/>
              </w:rPr>
            </w:pPr>
            <w:r w:rsidRPr="00F7248D">
              <w:rPr>
                <w:b/>
                <w:bCs/>
              </w:rPr>
              <w:t xml:space="preserve"> 1</w:t>
            </w:r>
            <w:r>
              <w:rPr>
                <w:b/>
                <w:bCs/>
              </w:rPr>
              <w:t>,</w:t>
            </w:r>
            <w:r w:rsidRPr="00F7248D">
              <w:rPr>
                <w:b/>
                <w:bCs/>
              </w:rPr>
              <w:t>57</w:t>
            </w:r>
            <w:r>
              <w:rPr>
                <w:b/>
                <w:bCs/>
              </w:rPr>
              <w:t>6</w:t>
            </w:r>
            <w:r w:rsidRPr="00F7248D">
              <w:rPr>
                <w:b/>
                <w:bCs/>
              </w:rPr>
              <w:t xml:space="preserve"> </w:t>
            </w:r>
          </w:p>
        </w:tc>
        <w:tc>
          <w:tcPr>
            <w:tcW w:w="236" w:type="dxa"/>
            <w:gridSpan w:val="3"/>
            <w:tcBorders>
              <w:top w:val="nil"/>
              <w:bottom w:val="single" w:sz="4" w:space="0" w:color="auto"/>
            </w:tcBorders>
            <w:vAlign w:val="center"/>
          </w:tcPr>
          <w:p w14:paraId="59849102" w14:textId="77777777" w:rsidR="008B5356" w:rsidRPr="007D1ACC" w:rsidRDefault="008B5356">
            <w:pPr>
              <w:pStyle w:val="08-Tabelageral"/>
              <w:ind w:left="113"/>
              <w:rPr>
                <w:rFonts w:cs="Arial"/>
                <w:b/>
                <w:szCs w:val="14"/>
              </w:rPr>
            </w:pPr>
          </w:p>
        </w:tc>
        <w:tc>
          <w:tcPr>
            <w:tcW w:w="1407" w:type="dxa"/>
            <w:gridSpan w:val="3"/>
            <w:tcBorders>
              <w:top w:val="nil"/>
              <w:bottom w:val="single" w:sz="4" w:space="0" w:color="auto"/>
            </w:tcBorders>
          </w:tcPr>
          <w:p w14:paraId="4DBBD2E4" w14:textId="77777777" w:rsidR="008B5356" w:rsidRPr="007D1ACC" w:rsidRDefault="008B5356">
            <w:pPr>
              <w:pStyle w:val="08-Tabelageral"/>
              <w:ind w:left="113"/>
              <w:rPr>
                <w:rFonts w:cs="Arial"/>
                <w:b/>
                <w:szCs w:val="14"/>
              </w:rPr>
            </w:pPr>
            <w:r w:rsidRPr="00F7248D">
              <w:rPr>
                <w:b/>
                <w:bCs/>
              </w:rPr>
              <w:t xml:space="preserve"> (76</w:t>
            </w:r>
            <w:r>
              <w:rPr>
                <w:b/>
                <w:bCs/>
              </w:rPr>
              <w:t>1</w:t>
            </w:r>
            <w:r w:rsidRPr="00F7248D">
              <w:rPr>
                <w:b/>
                <w:bCs/>
              </w:rPr>
              <w:t>)</w:t>
            </w:r>
          </w:p>
        </w:tc>
        <w:tc>
          <w:tcPr>
            <w:tcW w:w="1351" w:type="dxa"/>
            <w:gridSpan w:val="2"/>
            <w:tcBorders>
              <w:top w:val="nil"/>
              <w:bottom w:val="single" w:sz="4" w:space="0" w:color="auto"/>
            </w:tcBorders>
          </w:tcPr>
          <w:p w14:paraId="39965483" w14:textId="77777777" w:rsidR="008B5356" w:rsidRPr="007D1ACC" w:rsidRDefault="008B5356">
            <w:pPr>
              <w:pStyle w:val="08-Tabelageral"/>
              <w:ind w:left="113"/>
              <w:rPr>
                <w:rFonts w:cs="Arial"/>
                <w:b/>
                <w:szCs w:val="14"/>
              </w:rPr>
            </w:pPr>
            <w:r w:rsidRPr="00F7248D">
              <w:rPr>
                <w:b/>
                <w:bCs/>
              </w:rPr>
              <w:t xml:space="preserve"> (9</w:t>
            </w:r>
            <w:r>
              <w:rPr>
                <w:b/>
                <w:bCs/>
              </w:rPr>
              <w:t>,</w:t>
            </w:r>
            <w:r w:rsidRPr="00F7248D">
              <w:rPr>
                <w:b/>
                <w:bCs/>
              </w:rPr>
              <w:t>350)</w:t>
            </w:r>
          </w:p>
        </w:tc>
      </w:tr>
    </w:tbl>
    <w:p w14:paraId="26F5D39C" w14:textId="77777777" w:rsidR="008B5356" w:rsidRDefault="008B5356" w:rsidP="00521E57">
      <w:pPr>
        <w:pStyle w:val="07-Legenda"/>
        <w:numPr>
          <w:ilvl w:val="0"/>
          <w:numId w:val="38"/>
        </w:numPr>
        <w:tabs>
          <w:tab w:val="clear" w:pos="284"/>
        </w:tabs>
        <w:ind w:left="284" w:hanging="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p w14:paraId="60B1CA13" w14:textId="1002A70A" w:rsidR="007D4AB0" w:rsidRPr="00432934" w:rsidRDefault="004725AE" w:rsidP="000E1C68">
      <w:pPr>
        <w:pStyle w:val="Ttulo1"/>
        <w:keepNext w:val="0"/>
        <w:keepLines w:val="0"/>
        <w:spacing w:line="259" w:lineRule="auto"/>
        <w:jc w:val="both"/>
        <w:rPr>
          <w:rFonts w:ascii="Arial" w:hAnsi="Arial" w:cs="Arial"/>
          <w:b/>
          <w:color w:val="1F3864" w:themeColor="accent1" w:themeShade="80"/>
          <w:sz w:val="20"/>
          <w:lang w:val="en-US"/>
        </w:rPr>
      </w:pPr>
      <w:bookmarkStart w:id="68" w:name="_Toc149573399"/>
      <w:bookmarkStart w:id="69" w:name="_Toc157446727"/>
      <w:bookmarkStart w:id="70" w:name="_Toc204876707"/>
      <w:r w:rsidRPr="00432934">
        <w:rPr>
          <w:rFonts w:ascii="Arial" w:hAnsi="Arial" w:cs="Arial"/>
          <w:b/>
          <w:color w:val="1F3864" w:themeColor="accent1" w:themeShade="80"/>
          <w:sz w:val="20"/>
          <w:lang w:val="en-US"/>
        </w:rPr>
        <w:t>14 – FINANCIAL RESULT</w:t>
      </w:r>
      <w:bookmarkEnd w:id="68"/>
      <w:bookmarkEnd w:id="69"/>
      <w:bookmarkEnd w:id="70"/>
    </w:p>
    <w:p w14:paraId="627734C8" w14:textId="77777777" w:rsidR="00554348" w:rsidRPr="00D318B6" w:rsidRDefault="00554348" w:rsidP="00554348">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554348" w:rsidRPr="00DB06CF" w14:paraId="179C7BCE" w14:textId="77777777">
        <w:trPr>
          <w:trHeight w:val="238"/>
        </w:trPr>
        <w:tc>
          <w:tcPr>
            <w:tcW w:w="1605" w:type="pct"/>
            <w:tcBorders>
              <w:top w:val="single" w:sz="2" w:space="0" w:color="1F3864" w:themeColor="accent1" w:themeShade="80"/>
              <w:bottom w:val="nil"/>
            </w:tcBorders>
          </w:tcPr>
          <w:p w14:paraId="1230C08A" w14:textId="77777777" w:rsidR="00554348" w:rsidRPr="00DB06CF" w:rsidRDefault="00554348">
            <w:pPr>
              <w:spacing w:after="0"/>
              <w:jc w:val="center"/>
              <w:rPr>
                <w:rFonts w:ascii="Arial" w:hAnsi="Arial" w:cs="Arial"/>
                <w:b/>
                <w:sz w:val="18"/>
                <w:szCs w:val="18"/>
              </w:rPr>
            </w:pPr>
          </w:p>
        </w:tc>
        <w:tc>
          <w:tcPr>
            <w:tcW w:w="313" w:type="pct"/>
            <w:tcBorders>
              <w:top w:val="single" w:sz="2" w:space="0" w:color="1F3864" w:themeColor="accent1" w:themeShade="80"/>
              <w:bottom w:val="nil"/>
            </w:tcBorders>
          </w:tcPr>
          <w:p w14:paraId="7357267A" w14:textId="77777777" w:rsidR="00554348" w:rsidRPr="00DB06CF" w:rsidRDefault="00554348">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716C06EF" w14:textId="77777777" w:rsidR="00554348" w:rsidRPr="00DB06CF" w:rsidRDefault="00554348">
            <w:pPr>
              <w:spacing w:after="0"/>
              <w:jc w:val="center"/>
              <w:rPr>
                <w:rFonts w:ascii="Arial" w:hAnsi="Arial" w:cs="Arial"/>
                <w:b/>
                <w:sz w:val="14"/>
                <w:szCs w:val="18"/>
              </w:rPr>
            </w:pPr>
            <w:proofErr w:type="spellStart"/>
            <w:r w:rsidRPr="00FF3418">
              <w:rPr>
                <w:rFonts w:ascii="Arial" w:hAnsi="Arial" w:cs="Arial"/>
                <w:b/>
                <w:sz w:val="14"/>
                <w:szCs w:val="18"/>
              </w:rPr>
              <w:t>Parent</w:t>
            </w:r>
            <w:proofErr w:type="spellEnd"/>
          </w:p>
        </w:tc>
        <w:tc>
          <w:tcPr>
            <w:tcW w:w="147" w:type="pct"/>
            <w:tcBorders>
              <w:top w:val="single" w:sz="2" w:space="0" w:color="1F3864" w:themeColor="accent1" w:themeShade="80"/>
              <w:bottom w:val="nil"/>
            </w:tcBorders>
            <w:vAlign w:val="center"/>
          </w:tcPr>
          <w:p w14:paraId="5852FF53" w14:textId="77777777" w:rsidR="00554348" w:rsidRPr="00DB06CF" w:rsidRDefault="00554348">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vAlign w:val="center"/>
          </w:tcPr>
          <w:p w14:paraId="031A00C7" w14:textId="77777777" w:rsidR="00554348" w:rsidRPr="00DB06CF" w:rsidRDefault="00554348">
            <w:pPr>
              <w:spacing w:after="0"/>
              <w:jc w:val="center"/>
              <w:rPr>
                <w:rFonts w:ascii="Arial" w:hAnsi="Arial" w:cs="Arial"/>
                <w:b/>
                <w:sz w:val="18"/>
                <w:szCs w:val="18"/>
              </w:rPr>
            </w:pPr>
            <w:proofErr w:type="spellStart"/>
            <w:r w:rsidRPr="00FF3418">
              <w:rPr>
                <w:rFonts w:ascii="Arial" w:hAnsi="Arial" w:cs="Arial"/>
                <w:b/>
                <w:sz w:val="14"/>
                <w:szCs w:val="18"/>
              </w:rPr>
              <w:t>Consolidated</w:t>
            </w:r>
            <w:proofErr w:type="spellEnd"/>
          </w:p>
        </w:tc>
      </w:tr>
      <w:tr w:rsidR="00554348" w:rsidRPr="00DB06CF" w14:paraId="26780980" w14:textId="77777777">
        <w:trPr>
          <w:trHeight w:val="238"/>
        </w:trPr>
        <w:tc>
          <w:tcPr>
            <w:tcW w:w="1605" w:type="pct"/>
            <w:tcBorders>
              <w:top w:val="nil"/>
              <w:bottom w:val="single" w:sz="2" w:space="0" w:color="1F3864" w:themeColor="accent1" w:themeShade="80"/>
            </w:tcBorders>
          </w:tcPr>
          <w:p w14:paraId="69465970" w14:textId="77777777" w:rsidR="00554348" w:rsidRPr="00DB06CF" w:rsidRDefault="00554348">
            <w:pPr>
              <w:pStyle w:val="08-Tabelageral"/>
              <w:rPr>
                <w:rFonts w:cs="Arial"/>
                <w:b/>
              </w:rPr>
            </w:pPr>
          </w:p>
        </w:tc>
        <w:tc>
          <w:tcPr>
            <w:tcW w:w="313" w:type="pct"/>
            <w:tcBorders>
              <w:top w:val="nil"/>
              <w:bottom w:val="single" w:sz="2" w:space="0" w:color="1F3864" w:themeColor="accent1" w:themeShade="80"/>
            </w:tcBorders>
          </w:tcPr>
          <w:p w14:paraId="4AE21918" w14:textId="77777777" w:rsidR="00554348" w:rsidRPr="00DB06CF" w:rsidRDefault="00554348">
            <w:pPr>
              <w:pStyle w:val="08-Tabelageral"/>
              <w:rPr>
                <w:rFonts w:cs="Arial"/>
                <w:b/>
              </w:rPr>
            </w:pPr>
          </w:p>
        </w:tc>
        <w:tc>
          <w:tcPr>
            <w:tcW w:w="732" w:type="pct"/>
            <w:tcBorders>
              <w:top w:val="single" w:sz="2" w:space="0" w:color="1F3864" w:themeColor="accent1" w:themeShade="80"/>
              <w:bottom w:val="single" w:sz="2" w:space="0" w:color="1F3864" w:themeColor="accent1" w:themeShade="80"/>
            </w:tcBorders>
          </w:tcPr>
          <w:p w14:paraId="5EE98DC6" w14:textId="77777777" w:rsidR="00554348" w:rsidRPr="00DB06CF" w:rsidRDefault="00554348">
            <w:pPr>
              <w:pStyle w:val="08-Tabelageral"/>
              <w:rPr>
                <w:rFonts w:cs="Arial"/>
                <w:b/>
              </w:rPr>
            </w:pPr>
            <w:r>
              <w:rPr>
                <w:rFonts w:cs="Arial"/>
                <w:b/>
                <w:bCs/>
                <w:szCs w:val="14"/>
              </w:rPr>
              <w:t>2</w:t>
            </w:r>
            <w:r w:rsidRPr="00A65DBA">
              <w:rPr>
                <w:rFonts w:cs="Arial"/>
                <w:b/>
                <w:bCs/>
                <w:szCs w:val="14"/>
                <w:vertAlign w:val="superscript"/>
              </w:rPr>
              <w:t>nd</w:t>
            </w:r>
            <w:r w:rsidRPr="00D43605">
              <w:rPr>
                <w:rFonts w:cs="Arial"/>
                <w:b/>
                <w:bCs/>
                <w:szCs w:val="14"/>
              </w:rPr>
              <w:t xml:space="preserve"> </w:t>
            </w:r>
            <w:proofErr w:type="spellStart"/>
            <w:r w:rsidRPr="00D43605">
              <w:rPr>
                <w:rFonts w:cs="Arial"/>
                <w:b/>
                <w:bCs/>
                <w:szCs w:val="14"/>
              </w:rPr>
              <w:t>Quarter</w:t>
            </w:r>
            <w:proofErr w:type="spellEnd"/>
            <w:r>
              <w:rPr>
                <w:rFonts w:cs="Arial"/>
                <w:b/>
                <w:bCs/>
                <w:szCs w:val="14"/>
              </w:rPr>
              <w:t xml:space="preserve"> 2</w:t>
            </w:r>
            <w:r w:rsidRPr="00D43605">
              <w:rPr>
                <w:rFonts w:cs="Arial"/>
                <w:b/>
                <w:bCs/>
                <w:szCs w:val="14"/>
              </w:rPr>
              <w:t>02</w:t>
            </w:r>
            <w:r>
              <w:rPr>
                <w:rFonts w:cs="Arial"/>
                <w:b/>
                <w:bCs/>
                <w:szCs w:val="14"/>
              </w:rPr>
              <w:t>5</w:t>
            </w:r>
          </w:p>
        </w:tc>
        <w:tc>
          <w:tcPr>
            <w:tcW w:w="732" w:type="pct"/>
            <w:tcBorders>
              <w:top w:val="single" w:sz="2" w:space="0" w:color="1F3864" w:themeColor="accent1" w:themeShade="80"/>
              <w:bottom w:val="single" w:sz="2" w:space="0" w:color="1F3864" w:themeColor="accent1" w:themeShade="80"/>
            </w:tcBorders>
          </w:tcPr>
          <w:p w14:paraId="40F0DFE3" w14:textId="77777777" w:rsidR="00554348" w:rsidRPr="00DB06CF" w:rsidRDefault="00554348">
            <w:pPr>
              <w:pStyle w:val="08-Tabelageral"/>
              <w:rPr>
                <w:rFonts w:cs="Arial"/>
                <w:b/>
              </w:rPr>
            </w:pPr>
            <w:r>
              <w:rPr>
                <w:rFonts w:cs="Arial"/>
                <w:b/>
                <w:bCs/>
                <w:szCs w:val="14"/>
              </w:rPr>
              <w:t>2</w:t>
            </w:r>
            <w:r w:rsidRPr="00A65DBA">
              <w:rPr>
                <w:rFonts w:cs="Arial"/>
                <w:b/>
                <w:bCs/>
                <w:szCs w:val="14"/>
                <w:vertAlign w:val="superscript"/>
              </w:rPr>
              <w:t>nd</w:t>
            </w:r>
            <w:r w:rsidRPr="00D43605">
              <w:rPr>
                <w:rFonts w:cs="Arial"/>
                <w:b/>
                <w:szCs w:val="14"/>
              </w:rPr>
              <w:t xml:space="preserve"> </w:t>
            </w:r>
            <w:proofErr w:type="spellStart"/>
            <w:r w:rsidRPr="00D43605">
              <w:rPr>
                <w:rFonts w:cs="Arial"/>
                <w:b/>
                <w:szCs w:val="14"/>
              </w:rPr>
              <w:t>Quarter</w:t>
            </w:r>
            <w:proofErr w:type="spellEnd"/>
            <w:r w:rsidRPr="00D43605">
              <w:rPr>
                <w:rFonts w:cs="Arial"/>
                <w:b/>
                <w:szCs w:val="14"/>
              </w:rPr>
              <w:t xml:space="preserve"> 202</w:t>
            </w:r>
            <w:r>
              <w:rPr>
                <w:rFonts w:cs="Arial"/>
                <w:b/>
                <w:szCs w:val="14"/>
              </w:rPr>
              <w:t>4</w:t>
            </w:r>
          </w:p>
        </w:tc>
        <w:tc>
          <w:tcPr>
            <w:tcW w:w="147" w:type="pct"/>
            <w:tcBorders>
              <w:top w:val="nil"/>
              <w:bottom w:val="single" w:sz="2" w:space="0" w:color="1F3864" w:themeColor="accent1" w:themeShade="80"/>
            </w:tcBorders>
            <w:vAlign w:val="center"/>
          </w:tcPr>
          <w:p w14:paraId="73C9E413" w14:textId="77777777" w:rsidR="00554348" w:rsidRPr="00DB06CF" w:rsidRDefault="00554348">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tcPr>
          <w:p w14:paraId="233F9A3A" w14:textId="77777777" w:rsidR="00554348" w:rsidRPr="00DB06CF" w:rsidRDefault="00554348">
            <w:pPr>
              <w:pStyle w:val="08-Tabelageral"/>
              <w:rPr>
                <w:rFonts w:cs="Arial"/>
                <w:b/>
              </w:rPr>
            </w:pPr>
            <w:r>
              <w:rPr>
                <w:rFonts w:cs="Arial"/>
                <w:b/>
                <w:bCs/>
                <w:szCs w:val="14"/>
              </w:rPr>
              <w:t>2</w:t>
            </w:r>
            <w:r w:rsidRPr="00A65DBA">
              <w:rPr>
                <w:rFonts w:cs="Arial"/>
                <w:b/>
                <w:bCs/>
                <w:szCs w:val="14"/>
                <w:vertAlign w:val="superscript"/>
              </w:rPr>
              <w:t>nd</w:t>
            </w:r>
            <w:r w:rsidRPr="00D43605">
              <w:rPr>
                <w:rFonts w:cs="Arial"/>
                <w:b/>
                <w:bCs/>
                <w:szCs w:val="14"/>
              </w:rPr>
              <w:t xml:space="preserve"> </w:t>
            </w:r>
            <w:proofErr w:type="spellStart"/>
            <w:r w:rsidRPr="00D43605">
              <w:rPr>
                <w:rFonts w:cs="Arial"/>
                <w:b/>
                <w:bCs/>
                <w:szCs w:val="14"/>
              </w:rPr>
              <w:t>Quarter</w:t>
            </w:r>
            <w:proofErr w:type="spellEnd"/>
            <w:r>
              <w:rPr>
                <w:rFonts w:cs="Arial"/>
                <w:b/>
                <w:bCs/>
                <w:szCs w:val="14"/>
              </w:rPr>
              <w:t xml:space="preserve"> 2</w:t>
            </w:r>
            <w:r w:rsidRPr="00D43605">
              <w:rPr>
                <w:rFonts w:cs="Arial"/>
                <w:b/>
                <w:bCs/>
                <w:szCs w:val="14"/>
              </w:rPr>
              <w:t>02</w:t>
            </w:r>
            <w:r>
              <w:rPr>
                <w:rFonts w:cs="Arial"/>
                <w:b/>
                <w:bCs/>
                <w:szCs w:val="14"/>
              </w:rPr>
              <w:t>5</w:t>
            </w:r>
          </w:p>
        </w:tc>
        <w:tc>
          <w:tcPr>
            <w:tcW w:w="736" w:type="pct"/>
            <w:tcBorders>
              <w:top w:val="single" w:sz="2" w:space="0" w:color="1F3864" w:themeColor="accent1" w:themeShade="80"/>
              <w:bottom w:val="single" w:sz="2" w:space="0" w:color="1F3864" w:themeColor="accent1" w:themeShade="80"/>
            </w:tcBorders>
          </w:tcPr>
          <w:p w14:paraId="5A0C5725" w14:textId="77777777" w:rsidR="00554348" w:rsidRPr="00DB06CF" w:rsidRDefault="00554348">
            <w:pPr>
              <w:pStyle w:val="08-Tabelageral"/>
              <w:rPr>
                <w:rFonts w:cs="Arial"/>
                <w:b/>
              </w:rPr>
            </w:pPr>
            <w:r>
              <w:rPr>
                <w:rFonts w:cs="Arial"/>
                <w:b/>
                <w:bCs/>
                <w:szCs w:val="14"/>
              </w:rPr>
              <w:t>2</w:t>
            </w:r>
            <w:r w:rsidRPr="00A65DBA">
              <w:rPr>
                <w:rFonts w:cs="Arial"/>
                <w:b/>
                <w:bCs/>
                <w:szCs w:val="14"/>
                <w:vertAlign w:val="superscript"/>
              </w:rPr>
              <w:t>nd</w:t>
            </w:r>
            <w:r w:rsidRPr="00D43605">
              <w:rPr>
                <w:rFonts w:cs="Arial"/>
                <w:b/>
                <w:szCs w:val="14"/>
              </w:rPr>
              <w:t xml:space="preserve"> </w:t>
            </w:r>
            <w:proofErr w:type="spellStart"/>
            <w:r w:rsidRPr="00D43605">
              <w:rPr>
                <w:rFonts w:cs="Arial"/>
                <w:b/>
                <w:szCs w:val="14"/>
              </w:rPr>
              <w:t>Quarter</w:t>
            </w:r>
            <w:proofErr w:type="spellEnd"/>
            <w:r w:rsidRPr="00D43605">
              <w:rPr>
                <w:rFonts w:cs="Arial"/>
                <w:b/>
                <w:szCs w:val="14"/>
              </w:rPr>
              <w:t xml:space="preserve"> 202</w:t>
            </w:r>
            <w:r>
              <w:rPr>
                <w:rFonts w:cs="Arial"/>
                <w:b/>
                <w:szCs w:val="14"/>
              </w:rPr>
              <w:t>4</w:t>
            </w:r>
          </w:p>
        </w:tc>
      </w:tr>
      <w:tr w:rsidR="00554348" w:rsidRPr="00C44E2E" w14:paraId="53B084BA" w14:textId="77777777">
        <w:trPr>
          <w:trHeight w:val="238"/>
        </w:trPr>
        <w:tc>
          <w:tcPr>
            <w:tcW w:w="1605" w:type="pct"/>
            <w:tcBorders>
              <w:top w:val="single" w:sz="2" w:space="0" w:color="1F3864" w:themeColor="accent1" w:themeShade="80"/>
            </w:tcBorders>
            <w:vAlign w:val="center"/>
          </w:tcPr>
          <w:p w14:paraId="66112BEB" w14:textId="77777777" w:rsidR="00554348" w:rsidRPr="00C44E2E" w:rsidRDefault="00554348">
            <w:pPr>
              <w:pStyle w:val="08-Tabelageral"/>
              <w:jc w:val="left"/>
              <w:rPr>
                <w:b/>
              </w:rPr>
            </w:pPr>
            <w:r w:rsidRPr="00C44E2E">
              <w:rPr>
                <w:b/>
              </w:rPr>
              <w:t>Financial Income</w:t>
            </w:r>
          </w:p>
        </w:tc>
        <w:tc>
          <w:tcPr>
            <w:tcW w:w="313" w:type="pct"/>
            <w:tcBorders>
              <w:top w:val="single" w:sz="2" w:space="0" w:color="1F3864" w:themeColor="accent1" w:themeShade="80"/>
            </w:tcBorders>
          </w:tcPr>
          <w:p w14:paraId="3BCECDF5" w14:textId="77777777" w:rsidR="00554348" w:rsidRPr="00C44E2E" w:rsidRDefault="00554348">
            <w:pPr>
              <w:pStyle w:val="08-Tabelageral"/>
              <w:jc w:val="center"/>
              <w:rPr>
                <w:rFonts w:cs="Arial"/>
                <w:b/>
                <w:szCs w:val="14"/>
              </w:rPr>
            </w:pPr>
          </w:p>
        </w:tc>
        <w:tc>
          <w:tcPr>
            <w:tcW w:w="732" w:type="pct"/>
            <w:tcBorders>
              <w:top w:val="single" w:sz="2" w:space="0" w:color="1F3864" w:themeColor="accent1" w:themeShade="80"/>
            </w:tcBorders>
            <w:vAlign w:val="center"/>
          </w:tcPr>
          <w:p w14:paraId="07C005F3" w14:textId="77777777" w:rsidR="00554348" w:rsidRPr="00C44E2E" w:rsidRDefault="00554348">
            <w:pPr>
              <w:pStyle w:val="08-Tabelageral"/>
              <w:rPr>
                <w:b/>
              </w:rPr>
            </w:pPr>
            <w:r>
              <w:rPr>
                <w:b/>
              </w:rPr>
              <w:t>7,710</w:t>
            </w:r>
          </w:p>
        </w:tc>
        <w:tc>
          <w:tcPr>
            <w:tcW w:w="732" w:type="pct"/>
            <w:tcBorders>
              <w:top w:val="single" w:sz="2" w:space="0" w:color="1F3864" w:themeColor="accent1" w:themeShade="80"/>
            </w:tcBorders>
            <w:vAlign w:val="center"/>
          </w:tcPr>
          <w:p w14:paraId="6CB0FBDD" w14:textId="77777777" w:rsidR="00554348" w:rsidRPr="00C44E2E" w:rsidRDefault="00554348">
            <w:pPr>
              <w:pStyle w:val="08-Tabelageral"/>
              <w:rPr>
                <w:b/>
              </w:rPr>
            </w:pPr>
            <w:r>
              <w:rPr>
                <w:b/>
              </w:rPr>
              <w:t>12,301</w:t>
            </w:r>
          </w:p>
        </w:tc>
        <w:tc>
          <w:tcPr>
            <w:tcW w:w="147" w:type="pct"/>
            <w:tcBorders>
              <w:top w:val="single" w:sz="2" w:space="0" w:color="1F3864" w:themeColor="accent1" w:themeShade="80"/>
            </w:tcBorders>
            <w:vAlign w:val="center"/>
          </w:tcPr>
          <w:p w14:paraId="5CBB3D27" w14:textId="77777777" w:rsidR="00554348" w:rsidRPr="00C44E2E" w:rsidRDefault="00554348">
            <w:pPr>
              <w:pStyle w:val="08-Tabelageral"/>
              <w:rPr>
                <w:b/>
              </w:rPr>
            </w:pPr>
          </w:p>
        </w:tc>
        <w:tc>
          <w:tcPr>
            <w:tcW w:w="735" w:type="pct"/>
            <w:tcBorders>
              <w:top w:val="single" w:sz="2" w:space="0" w:color="1F3864" w:themeColor="accent1" w:themeShade="80"/>
            </w:tcBorders>
            <w:vAlign w:val="center"/>
          </w:tcPr>
          <w:p w14:paraId="1625E25A" w14:textId="77777777" w:rsidR="00554348" w:rsidRPr="00C44E2E" w:rsidRDefault="00554348">
            <w:pPr>
              <w:pStyle w:val="08-Tabelageral"/>
              <w:rPr>
                <w:b/>
              </w:rPr>
            </w:pPr>
            <w:r>
              <w:rPr>
                <w:b/>
              </w:rPr>
              <w:t>258,831</w:t>
            </w:r>
          </w:p>
        </w:tc>
        <w:tc>
          <w:tcPr>
            <w:tcW w:w="736" w:type="pct"/>
            <w:tcBorders>
              <w:top w:val="single" w:sz="2" w:space="0" w:color="1F3864" w:themeColor="accent1" w:themeShade="80"/>
            </w:tcBorders>
            <w:vAlign w:val="center"/>
          </w:tcPr>
          <w:p w14:paraId="466960B9" w14:textId="77777777" w:rsidR="00554348" w:rsidRPr="00C44E2E" w:rsidRDefault="00554348">
            <w:pPr>
              <w:pStyle w:val="08-Tabelageral"/>
              <w:rPr>
                <w:b/>
              </w:rPr>
            </w:pPr>
            <w:r>
              <w:rPr>
                <w:b/>
              </w:rPr>
              <w:t>144,060</w:t>
            </w:r>
          </w:p>
        </w:tc>
      </w:tr>
      <w:tr w:rsidR="00554348" w:rsidRPr="00DB06CF" w14:paraId="59E51743" w14:textId="77777777">
        <w:trPr>
          <w:trHeight w:val="238"/>
        </w:trPr>
        <w:tc>
          <w:tcPr>
            <w:tcW w:w="1605" w:type="pct"/>
            <w:vAlign w:val="center"/>
          </w:tcPr>
          <w:p w14:paraId="35E0C683" w14:textId="77777777" w:rsidR="00554348" w:rsidRPr="00DB06CF" w:rsidRDefault="00554348">
            <w:pPr>
              <w:pStyle w:val="08-Tabelageral"/>
              <w:ind w:left="113"/>
              <w:jc w:val="left"/>
            </w:pPr>
            <w:proofErr w:type="spellStart"/>
            <w:r w:rsidRPr="00FA2ABC">
              <w:t>Yield</w:t>
            </w:r>
            <w:proofErr w:type="spellEnd"/>
            <w:r w:rsidRPr="00FA2ABC">
              <w:t xml:space="preserve"> </w:t>
            </w:r>
            <w:proofErr w:type="spellStart"/>
            <w:r w:rsidRPr="00FA2ABC">
              <w:t>from</w:t>
            </w:r>
            <w:proofErr w:type="spellEnd"/>
            <w:r w:rsidRPr="00FA2ABC">
              <w:t xml:space="preserve"> financial </w:t>
            </w:r>
            <w:proofErr w:type="spellStart"/>
            <w:r w:rsidRPr="00FA2ABC">
              <w:t>investments</w:t>
            </w:r>
            <w:proofErr w:type="spellEnd"/>
          </w:p>
        </w:tc>
        <w:tc>
          <w:tcPr>
            <w:tcW w:w="313" w:type="pct"/>
          </w:tcPr>
          <w:p w14:paraId="0B2C5B7F" w14:textId="77777777" w:rsidR="00554348" w:rsidRPr="00DB06CF" w:rsidRDefault="00554348">
            <w:pPr>
              <w:pStyle w:val="08-Tabelageral"/>
              <w:ind w:left="113"/>
              <w:jc w:val="center"/>
              <w:rPr>
                <w:rFonts w:cs="Arial"/>
                <w:szCs w:val="14"/>
              </w:rPr>
            </w:pPr>
          </w:p>
        </w:tc>
        <w:tc>
          <w:tcPr>
            <w:tcW w:w="732" w:type="pct"/>
            <w:vAlign w:val="center"/>
          </w:tcPr>
          <w:p w14:paraId="3FBECAB0" w14:textId="77777777" w:rsidR="00554348" w:rsidRPr="00DB06CF" w:rsidRDefault="00554348">
            <w:pPr>
              <w:pStyle w:val="08-Tabelageral"/>
            </w:pPr>
            <w:r>
              <w:t>4,896</w:t>
            </w:r>
          </w:p>
        </w:tc>
        <w:tc>
          <w:tcPr>
            <w:tcW w:w="732" w:type="pct"/>
            <w:vAlign w:val="center"/>
          </w:tcPr>
          <w:p w14:paraId="15729A95" w14:textId="77777777" w:rsidR="00554348" w:rsidRPr="00DB06CF" w:rsidRDefault="00554348">
            <w:pPr>
              <w:pStyle w:val="08-Tabelageral"/>
            </w:pPr>
            <w:r>
              <w:t>10,153</w:t>
            </w:r>
          </w:p>
        </w:tc>
        <w:tc>
          <w:tcPr>
            <w:tcW w:w="147" w:type="pct"/>
            <w:vAlign w:val="center"/>
          </w:tcPr>
          <w:p w14:paraId="68A0F508" w14:textId="77777777" w:rsidR="00554348" w:rsidRPr="00DB06CF" w:rsidRDefault="00554348">
            <w:pPr>
              <w:pStyle w:val="08-Tabelageral"/>
            </w:pPr>
          </w:p>
        </w:tc>
        <w:tc>
          <w:tcPr>
            <w:tcW w:w="735" w:type="pct"/>
            <w:vAlign w:val="center"/>
          </w:tcPr>
          <w:p w14:paraId="01E528E0" w14:textId="77777777" w:rsidR="00554348" w:rsidRPr="00DB06CF" w:rsidRDefault="00554348">
            <w:pPr>
              <w:pStyle w:val="08-Tabelageral"/>
            </w:pPr>
            <w:r>
              <w:t>251,678</w:t>
            </w:r>
          </w:p>
        </w:tc>
        <w:tc>
          <w:tcPr>
            <w:tcW w:w="736" w:type="pct"/>
            <w:vAlign w:val="center"/>
          </w:tcPr>
          <w:p w14:paraId="4F5DBB3E" w14:textId="77777777" w:rsidR="00554348" w:rsidRPr="00DB06CF" w:rsidRDefault="00554348">
            <w:pPr>
              <w:pStyle w:val="08-Tabelageral"/>
            </w:pPr>
            <w:r>
              <w:t>138,422</w:t>
            </w:r>
          </w:p>
        </w:tc>
      </w:tr>
      <w:tr w:rsidR="00554348" w:rsidRPr="00DB06CF" w14:paraId="347276CB" w14:textId="77777777">
        <w:trPr>
          <w:trHeight w:val="238"/>
        </w:trPr>
        <w:tc>
          <w:tcPr>
            <w:tcW w:w="1605" w:type="pct"/>
            <w:vAlign w:val="center"/>
          </w:tcPr>
          <w:p w14:paraId="44BA38BC" w14:textId="77777777" w:rsidR="00554348" w:rsidRPr="00E5584D" w:rsidRDefault="00554348">
            <w:pPr>
              <w:pStyle w:val="08-Tabelageral"/>
              <w:ind w:left="113"/>
              <w:jc w:val="left"/>
              <w:rPr>
                <w:lang w:val="en-US"/>
              </w:rPr>
            </w:pPr>
            <w:r w:rsidRPr="00E5584D">
              <w:rPr>
                <w:lang w:val="en-US"/>
              </w:rPr>
              <w:t>Monetary adjustment of judicial deposits</w:t>
            </w:r>
          </w:p>
        </w:tc>
        <w:tc>
          <w:tcPr>
            <w:tcW w:w="313" w:type="pct"/>
          </w:tcPr>
          <w:p w14:paraId="371F6481" w14:textId="77777777" w:rsidR="00554348" w:rsidRPr="00E5584D" w:rsidRDefault="00554348">
            <w:pPr>
              <w:pStyle w:val="08-Tabelageral"/>
              <w:ind w:left="113"/>
              <w:jc w:val="left"/>
              <w:rPr>
                <w:lang w:val="en-US"/>
              </w:rPr>
            </w:pPr>
          </w:p>
        </w:tc>
        <w:tc>
          <w:tcPr>
            <w:tcW w:w="732" w:type="pct"/>
            <w:vAlign w:val="center"/>
          </w:tcPr>
          <w:p w14:paraId="4A5F8B65" w14:textId="77777777" w:rsidR="00554348" w:rsidRPr="00DB06CF" w:rsidRDefault="00554348">
            <w:pPr>
              <w:pStyle w:val="08-Tabelageral"/>
            </w:pPr>
            <w:r>
              <w:t>4</w:t>
            </w:r>
          </w:p>
        </w:tc>
        <w:tc>
          <w:tcPr>
            <w:tcW w:w="732" w:type="pct"/>
            <w:vAlign w:val="center"/>
          </w:tcPr>
          <w:p w14:paraId="4E73760F" w14:textId="77777777" w:rsidR="00554348" w:rsidRPr="00DB06CF" w:rsidRDefault="00554348">
            <w:pPr>
              <w:pStyle w:val="08-Tabelageral"/>
            </w:pPr>
            <w:r>
              <w:t>1</w:t>
            </w:r>
          </w:p>
        </w:tc>
        <w:tc>
          <w:tcPr>
            <w:tcW w:w="147" w:type="pct"/>
            <w:vAlign w:val="center"/>
          </w:tcPr>
          <w:p w14:paraId="3E850B85" w14:textId="77777777" w:rsidR="00554348" w:rsidRPr="00DB06CF" w:rsidRDefault="00554348">
            <w:pPr>
              <w:pStyle w:val="08-Tabelageral"/>
            </w:pPr>
          </w:p>
        </w:tc>
        <w:tc>
          <w:tcPr>
            <w:tcW w:w="735" w:type="pct"/>
            <w:vAlign w:val="center"/>
          </w:tcPr>
          <w:p w14:paraId="1117C0A4" w14:textId="77777777" w:rsidR="00554348" w:rsidRPr="00DB06CF" w:rsidRDefault="00554348">
            <w:pPr>
              <w:pStyle w:val="08-Tabelageral"/>
            </w:pPr>
            <w:r>
              <w:t>3,797</w:t>
            </w:r>
          </w:p>
        </w:tc>
        <w:tc>
          <w:tcPr>
            <w:tcW w:w="736" w:type="pct"/>
            <w:vAlign w:val="center"/>
          </w:tcPr>
          <w:p w14:paraId="57460674" w14:textId="77777777" w:rsidR="00554348" w:rsidRPr="00DB06CF" w:rsidRDefault="00554348">
            <w:pPr>
              <w:pStyle w:val="08-Tabelageral"/>
            </w:pPr>
            <w:r>
              <w:t>2,851</w:t>
            </w:r>
          </w:p>
        </w:tc>
      </w:tr>
      <w:tr w:rsidR="00554348" w:rsidRPr="00DB06CF" w14:paraId="76BBB2B5" w14:textId="77777777">
        <w:trPr>
          <w:trHeight w:val="238"/>
        </w:trPr>
        <w:tc>
          <w:tcPr>
            <w:tcW w:w="1605" w:type="pct"/>
            <w:vAlign w:val="center"/>
          </w:tcPr>
          <w:p w14:paraId="26441DBE" w14:textId="77777777" w:rsidR="00554348" w:rsidRPr="00DB06CF" w:rsidRDefault="00554348">
            <w:pPr>
              <w:pStyle w:val="08-Tabelageral"/>
              <w:ind w:left="113"/>
              <w:jc w:val="left"/>
            </w:pPr>
            <w:proofErr w:type="spellStart"/>
            <w:r w:rsidRPr="00FA2ABC">
              <w:t>Monetary</w:t>
            </w:r>
            <w:proofErr w:type="spellEnd"/>
            <w:r w:rsidRPr="00FA2ABC">
              <w:t xml:space="preserve"> </w:t>
            </w:r>
            <w:proofErr w:type="spellStart"/>
            <w:r w:rsidRPr="00FA2ABC">
              <w:t>adjustment</w:t>
            </w:r>
            <w:proofErr w:type="spellEnd"/>
            <w:r w:rsidRPr="00FA2ABC">
              <w:t xml:space="preserve"> </w:t>
            </w:r>
            <w:proofErr w:type="spellStart"/>
            <w:r w:rsidRPr="00FA2ABC">
              <w:t>of</w:t>
            </w:r>
            <w:proofErr w:type="spellEnd"/>
            <w:r w:rsidRPr="00FA2ABC">
              <w:t xml:space="preserve"> taxes</w:t>
            </w:r>
          </w:p>
        </w:tc>
        <w:tc>
          <w:tcPr>
            <w:tcW w:w="313" w:type="pct"/>
          </w:tcPr>
          <w:p w14:paraId="1E35CD41" w14:textId="77777777" w:rsidR="00554348" w:rsidRPr="00DB06CF" w:rsidRDefault="00554348">
            <w:pPr>
              <w:pStyle w:val="08-Tabelageral"/>
              <w:ind w:left="113"/>
              <w:jc w:val="center"/>
              <w:rPr>
                <w:rFonts w:cs="Arial"/>
                <w:szCs w:val="14"/>
              </w:rPr>
            </w:pPr>
          </w:p>
        </w:tc>
        <w:tc>
          <w:tcPr>
            <w:tcW w:w="732" w:type="pct"/>
            <w:vAlign w:val="center"/>
          </w:tcPr>
          <w:p w14:paraId="110FF82E" w14:textId="77777777" w:rsidR="00554348" w:rsidRPr="00DB06CF" w:rsidRDefault="00554348">
            <w:pPr>
              <w:pStyle w:val="08-Tabelageral"/>
            </w:pPr>
            <w:r>
              <w:t>2,779</w:t>
            </w:r>
          </w:p>
        </w:tc>
        <w:tc>
          <w:tcPr>
            <w:tcW w:w="732" w:type="pct"/>
            <w:vAlign w:val="center"/>
          </w:tcPr>
          <w:p w14:paraId="2CB0ADB7" w14:textId="77777777" w:rsidR="00554348" w:rsidRPr="00DB06CF" w:rsidRDefault="00554348">
            <w:pPr>
              <w:pStyle w:val="08-Tabelageral"/>
            </w:pPr>
            <w:r>
              <w:t>2,147</w:t>
            </w:r>
          </w:p>
        </w:tc>
        <w:tc>
          <w:tcPr>
            <w:tcW w:w="147" w:type="pct"/>
            <w:vAlign w:val="center"/>
          </w:tcPr>
          <w:p w14:paraId="11051761" w14:textId="77777777" w:rsidR="00554348" w:rsidRPr="00DB06CF" w:rsidRDefault="00554348">
            <w:pPr>
              <w:pStyle w:val="08-Tabelageral"/>
            </w:pPr>
          </w:p>
        </w:tc>
        <w:tc>
          <w:tcPr>
            <w:tcW w:w="735" w:type="pct"/>
            <w:vAlign w:val="center"/>
          </w:tcPr>
          <w:p w14:paraId="0B5EAC2C" w14:textId="77777777" w:rsidR="00554348" w:rsidRPr="00DB06CF" w:rsidRDefault="00554348">
            <w:pPr>
              <w:pStyle w:val="08-Tabelageral"/>
            </w:pPr>
            <w:r>
              <w:t>3,325</w:t>
            </w:r>
          </w:p>
        </w:tc>
        <w:tc>
          <w:tcPr>
            <w:tcW w:w="736" w:type="pct"/>
            <w:vAlign w:val="center"/>
          </w:tcPr>
          <w:p w14:paraId="49FFD5D9" w14:textId="77777777" w:rsidR="00554348" w:rsidRPr="00DB06CF" w:rsidRDefault="00554348">
            <w:pPr>
              <w:pStyle w:val="08-Tabelageral"/>
            </w:pPr>
            <w:r>
              <w:t>2,787</w:t>
            </w:r>
          </w:p>
        </w:tc>
      </w:tr>
      <w:tr w:rsidR="00554348" w:rsidRPr="00C44E2E" w14:paraId="5B7DB882" w14:textId="77777777">
        <w:trPr>
          <w:trHeight w:val="238"/>
        </w:trPr>
        <w:tc>
          <w:tcPr>
            <w:tcW w:w="1605" w:type="pct"/>
            <w:vAlign w:val="center"/>
          </w:tcPr>
          <w:p w14:paraId="19C3B188" w14:textId="77777777" w:rsidR="00554348" w:rsidRPr="00C44E2E" w:rsidRDefault="00554348">
            <w:pPr>
              <w:pStyle w:val="08-Tabelageral"/>
              <w:ind w:left="113"/>
              <w:jc w:val="left"/>
              <w:rPr>
                <w:b/>
              </w:rPr>
            </w:pPr>
            <w:r w:rsidRPr="00697ABB">
              <w:t xml:space="preserve">Exchange rate </w:t>
            </w:r>
            <w:proofErr w:type="spellStart"/>
            <w:r w:rsidRPr="00697ABB">
              <w:t>variation</w:t>
            </w:r>
            <w:proofErr w:type="spellEnd"/>
          </w:p>
        </w:tc>
        <w:tc>
          <w:tcPr>
            <w:tcW w:w="313" w:type="pct"/>
          </w:tcPr>
          <w:p w14:paraId="037E77EA" w14:textId="77777777" w:rsidR="00554348" w:rsidRPr="00C44E2E" w:rsidRDefault="00554348">
            <w:pPr>
              <w:pStyle w:val="08-Tabelageral"/>
              <w:jc w:val="center"/>
              <w:rPr>
                <w:rFonts w:cs="Arial"/>
                <w:b/>
                <w:szCs w:val="14"/>
              </w:rPr>
            </w:pPr>
          </w:p>
        </w:tc>
        <w:tc>
          <w:tcPr>
            <w:tcW w:w="732" w:type="pct"/>
            <w:vAlign w:val="center"/>
          </w:tcPr>
          <w:p w14:paraId="25CB06C1" w14:textId="77777777" w:rsidR="00554348" w:rsidRPr="00C44E2E" w:rsidRDefault="00554348">
            <w:pPr>
              <w:pStyle w:val="08-Tabelageral"/>
              <w:rPr>
                <w:b/>
              </w:rPr>
            </w:pPr>
            <w:r>
              <w:t>31</w:t>
            </w:r>
          </w:p>
        </w:tc>
        <w:tc>
          <w:tcPr>
            <w:tcW w:w="732" w:type="pct"/>
            <w:vAlign w:val="center"/>
          </w:tcPr>
          <w:p w14:paraId="78CEDD2C" w14:textId="77777777" w:rsidR="00554348" w:rsidRDefault="00554348">
            <w:pPr>
              <w:pStyle w:val="08-Tabelageral"/>
              <w:rPr>
                <w:b/>
              </w:rPr>
            </w:pPr>
            <w:r>
              <w:t>--</w:t>
            </w:r>
          </w:p>
        </w:tc>
        <w:tc>
          <w:tcPr>
            <w:tcW w:w="147" w:type="pct"/>
            <w:vAlign w:val="center"/>
          </w:tcPr>
          <w:p w14:paraId="3307D0A1" w14:textId="77777777" w:rsidR="00554348" w:rsidRPr="00C44E2E" w:rsidRDefault="00554348">
            <w:pPr>
              <w:pStyle w:val="08-Tabelageral"/>
              <w:rPr>
                <w:b/>
              </w:rPr>
            </w:pPr>
          </w:p>
        </w:tc>
        <w:tc>
          <w:tcPr>
            <w:tcW w:w="735" w:type="pct"/>
            <w:vAlign w:val="center"/>
          </w:tcPr>
          <w:p w14:paraId="4DDB7CD7" w14:textId="77777777" w:rsidR="00554348" w:rsidRPr="00C44E2E" w:rsidRDefault="00554348">
            <w:pPr>
              <w:pStyle w:val="08-Tabelageral"/>
              <w:rPr>
                <w:b/>
              </w:rPr>
            </w:pPr>
            <w:r>
              <w:t>31</w:t>
            </w:r>
          </w:p>
        </w:tc>
        <w:tc>
          <w:tcPr>
            <w:tcW w:w="736" w:type="pct"/>
            <w:vAlign w:val="center"/>
          </w:tcPr>
          <w:p w14:paraId="78512177" w14:textId="77777777" w:rsidR="00554348" w:rsidRDefault="00554348">
            <w:pPr>
              <w:pStyle w:val="08-Tabelageral"/>
              <w:rPr>
                <w:b/>
              </w:rPr>
            </w:pPr>
            <w:r>
              <w:t>--</w:t>
            </w:r>
          </w:p>
        </w:tc>
      </w:tr>
      <w:tr w:rsidR="00554348" w:rsidRPr="00C44E2E" w14:paraId="37AC9D16" w14:textId="77777777">
        <w:trPr>
          <w:trHeight w:val="238"/>
        </w:trPr>
        <w:tc>
          <w:tcPr>
            <w:tcW w:w="1605" w:type="pct"/>
            <w:vAlign w:val="center"/>
          </w:tcPr>
          <w:p w14:paraId="011C2AD2" w14:textId="77777777" w:rsidR="00554348" w:rsidRPr="00C44E2E" w:rsidRDefault="00554348">
            <w:pPr>
              <w:pStyle w:val="08-Tabelageral"/>
              <w:jc w:val="left"/>
              <w:rPr>
                <w:b/>
              </w:rPr>
            </w:pPr>
            <w:r w:rsidRPr="00C44E2E">
              <w:rPr>
                <w:b/>
              </w:rPr>
              <w:t xml:space="preserve">Financial </w:t>
            </w:r>
            <w:proofErr w:type="spellStart"/>
            <w:r w:rsidRPr="00C44E2E">
              <w:rPr>
                <w:b/>
              </w:rPr>
              <w:t>Expenses</w:t>
            </w:r>
            <w:proofErr w:type="spellEnd"/>
          </w:p>
        </w:tc>
        <w:tc>
          <w:tcPr>
            <w:tcW w:w="313" w:type="pct"/>
          </w:tcPr>
          <w:p w14:paraId="30A37ABB" w14:textId="77777777" w:rsidR="00554348" w:rsidRPr="00C44E2E" w:rsidRDefault="00554348">
            <w:pPr>
              <w:pStyle w:val="08-Tabelageral"/>
              <w:jc w:val="center"/>
              <w:rPr>
                <w:rFonts w:cs="Arial"/>
                <w:b/>
                <w:szCs w:val="14"/>
              </w:rPr>
            </w:pPr>
          </w:p>
        </w:tc>
        <w:tc>
          <w:tcPr>
            <w:tcW w:w="732" w:type="pct"/>
            <w:vAlign w:val="center"/>
          </w:tcPr>
          <w:p w14:paraId="0AA81382" w14:textId="77777777" w:rsidR="00554348" w:rsidRPr="00C44E2E" w:rsidRDefault="00554348">
            <w:pPr>
              <w:pStyle w:val="08-Tabelageral"/>
              <w:rPr>
                <w:b/>
              </w:rPr>
            </w:pPr>
            <w:r>
              <w:rPr>
                <w:b/>
                <w:bCs/>
              </w:rPr>
              <w:t>(1,188)</w:t>
            </w:r>
          </w:p>
        </w:tc>
        <w:tc>
          <w:tcPr>
            <w:tcW w:w="732" w:type="pct"/>
            <w:vAlign w:val="center"/>
          </w:tcPr>
          <w:p w14:paraId="6D010A59" w14:textId="77777777" w:rsidR="00554348" w:rsidRPr="00C44E2E" w:rsidRDefault="00554348">
            <w:pPr>
              <w:pStyle w:val="08-Tabelageral"/>
              <w:rPr>
                <w:b/>
              </w:rPr>
            </w:pPr>
            <w:r w:rsidRPr="00890F99">
              <w:rPr>
                <w:b/>
                <w:bCs/>
              </w:rPr>
              <w:t>(566)</w:t>
            </w:r>
          </w:p>
        </w:tc>
        <w:tc>
          <w:tcPr>
            <w:tcW w:w="147" w:type="pct"/>
            <w:vAlign w:val="center"/>
          </w:tcPr>
          <w:p w14:paraId="5BF6EFA7" w14:textId="77777777" w:rsidR="00554348" w:rsidRPr="00C44E2E" w:rsidRDefault="00554348">
            <w:pPr>
              <w:pStyle w:val="08-Tabelageral"/>
              <w:rPr>
                <w:b/>
              </w:rPr>
            </w:pPr>
          </w:p>
        </w:tc>
        <w:tc>
          <w:tcPr>
            <w:tcW w:w="735" w:type="pct"/>
            <w:vAlign w:val="center"/>
          </w:tcPr>
          <w:p w14:paraId="2B54D0E1" w14:textId="77777777" w:rsidR="00554348" w:rsidRPr="00C44E2E" w:rsidRDefault="00554348">
            <w:pPr>
              <w:pStyle w:val="08-Tabelageral"/>
              <w:rPr>
                <w:b/>
              </w:rPr>
            </w:pPr>
            <w:r w:rsidRPr="00890F99">
              <w:rPr>
                <w:b/>
                <w:bCs/>
              </w:rPr>
              <w:t>(1</w:t>
            </w:r>
            <w:r>
              <w:rPr>
                <w:b/>
                <w:bCs/>
              </w:rPr>
              <w:t>,</w:t>
            </w:r>
            <w:r w:rsidRPr="00890F99">
              <w:rPr>
                <w:b/>
                <w:bCs/>
              </w:rPr>
              <w:t>34</w:t>
            </w:r>
            <w:r>
              <w:rPr>
                <w:b/>
                <w:bCs/>
              </w:rPr>
              <w:t>3</w:t>
            </w:r>
            <w:r w:rsidRPr="00890F99">
              <w:rPr>
                <w:b/>
                <w:bCs/>
              </w:rPr>
              <w:t>)</w:t>
            </w:r>
          </w:p>
        </w:tc>
        <w:tc>
          <w:tcPr>
            <w:tcW w:w="736" w:type="pct"/>
            <w:vAlign w:val="center"/>
          </w:tcPr>
          <w:p w14:paraId="6FDE2133" w14:textId="77777777" w:rsidR="00554348" w:rsidRPr="00C44E2E" w:rsidRDefault="00554348">
            <w:pPr>
              <w:pStyle w:val="08-Tabelageral"/>
              <w:rPr>
                <w:b/>
              </w:rPr>
            </w:pPr>
            <w:r w:rsidRPr="00890F99">
              <w:rPr>
                <w:b/>
                <w:bCs/>
              </w:rPr>
              <w:t>(1</w:t>
            </w:r>
            <w:r>
              <w:rPr>
                <w:b/>
                <w:bCs/>
              </w:rPr>
              <w:t>,</w:t>
            </w:r>
            <w:r w:rsidRPr="00890F99">
              <w:rPr>
                <w:b/>
                <w:bCs/>
              </w:rPr>
              <w:t>612)</w:t>
            </w:r>
          </w:p>
        </w:tc>
      </w:tr>
      <w:tr w:rsidR="00554348" w:rsidRPr="00DB06CF" w14:paraId="643DE8E4" w14:textId="77777777">
        <w:trPr>
          <w:trHeight w:val="238"/>
        </w:trPr>
        <w:tc>
          <w:tcPr>
            <w:tcW w:w="1605" w:type="pct"/>
            <w:vAlign w:val="center"/>
          </w:tcPr>
          <w:p w14:paraId="74131CB2" w14:textId="77777777" w:rsidR="00554348" w:rsidRPr="00006F1F" w:rsidRDefault="00554348">
            <w:pPr>
              <w:pStyle w:val="08-Tabelageral"/>
              <w:ind w:left="113"/>
              <w:jc w:val="left"/>
            </w:pPr>
            <w:proofErr w:type="spellStart"/>
            <w:r w:rsidRPr="00E5584D">
              <w:t>Monetary</w:t>
            </w:r>
            <w:proofErr w:type="spellEnd"/>
            <w:r w:rsidRPr="00E5584D">
              <w:t xml:space="preserve"> </w:t>
            </w:r>
            <w:proofErr w:type="spellStart"/>
            <w:r w:rsidRPr="00E5584D">
              <w:t>adjustment</w:t>
            </w:r>
            <w:proofErr w:type="spellEnd"/>
            <w:r w:rsidRPr="00E5584D">
              <w:t xml:space="preserve"> </w:t>
            </w:r>
            <w:proofErr w:type="spellStart"/>
            <w:r w:rsidRPr="00E5584D">
              <w:t>of</w:t>
            </w:r>
            <w:proofErr w:type="spellEnd"/>
            <w:r w:rsidRPr="00E5584D">
              <w:t xml:space="preserve"> </w:t>
            </w:r>
            <w:proofErr w:type="spellStart"/>
            <w:r w:rsidRPr="00E5584D">
              <w:t>dividends</w:t>
            </w:r>
            <w:proofErr w:type="spellEnd"/>
          </w:p>
        </w:tc>
        <w:tc>
          <w:tcPr>
            <w:tcW w:w="313" w:type="pct"/>
          </w:tcPr>
          <w:p w14:paraId="1C40D25A" w14:textId="77777777" w:rsidR="00554348" w:rsidRPr="00DB06CF" w:rsidRDefault="00554348">
            <w:pPr>
              <w:pStyle w:val="08-Tabelageral"/>
              <w:ind w:left="113"/>
              <w:jc w:val="center"/>
              <w:rPr>
                <w:rFonts w:cs="Arial"/>
                <w:szCs w:val="14"/>
              </w:rPr>
            </w:pPr>
          </w:p>
        </w:tc>
        <w:tc>
          <w:tcPr>
            <w:tcW w:w="732" w:type="pct"/>
            <w:vAlign w:val="center"/>
          </w:tcPr>
          <w:p w14:paraId="7DD27991" w14:textId="77777777" w:rsidR="00554348" w:rsidRPr="00321EAF" w:rsidRDefault="00554348">
            <w:pPr>
              <w:pStyle w:val="08-Tabelageral"/>
            </w:pPr>
            <w:r>
              <w:t>(1)</w:t>
            </w:r>
          </w:p>
        </w:tc>
        <w:tc>
          <w:tcPr>
            <w:tcW w:w="732" w:type="pct"/>
            <w:vAlign w:val="center"/>
          </w:tcPr>
          <w:p w14:paraId="0E8EBCB2" w14:textId="77777777" w:rsidR="00554348" w:rsidRPr="00321EAF" w:rsidRDefault="00554348">
            <w:pPr>
              <w:pStyle w:val="08-Tabelageral"/>
            </w:pPr>
            <w:r w:rsidRPr="002815CB">
              <w:rPr>
                <w:bCs/>
              </w:rPr>
              <w:t>(1)</w:t>
            </w:r>
          </w:p>
        </w:tc>
        <w:tc>
          <w:tcPr>
            <w:tcW w:w="147" w:type="pct"/>
            <w:vAlign w:val="center"/>
          </w:tcPr>
          <w:p w14:paraId="14E9A673" w14:textId="77777777" w:rsidR="00554348" w:rsidRPr="00DB06CF" w:rsidRDefault="00554348">
            <w:pPr>
              <w:pStyle w:val="08-Tabelageral"/>
            </w:pPr>
          </w:p>
        </w:tc>
        <w:tc>
          <w:tcPr>
            <w:tcW w:w="735" w:type="pct"/>
            <w:vAlign w:val="center"/>
          </w:tcPr>
          <w:p w14:paraId="62A33C94" w14:textId="77777777" w:rsidR="00554348" w:rsidRPr="00EF5BA7" w:rsidRDefault="00554348">
            <w:pPr>
              <w:pStyle w:val="08-Tabelageral"/>
            </w:pPr>
            <w:r>
              <w:t>(1)</w:t>
            </w:r>
          </w:p>
        </w:tc>
        <w:tc>
          <w:tcPr>
            <w:tcW w:w="736" w:type="pct"/>
            <w:vAlign w:val="center"/>
          </w:tcPr>
          <w:p w14:paraId="2B57D973" w14:textId="77777777" w:rsidR="00554348" w:rsidRPr="00EF5BA7" w:rsidRDefault="00554348">
            <w:pPr>
              <w:pStyle w:val="08-Tabelageral"/>
            </w:pPr>
            <w:r w:rsidRPr="002815CB">
              <w:rPr>
                <w:bCs/>
              </w:rPr>
              <w:t>(1)</w:t>
            </w:r>
          </w:p>
        </w:tc>
      </w:tr>
      <w:tr w:rsidR="00554348" w:rsidRPr="00DB06CF" w14:paraId="4026D3F6" w14:textId="77777777">
        <w:trPr>
          <w:trHeight w:val="238"/>
        </w:trPr>
        <w:tc>
          <w:tcPr>
            <w:tcW w:w="1605" w:type="pct"/>
            <w:vAlign w:val="center"/>
          </w:tcPr>
          <w:p w14:paraId="361C640C" w14:textId="77777777" w:rsidR="00554348" w:rsidRPr="007801BA" w:rsidRDefault="00554348">
            <w:pPr>
              <w:pStyle w:val="08-Tabelageral"/>
              <w:ind w:left="113"/>
              <w:jc w:val="left"/>
            </w:pPr>
            <w:r w:rsidRPr="00006F1F">
              <w:t xml:space="preserve">Financial system </w:t>
            </w:r>
            <w:proofErr w:type="spellStart"/>
            <w:r w:rsidRPr="00006F1F">
              <w:t>services</w:t>
            </w:r>
            <w:proofErr w:type="spellEnd"/>
          </w:p>
        </w:tc>
        <w:tc>
          <w:tcPr>
            <w:tcW w:w="313" w:type="pct"/>
          </w:tcPr>
          <w:p w14:paraId="7A36E571" w14:textId="77777777" w:rsidR="00554348" w:rsidRPr="00DB06CF" w:rsidRDefault="00554348">
            <w:pPr>
              <w:pStyle w:val="08-Tabelageral"/>
              <w:ind w:left="113"/>
              <w:jc w:val="center"/>
              <w:rPr>
                <w:rFonts w:cs="Arial"/>
                <w:szCs w:val="14"/>
              </w:rPr>
            </w:pPr>
          </w:p>
        </w:tc>
        <w:tc>
          <w:tcPr>
            <w:tcW w:w="732" w:type="pct"/>
            <w:vAlign w:val="center"/>
          </w:tcPr>
          <w:p w14:paraId="270D0C06" w14:textId="77777777" w:rsidR="00554348" w:rsidRDefault="00554348">
            <w:pPr>
              <w:pStyle w:val="08-Tabelageral"/>
            </w:pPr>
            <w:r w:rsidRPr="00E35B9E">
              <w:rPr>
                <w:bCs/>
              </w:rPr>
              <w:t>(134)</w:t>
            </w:r>
          </w:p>
        </w:tc>
        <w:tc>
          <w:tcPr>
            <w:tcW w:w="732" w:type="pct"/>
            <w:vAlign w:val="center"/>
          </w:tcPr>
          <w:p w14:paraId="3A931247" w14:textId="77777777" w:rsidR="00554348" w:rsidRPr="00914F92" w:rsidRDefault="00554348">
            <w:pPr>
              <w:pStyle w:val="08-Tabelageral"/>
            </w:pPr>
            <w:r w:rsidRPr="00E35B9E">
              <w:rPr>
                <w:bCs/>
              </w:rPr>
              <w:t>(416)</w:t>
            </w:r>
          </w:p>
        </w:tc>
        <w:tc>
          <w:tcPr>
            <w:tcW w:w="147" w:type="pct"/>
            <w:vAlign w:val="center"/>
          </w:tcPr>
          <w:p w14:paraId="37310E4D" w14:textId="77777777" w:rsidR="00554348" w:rsidRPr="00DB06CF" w:rsidRDefault="00554348">
            <w:pPr>
              <w:pStyle w:val="08-Tabelageral"/>
            </w:pPr>
          </w:p>
        </w:tc>
        <w:tc>
          <w:tcPr>
            <w:tcW w:w="735" w:type="pct"/>
            <w:vAlign w:val="center"/>
          </w:tcPr>
          <w:p w14:paraId="6FFE7803" w14:textId="77777777" w:rsidR="00554348" w:rsidRDefault="00554348">
            <w:pPr>
              <w:pStyle w:val="08-Tabelageral"/>
            </w:pPr>
            <w:r w:rsidRPr="00890F99">
              <w:t>(289)</w:t>
            </w:r>
          </w:p>
        </w:tc>
        <w:tc>
          <w:tcPr>
            <w:tcW w:w="736" w:type="pct"/>
            <w:vAlign w:val="center"/>
          </w:tcPr>
          <w:p w14:paraId="104EF557" w14:textId="77777777" w:rsidR="00554348" w:rsidRPr="00914F92" w:rsidRDefault="00554348">
            <w:pPr>
              <w:pStyle w:val="08-Tabelageral"/>
            </w:pPr>
            <w:r w:rsidRPr="00890F99">
              <w:t>(551)</w:t>
            </w:r>
          </w:p>
        </w:tc>
      </w:tr>
      <w:tr w:rsidR="00554348" w:rsidRPr="00DB06CF" w14:paraId="3D99F861" w14:textId="77777777">
        <w:trPr>
          <w:trHeight w:val="238"/>
        </w:trPr>
        <w:tc>
          <w:tcPr>
            <w:tcW w:w="1605" w:type="pct"/>
            <w:vAlign w:val="center"/>
          </w:tcPr>
          <w:p w14:paraId="2C9E578A" w14:textId="77777777" w:rsidR="00554348" w:rsidRPr="00E5584D" w:rsidRDefault="00554348">
            <w:pPr>
              <w:pStyle w:val="08-Tabelageral"/>
              <w:ind w:left="113"/>
              <w:jc w:val="left"/>
            </w:pPr>
            <w:proofErr w:type="spellStart"/>
            <w:r w:rsidRPr="007801BA">
              <w:t>Loss</w:t>
            </w:r>
            <w:proofErr w:type="spellEnd"/>
            <w:r w:rsidRPr="007801BA">
              <w:t xml:space="preserve"> </w:t>
            </w:r>
            <w:proofErr w:type="spellStart"/>
            <w:r w:rsidRPr="007801BA">
              <w:t>on</w:t>
            </w:r>
            <w:proofErr w:type="spellEnd"/>
            <w:r w:rsidRPr="007801BA">
              <w:t xml:space="preserve"> financial </w:t>
            </w:r>
            <w:proofErr w:type="spellStart"/>
            <w:r w:rsidRPr="007801BA">
              <w:t>investments</w:t>
            </w:r>
            <w:proofErr w:type="spellEnd"/>
          </w:p>
        </w:tc>
        <w:tc>
          <w:tcPr>
            <w:tcW w:w="313" w:type="pct"/>
          </w:tcPr>
          <w:p w14:paraId="5191146F" w14:textId="77777777" w:rsidR="00554348" w:rsidRPr="00DB06CF" w:rsidRDefault="00554348">
            <w:pPr>
              <w:pStyle w:val="08-Tabelageral"/>
              <w:ind w:left="113"/>
              <w:jc w:val="center"/>
              <w:rPr>
                <w:rFonts w:cs="Arial"/>
                <w:szCs w:val="14"/>
              </w:rPr>
            </w:pPr>
          </w:p>
        </w:tc>
        <w:tc>
          <w:tcPr>
            <w:tcW w:w="732" w:type="pct"/>
            <w:vAlign w:val="center"/>
          </w:tcPr>
          <w:p w14:paraId="45C9D538" w14:textId="77777777" w:rsidR="00554348" w:rsidRPr="00321EAF" w:rsidRDefault="00554348">
            <w:pPr>
              <w:pStyle w:val="08-Tabelageral"/>
            </w:pPr>
            <w:r>
              <w:t>(857)</w:t>
            </w:r>
          </w:p>
        </w:tc>
        <w:tc>
          <w:tcPr>
            <w:tcW w:w="732" w:type="pct"/>
            <w:vAlign w:val="center"/>
          </w:tcPr>
          <w:p w14:paraId="6B059896" w14:textId="77777777" w:rsidR="00554348" w:rsidRDefault="00554348">
            <w:pPr>
              <w:pStyle w:val="08-Tabelageral"/>
            </w:pPr>
            <w:r>
              <w:t>(149)</w:t>
            </w:r>
          </w:p>
        </w:tc>
        <w:tc>
          <w:tcPr>
            <w:tcW w:w="147" w:type="pct"/>
            <w:vAlign w:val="center"/>
          </w:tcPr>
          <w:p w14:paraId="50BBAB20" w14:textId="77777777" w:rsidR="00554348" w:rsidRPr="00DB06CF" w:rsidRDefault="00554348">
            <w:pPr>
              <w:pStyle w:val="08-Tabelageral"/>
            </w:pPr>
          </w:p>
        </w:tc>
        <w:tc>
          <w:tcPr>
            <w:tcW w:w="735" w:type="pct"/>
            <w:vAlign w:val="center"/>
          </w:tcPr>
          <w:p w14:paraId="4AA0D58C" w14:textId="77777777" w:rsidR="00554348" w:rsidRPr="00EF5BA7" w:rsidRDefault="00554348">
            <w:pPr>
              <w:pStyle w:val="08-Tabelageral"/>
            </w:pPr>
            <w:r>
              <w:t>(857)</w:t>
            </w:r>
          </w:p>
        </w:tc>
        <w:tc>
          <w:tcPr>
            <w:tcW w:w="736" w:type="pct"/>
            <w:vAlign w:val="center"/>
          </w:tcPr>
          <w:p w14:paraId="172D3D6B" w14:textId="77777777" w:rsidR="00554348" w:rsidRDefault="00554348">
            <w:pPr>
              <w:pStyle w:val="08-Tabelageral"/>
            </w:pPr>
            <w:r>
              <w:t>(148)</w:t>
            </w:r>
          </w:p>
        </w:tc>
      </w:tr>
      <w:tr w:rsidR="00554348" w:rsidRPr="00DB06CF" w14:paraId="34741A32" w14:textId="77777777">
        <w:trPr>
          <w:trHeight w:val="238"/>
        </w:trPr>
        <w:tc>
          <w:tcPr>
            <w:tcW w:w="1605" w:type="pct"/>
            <w:vAlign w:val="center"/>
          </w:tcPr>
          <w:p w14:paraId="56DA7827" w14:textId="77777777" w:rsidR="00554348" w:rsidRPr="007801BA" w:rsidRDefault="00554348">
            <w:pPr>
              <w:pStyle w:val="08-Tabelageral"/>
              <w:ind w:left="113"/>
              <w:jc w:val="left"/>
            </w:pPr>
            <w:r w:rsidRPr="00E5584D">
              <w:t xml:space="preserve">Fair </w:t>
            </w:r>
            <w:proofErr w:type="spellStart"/>
            <w:r w:rsidRPr="00E5584D">
              <w:t>Value</w:t>
            </w:r>
            <w:proofErr w:type="spellEnd"/>
            <w:r w:rsidRPr="00E5584D">
              <w:t xml:space="preserve"> </w:t>
            </w:r>
            <w:proofErr w:type="spellStart"/>
            <w:r w:rsidRPr="00E5584D">
              <w:t>Reversal</w:t>
            </w:r>
            <w:proofErr w:type="spellEnd"/>
            <w:r>
              <w:t xml:space="preserve"> - LFT</w:t>
            </w:r>
          </w:p>
        </w:tc>
        <w:tc>
          <w:tcPr>
            <w:tcW w:w="313" w:type="pct"/>
          </w:tcPr>
          <w:p w14:paraId="164064FC" w14:textId="77777777" w:rsidR="00554348" w:rsidRPr="00DB06CF" w:rsidRDefault="00554348">
            <w:pPr>
              <w:pStyle w:val="08-Tabelageral"/>
              <w:ind w:left="113"/>
              <w:jc w:val="center"/>
              <w:rPr>
                <w:rFonts w:cs="Arial"/>
                <w:szCs w:val="14"/>
              </w:rPr>
            </w:pPr>
          </w:p>
        </w:tc>
        <w:tc>
          <w:tcPr>
            <w:tcW w:w="732" w:type="pct"/>
            <w:vAlign w:val="center"/>
          </w:tcPr>
          <w:p w14:paraId="3F6ED1D7" w14:textId="77777777" w:rsidR="00554348" w:rsidRPr="00321EAF" w:rsidRDefault="00554348">
            <w:pPr>
              <w:pStyle w:val="08-Tabelageral"/>
            </w:pPr>
            <w:r>
              <w:t>--</w:t>
            </w:r>
          </w:p>
        </w:tc>
        <w:tc>
          <w:tcPr>
            <w:tcW w:w="732" w:type="pct"/>
            <w:vAlign w:val="center"/>
          </w:tcPr>
          <w:p w14:paraId="19750B16" w14:textId="77777777" w:rsidR="00554348" w:rsidRPr="00321EAF" w:rsidRDefault="00554348">
            <w:pPr>
              <w:pStyle w:val="08-Tabelageral"/>
            </w:pPr>
            <w:r>
              <w:t>--</w:t>
            </w:r>
          </w:p>
        </w:tc>
        <w:tc>
          <w:tcPr>
            <w:tcW w:w="147" w:type="pct"/>
            <w:vAlign w:val="center"/>
          </w:tcPr>
          <w:p w14:paraId="3A3706A3" w14:textId="77777777" w:rsidR="00554348" w:rsidRPr="00DB06CF" w:rsidRDefault="00554348">
            <w:pPr>
              <w:pStyle w:val="08-Tabelageral"/>
            </w:pPr>
          </w:p>
        </w:tc>
        <w:tc>
          <w:tcPr>
            <w:tcW w:w="735" w:type="pct"/>
            <w:vAlign w:val="center"/>
          </w:tcPr>
          <w:p w14:paraId="6C06652B" w14:textId="77777777" w:rsidR="00554348" w:rsidRPr="00EF5BA7" w:rsidRDefault="00554348">
            <w:pPr>
              <w:pStyle w:val="08-Tabelageral"/>
            </w:pPr>
            <w:r>
              <w:t>--</w:t>
            </w:r>
          </w:p>
        </w:tc>
        <w:tc>
          <w:tcPr>
            <w:tcW w:w="736" w:type="pct"/>
            <w:vAlign w:val="center"/>
          </w:tcPr>
          <w:p w14:paraId="4C64072D" w14:textId="77777777" w:rsidR="00554348" w:rsidRPr="00EF5BA7" w:rsidRDefault="00554348">
            <w:pPr>
              <w:pStyle w:val="08-Tabelageral"/>
            </w:pPr>
            <w:r>
              <w:t>(911)</w:t>
            </w:r>
          </w:p>
        </w:tc>
      </w:tr>
      <w:tr w:rsidR="00554348" w:rsidRPr="00DB06CF" w14:paraId="08E9ADE0" w14:textId="77777777">
        <w:trPr>
          <w:trHeight w:val="238"/>
        </w:trPr>
        <w:tc>
          <w:tcPr>
            <w:tcW w:w="1605" w:type="pct"/>
            <w:vAlign w:val="center"/>
          </w:tcPr>
          <w:p w14:paraId="651DC9A0" w14:textId="77777777" w:rsidR="00554348" w:rsidRPr="00D85798" w:rsidRDefault="00554348">
            <w:pPr>
              <w:pStyle w:val="08-Tabelageral"/>
              <w:ind w:left="113"/>
              <w:jc w:val="left"/>
            </w:pPr>
            <w:r w:rsidRPr="00697ABB">
              <w:t xml:space="preserve">Exchange rate </w:t>
            </w:r>
            <w:proofErr w:type="spellStart"/>
            <w:r w:rsidRPr="00697ABB">
              <w:t>variation</w:t>
            </w:r>
            <w:proofErr w:type="spellEnd"/>
          </w:p>
        </w:tc>
        <w:tc>
          <w:tcPr>
            <w:tcW w:w="313" w:type="pct"/>
          </w:tcPr>
          <w:p w14:paraId="42CCFAAF" w14:textId="77777777" w:rsidR="00554348" w:rsidRPr="00DB06CF" w:rsidRDefault="00554348">
            <w:pPr>
              <w:pStyle w:val="08-Tabelageral"/>
              <w:ind w:left="113"/>
              <w:jc w:val="center"/>
              <w:rPr>
                <w:rFonts w:cs="Arial"/>
                <w:szCs w:val="14"/>
              </w:rPr>
            </w:pPr>
          </w:p>
        </w:tc>
        <w:tc>
          <w:tcPr>
            <w:tcW w:w="732" w:type="pct"/>
            <w:vAlign w:val="center"/>
          </w:tcPr>
          <w:p w14:paraId="4CB9D335" w14:textId="77777777" w:rsidR="00554348" w:rsidRPr="00D41026" w:rsidRDefault="00554348">
            <w:pPr>
              <w:pStyle w:val="08-Tabelageral"/>
            </w:pPr>
            <w:r>
              <w:t>(196)</w:t>
            </w:r>
          </w:p>
        </w:tc>
        <w:tc>
          <w:tcPr>
            <w:tcW w:w="732" w:type="pct"/>
            <w:vAlign w:val="center"/>
          </w:tcPr>
          <w:p w14:paraId="0FE8649C" w14:textId="77777777" w:rsidR="00554348" w:rsidRPr="00914F92" w:rsidRDefault="00554348">
            <w:pPr>
              <w:pStyle w:val="08-Tabelageral"/>
            </w:pPr>
            <w:r>
              <w:t>--</w:t>
            </w:r>
          </w:p>
        </w:tc>
        <w:tc>
          <w:tcPr>
            <w:tcW w:w="147" w:type="pct"/>
            <w:vAlign w:val="center"/>
          </w:tcPr>
          <w:p w14:paraId="61686BAB" w14:textId="77777777" w:rsidR="00554348" w:rsidRPr="00DB06CF" w:rsidRDefault="00554348">
            <w:pPr>
              <w:pStyle w:val="08-Tabelageral"/>
            </w:pPr>
          </w:p>
        </w:tc>
        <w:tc>
          <w:tcPr>
            <w:tcW w:w="735" w:type="pct"/>
            <w:vAlign w:val="center"/>
          </w:tcPr>
          <w:p w14:paraId="7DF76565" w14:textId="77777777" w:rsidR="00554348" w:rsidRPr="00A54EF7" w:rsidRDefault="00554348">
            <w:pPr>
              <w:pStyle w:val="08-Tabelageral"/>
            </w:pPr>
            <w:r>
              <w:t>(196)</w:t>
            </w:r>
          </w:p>
        </w:tc>
        <w:tc>
          <w:tcPr>
            <w:tcW w:w="736" w:type="pct"/>
            <w:vAlign w:val="center"/>
          </w:tcPr>
          <w:p w14:paraId="16F9D193" w14:textId="77777777" w:rsidR="00554348" w:rsidRPr="00914F92" w:rsidRDefault="00554348">
            <w:pPr>
              <w:pStyle w:val="08-Tabelageral"/>
            </w:pPr>
            <w:r>
              <w:t>--</w:t>
            </w:r>
          </w:p>
        </w:tc>
      </w:tr>
      <w:tr w:rsidR="00554348" w:rsidRPr="00DB06CF" w14:paraId="09BF4611" w14:textId="77777777">
        <w:trPr>
          <w:trHeight w:val="238"/>
        </w:trPr>
        <w:tc>
          <w:tcPr>
            <w:tcW w:w="1605" w:type="pct"/>
            <w:vAlign w:val="center"/>
          </w:tcPr>
          <w:p w14:paraId="07C02A11" w14:textId="77777777" w:rsidR="00554348" w:rsidRPr="007801BA" w:rsidRDefault="00554348">
            <w:pPr>
              <w:pStyle w:val="08-Tabelageral"/>
              <w:ind w:left="113"/>
              <w:jc w:val="left"/>
            </w:pPr>
            <w:r w:rsidRPr="005B0A3D">
              <w:t>Other</w:t>
            </w:r>
          </w:p>
        </w:tc>
        <w:tc>
          <w:tcPr>
            <w:tcW w:w="313" w:type="pct"/>
          </w:tcPr>
          <w:p w14:paraId="721A90C9" w14:textId="77777777" w:rsidR="00554348" w:rsidRPr="00DB06CF" w:rsidRDefault="00554348">
            <w:pPr>
              <w:pStyle w:val="08-Tabelageral"/>
              <w:ind w:left="113"/>
              <w:jc w:val="center"/>
              <w:rPr>
                <w:rFonts w:cs="Arial"/>
                <w:szCs w:val="14"/>
              </w:rPr>
            </w:pPr>
          </w:p>
        </w:tc>
        <w:tc>
          <w:tcPr>
            <w:tcW w:w="732" w:type="pct"/>
            <w:vAlign w:val="center"/>
          </w:tcPr>
          <w:p w14:paraId="00315B38" w14:textId="77777777" w:rsidR="00554348" w:rsidRDefault="00554348">
            <w:pPr>
              <w:pStyle w:val="08-Tabelageral"/>
            </w:pPr>
            <w:r>
              <w:t>--</w:t>
            </w:r>
          </w:p>
        </w:tc>
        <w:tc>
          <w:tcPr>
            <w:tcW w:w="732" w:type="pct"/>
            <w:vAlign w:val="center"/>
          </w:tcPr>
          <w:p w14:paraId="008531EA" w14:textId="77777777" w:rsidR="00554348" w:rsidRDefault="00554348">
            <w:pPr>
              <w:pStyle w:val="08-Tabelageral"/>
            </w:pPr>
            <w:r>
              <w:t>--</w:t>
            </w:r>
          </w:p>
        </w:tc>
        <w:tc>
          <w:tcPr>
            <w:tcW w:w="147" w:type="pct"/>
            <w:vAlign w:val="center"/>
          </w:tcPr>
          <w:p w14:paraId="10D884D3" w14:textId="77777777" w:rsidR="00554348" w:rsidRPr="00DB06CF" w:rsidRDefault="00554348">
            <w:pPr>
              <w:pStyle w:val="08-Tabelageral"/>
            </w:pPr>
          </w:p>
        </w:tc>
        <w:tc>
          <w:tcPr>
            <w:tcW w:w="735" w:type="pct"/>
            <w:vAlign w:val="center"/>
          </w:tcPr>
          <w:p w14:paraId="5D6C57F2" w14:textId="77777777" w:rsidR="00554348" w:rsidRDefault="00554348">
            <w:pPr>
              <w:pStyle w:val="08-Tabelageral"/>
            </w:pPr>
            <w:r>
              <w:t>--</w:t>
            </w:r>
          </w:p>
        </w:tc>
        <w:tc>
          <w:tcPr>
            <w:tcW w:w="736" w:type="pct"/>
            <w:vAlign w:val="center"/>
          </w:tcPr>
          <w:p w14:paraId="2076D467" w14:textId="77777777" w:rsidR="00554348" w:rsidRDefault="00554348">
            <w:pPr>
              <w:pStyle w:val="08-Tabelageral"/>
            </w:pPr>
            <w:r>
              <w:t>(1)</w:t>
            </w:r>
          </w:p>
        </w:tc>
      </w:tr>
      <w:tr w:rsidR="00554348" w:rsidRPr="00C44E2E" w14:paraId="2FA8BE36" w14:textId="77777777">
        <w:trPr>
          <w:trHeight w:val="238"/>
        </w:trPr>
        <w:tc>
          <w:tcPr>
            <w:tcW w:w="1605" w:type="pct"/>
            <w:tcBorders>
              <w:bottom w:val="single" w:sz="2" w:space="0" w:color="1F3864" w:themeColor="accent1" w:themeShade="80"/>
            </w:tcBorders>
            <w:vAlign w:val="center"/>
          </w:tcPr>
          <w:p w14:paraId="09EFBB11" w14:textId="77777777" w:rsidR="00554348" w:rsidRPr="00C44E2E" w:rsidRDefault="00554348">
            <w:pPr>
              <w:pStyle w:val="08-Tabelageral"/>
              <w:jc w:val="left"/>
              <w:rPr>
                <w:b/>
              </w:rPr>
            </w:pPr>
            <w:r w:rsidRPr="00C44E2E">
              <w:rPr>
                <w:b/>
              </w:rPr>
              <w:t xml:space="preserve">Financial </w:t>
            </w:r>
            <w:proofErr w:type="spellStart"/>
            <w:r w:rsidRPr="00C44E2E">
              <w:rPr>
                <w:b/>
              </w:rPr>
              <w:t>Result</w:t>
            </w:r>
            <w:proofErr w:type="spellEnd"/>
          </w:p>
        </w:tc>
        <w:tc>
          <w:tcPr>
            <w:tcW w:w="313" w:type="pct"/>
            <w:tcBorders>
              <w:bottom w:val="single" w:sz="2" w:space="0" w:color="1F3864" w:themeColor="accent1" w:themeShade="80"/>
            </w:tcBorders>
          </w:tcPr>
          <w:p w14:paraId="4CE83A31" w14:textId="77777777" w:rsidR="00554348" w:rsidRPr="00C44E2E" w:rsidRDefault="00554348">
            <w:pPr>
              <w:pStyle w:val="08-Tabelageral"/>
              <w:jc w:val="center"/>
              <w:rPr>
                <w:rFonts w:cs="Arial"/>
                <w:b/>
                <w:szCs w:val="14"/>
              </w:rPr>
            </w:pPr>
          </w:p>
        </w:tc>
        <w:tc>
          <w:tcPr>
            <w:tcW w:w="732" w:type="pct"/>
            <w:tcBorders>
              <w:bottom w:val="single" w:sz="2" w:space="0" w:color="1F3864" w:themeColor="accent1" w:themeShade="80"/>
            </w:tcBorders>
            <w:vAlign w:val="center"/>
          </w:tcPr>
          <w:p w14:paraId="040D3A6D" w14:textId="77777777" w:rsidR="00554348" w:rsidRPr="00C44E2E" w:rsidRDefault="00554348">
            <w:pPr>
              <w:pStyle w:val="08-Tabelageral"/>
              <w:rPr>
                <w:b/>
              </w:rPr>
            </w:pPr>
            <w:r w:rsidRPr="00E35B9E">
              <w:rPr>
                <w:b/>
                <w:bCs/>
              </w:rPr>
              <w:t>6</w:t>
            </w:r>
            <w:r>
              <w:rPr>
                <w:b/>
                <w:bCs/>
              </w:rPr>
              <w:t>,</w:t>
            </w:r>
            <w:r w:rsidRPr="00E35B9E">
              <w:rPr>
                <w:b/>
                <w:bCs/>
              </w:rPr>
              <w:t>52</w:t>
            </w:r>
            <w:r>
              <w:rPr>
                <w:b/>
                <w:bCs/>
              </w:rPr>
              <w:t>2</w:t>
            </w:r>
          </w:p>
        </w:tc>
        <w:tc>
          <w:tcPr>
            <w:tcW w:w="732" w:type="pct"/>
            <w:tcBorders>
              <w:bottom w:val="single" w:sz="2" w:space="0" w:color="1F3864" w:themeColor="accent1" w:themeShade="80"/>
            </w:tcBorders>
            <w:vAlign w:val="center"/>
          </w:tcPr>
          <w:p w14:paraId="0A872C29" w14:textId="77777777" w:rsidR="00554348" w:rsidRPr="00C44E2E" w:rsidRDefault="00554348">
            <w:pPr>
              <w:pStyle w:val="08-Tabelageral"/>
              <w:rPr>
                <w:b/>
              </w:rPr>
            </w:pPr>
            <w:r>
              <w:rPr>
                <w:b/>
              </w:rPr>
              <w:t>11,735</w:t>
            </w:r>
          </w:p>
        </w:tc>
        <w:tc>
          <w:tcPr>
            <w:tcW w:w="147" w:type="pct"/>
            <w:tcBorders>
              <w:bottom w:val="single" w:sz="2" w:space="0" w:color="1F3864" w:themeColor="accent1" w:themeShade="80"/>
            </w:tcBorders>
            <w:vAlign w:val="center"/>
          </w:tcPr>
          <w:p w14:paraId="7EB5DC16" w14:textId="77777777" w:rsidR="00554348" w:rsidRPr="00C44E2E" w:rsidRDefault="00554348">
            <w:pPr>
              <w:pStyle w:val="08-Tabelageral"/>
              <w:rPr>
                <w:b/>
              </w:rPr>
            </w:pPr>
          </w:p>
        </w:tc>
        <w:tc>
          <w:tcPr>
            <w:tcW w:w="735" w:type="pct"/>
            <w:tcBorders>
              <w:bottom w:val="single" w:sz="2" w:space="0" w:color="1F3864" w:themeColor="accent1" w:themeShade="80"/>
            </w:tcBorders>
            <w:vAlign w:val="center"/>
          </w:tcPr>
          <w:p w14:paraId="21C924DD" w14:textId="77777777" w:rsidR="00554348" w:rsidRPr="00C44E2E" w:rsidRDefault="00554348">
            <w:pPr>
              <w:pStyle w:val="08-Tabelageral"/>
              <w:rPr>
                <w:b/>
              </w:rPr>
            </w:pPr>
            <w:r w:rsidRPr="001B40E3">
              <w:rPr>
                <w:b/>
                <w:bCs/>
              </w:rPr>
              <w:t>257</w:t>
            </w:r>
            <w:r>
              <w:rPr>
                <w:b/>
                <w:bCs/>
              </w:rPr>
              <w:t>,</w:t>
            </w:r>
            <w:r w:rsidRPr="001B40E3">
              <w:rPr>
                <w:b/>
                <w:bCs/>
              </w:rPr>
              <w:t>488</w:t>
            </w:r>
          </w:p>
        </w:tc>
        <w:tc>
          <w:tcPr>
            <w:tcW w:w="736" w:type="pct"/>
            <w:tcBorders>
              <w:bottom w:val="single" w:sz="2" w:space="0" w:color="1F3864" w:themeColor="accent1" w:themeShade="80"/>
            </w:tcBorders>
            <w:vAlign w:val="center"/>
          </w:tcPr>
          <w:p w14:paraId="3C980947" w14:textId="77777777" w:rsidR="00554348" w:rsidRPr="00C44E2E" w:rsidRDefault="00554348">
            <w:pPr>
              <w:pStyle w:val="08-Tabelageral"/>
              <w:rPr>
                <w:b/>
              </w:rPr>
            </w:pPr>
            <w:r>
              <w:rPr>
                <w:b/>
              </w:rPr>
              <w:t>142,448</w:t>
            </w:r>
          </w:p>
        </w:tc>
      </w:tr>
    </w:tbl>
    <w:p w14:paraId="7795FA27" w14:textId="77777777" w:rsidR="00554348" w:rsidRDefault="00554348" w:rsidP="00554348">
      <w:pPr>
        <w:pStyle w:val="05-Textonormal"/>
      </w:pPr>
    </w:p>
    <w:p w14:paraId="4FAA9085" w14:textId="77777777" w:rsidR="00554348" w:rsidRPr="00D318B6" w:rsidRDefault="00554348" w:rsidP="00554348">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554348" w:rsidRPr="00DB06CF" w14:paraId="071B6C0D" w14:textId="77777777">
        <w:trPr>
          <w:trHeight w:val="238"/>
        </w:trPr>
        <w:tc>
          <w:tcPr>
            <w:tcW w:w="1605" w:type="pct"/>
            <w:tcBorders>
              <w:top w:val="single" w:sz="2" w:space="0" w:color="1F3864" w:themeColor="accent1" w:themeShade="80"/>
              <w:bottom w:val="nil"/>
            </w:tcBorders>
          </w:tcPr>
          <w:p w14:paraId="5D771CF3" w14:textId="77777777" w:rsidR="00554348" w:rsidRPr="00DB06CF" w:rsidRDefault="00554348">
            <w:pPr>
              <w:spacing w:after="0"/>
              <w:jc w:val="center"/>
              <w:rPr>
                <w:rFonts w:ascii="Arial" w:hAnsi="Arial" w:cs="Arial"/>
                <w:b/>
                <w:sz w:val="18"/>
                <w:szCs w:val="18"/>
              </w:rPr>
            </w:pPr>
          </w:p>
        </w:tc>
        <w:tc>
          <w:tcPr>
            <w:tcW w:w="313" w:type="pct"/>
            <w:tcBorders>
              <w:top w:val="single" w:sz="2" w:space="0" w:color="1F3864" w:themeColor="accent1" w:themeShade="80"/>
              <w:bottom w:val="nil"/>
            </w:tcBorders>
          </w:tcPr>
          <w:p w14:paraId="3D9E7FED" w14:textId="77777777" w:rsidR="00554348" w:rsidRPr="00DB06CF" w:rsidRDefault="00554348">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049E8549" w14:textId="77777777" w:rsidR="00554348" w:rsidRPr="00DB06CF" w:rsidRDefault="00554348">
            <w:pPr>
              <w:spacing w:after="0"/>
              <w:jc w:val="center"/>
              <w:rPr>
                <w:rFonts w:ascii="Arial" w:hAnsi="Arial" w:cs="Arial"/>
                <w:b/>
                <w:sz w:val="14"/>
                <w:szCs w:val="18"/>
              </w:rPr>
            </w:pPr>
            <w:proofErr w:type="spellStart"/>
            <w:r w:rsidRPr="00FF3418">
              <w:rPr>
                <w:rFonts w:ascii="Arial" w:hAnsi="Arial" w:cs="Arial"/>
                <w:b/>
                <w:sz w:val="14"/>
                <w:szCs w:val="18"/>
              </w:rPr>
              <w:t>Parent</w:t>
            </w:r>
            <w:proofErr w:type="spellEnd"/>
          </w:p>
        </w:tc>
        <w:tc>
          <w:tcPr>
            <w:tcW w:w="147" w:type="pct"/>
            <w:tcBorders>
              <w:top w:val="single" w:sz="2" w:space="0" w:color="1F3864" w:themeColor="accent1" w:themeShade="80"/>
              <w:bottom w:val="nil"/>
            </w:tcBorders>
            <w:vAlign w:val="center"/>
          </w:tcPr>
          <w:p w14:paraId="506C015C" w14:textId="77777777" w:rsidR="00554348" w:rsidRPr="00DB06CF" w:rsidRDefault="00554348">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vAlign w:val="center"/>
          </w:tcPr>
          <w:p w14:paraId="5A7CF6F8" w14:textId="77777777" w:rsidR="00554348" w:rsidRPr="00DB06CF" w:rsidRDefault="00554348">
            <w:pPr>
              <w:spacing w:after="0"/>
              <w:jc w:val="center"/>
              <w:rPr>
                <w:rFonts w:ascii="Arial" w:hAnsi="Arial" w:cs="Arial"/>
                <w:b/>
                <w:sz w:val="18"/>
                <w:szCs w:val="18"/>
              </w:rPr>
            </w:pPr>
            <w:proofErr w:type="spellStart"/>
            <w:r w:rsidRPr="00FF3418">
              <w:rPr>
                <w:rFonts w:ascii="Arial" w:hAnsi="Arial" w:cs="Arial"/>
                <w:b/>
                <w:sz w:val="14"/>
                <w:szCs w:val="18"/>
              </w:rPr>
              <w:t>Consolidated</w:t>
            </w:r>
            <w:proofErr w:type="spellEnd"/>
          </w:p>
        </w:tc>
      </w:tr>
      <w:tr w:rsidR="00554348" w:rsidRPr="00DB06CF" w14:paraId="56F93270" w14:textId="77777777">
        <w:trPr>
          <w:trHeight w:val="238"/>
        </w:trPr>
        <w:tc>
          <w:tcPr>
            <w:tcW w:w="1605" w:type="pct"/>
            <w:tcBorders>
              <w:top w:val="nil"/>
              <w:bottom w:val="single" w:sz="2" w:space="0" w:color="1F3864" w:themeColor="accent1" w:themeShade="80"/>
            </w:tcBorders>
          </w:tcPr>
          <w:p w14:paraId="420CEE0A" w14:textId="77777777" w:rsidR="00554348" w:rsidRPr="00DB06CF" w:rsidRDefault="00554348">
            <w:pPr>
              <w:pStyle w:val="08-Tabelageral"/>
              <w:rPr>
                <w:rFonts w:cs="Arial"/>
                <w:b/>
              </w:rPr>
            </w:pPr>
          </w:p>
        </w:tc>
        <w:tc>
          <w:tcPr>
            <w:tcW w:w="313" w:type="pct"/>
            <w:tcBorders>
              <w:top w:val="nil"/>
              <w:bottom w:val="single" w:sz="2" w:space="0" w:color="1F3864" w:themeColor="accent1" w:themeShade="80"/>
            </w:tcBorders>
          </w:tcPr>
          <w:p w14:paraId="0514BBC5" w14:textId="77777777" w:rsidR="00554348" w:rsidRPr="00DB06CF" w:rsidRDefault="00554348">
            <w:pPr>
              <w:pStyle w:val="08-Tabelageral"/>
              <w:rPr>
                <w:rFonts w:cs="Arial"/>
                <w:b/>
              </w:rPr>
            </w:pPr>
          </w:p>
        </w:tc>
        <w:tc>
          <w:tcPr>
            <w:tcW w:w="732" w:type="pct"/>
            <w:tcBorders>
              <w:top w:val="single" w:sz="2" w:space="0" w:color="1F3864" w:themeColor="accent1" w:themeShade="80"/>
              <w:bottom w:val="single" w:sz="2" w:space="0" w:color="1F3864" w:themeColor="accent1" w:themeShade="80"/>
            </w:tcBorders>
          </w:tcPr>
          <w:p w14:paraId="077428A5" w14:textId="77777777" w:rsidR="00554348" w:rsidRPr="00DB06CF" w:rsidRDefault="00554348">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Pr>
                <w:rFonts w:cs="Arial"/>
                <w:b/>
                <w:bCs/>
                <w:szCs w:val="14"/>
              </w:rPr>
              <w:t>2</w:t>
            </w:r>
            <w:r w:rsidRPr="00D43605">
              <w:rPr>
                <w:rFonts w:cs="Arial"/>
                <w:b/>
                <w:bCs/>
                <w:szCs w:val="14"/>
              </w:rPr>
              <w:t>02</w:t>
            </w:r>
            <w:r>
              <w:rPr>
                <w:rFonts w:cs="Arial"/>
                <w:b/>
                <w:bCs/>
                <w:szCs w:val="14"/>
              </w:rPr>
              <w:t>5</w:t>
            </w:r>
          </w:p>
        </w:tc>
        <w:tc>
          <w:tcPr>
            <w:tcW w:w="732" w:type="pct"/>
            <w:tcBorders>
              <w:top w:val="single" w:sz="2" w:space="0" w:color="1F3864" w:themeColor="accent1" w:themeShade="80"/>
              <w:bottom w:val="single" w:sz="2" w:space="0" w:color="1F3864" w:themeColor="accent1" w:themeShade="80"/>
            </w:tcBorders>
          </w:tcPr>
          <w:p w14:paraId="0E47FEA3" w14:textId="77777777" w:rsidR="00554348" w:rsidRPr="00DB06CF" w:rsidRDefault="00554348">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sidRPr="00D43605">
              <w:rPr>
                <w:rFonts w:cs="Arial"/>
                <w:b/>
                <w:szCs w:val="14"/>
              </w:rPr>
              <w:t>202</w:t>
            </w:r>
            <w:r>
              <w:rPr>
                <w:rFonts w:cs="Arial"/>
                <w:b/>
                <w:szCs w:val="14"/>
              </w:rPr>
              <w:t>4</w:t>
            </w:r>
          </w:p>
        </w:tc>
        <w:tc>
          <w:tcPr>
            <w:tcW w:w="147" w:type="pct"/>
            <w:tcBorders>
              <w:top w:val="nil"/>
              <w:bottom w:val="single" w:sz="2" w:space="0" w:color="1F3864" w:themeColor="accent1" w:themeShade="80"/>
            </w:tcBorders>
            <w:vAlign w:val="center"/>
          </w:tcPr>
          <w:p w14:paraId="7B006BA2" w14:textId="77777777" w:rsidR="00554348" w:rsidRPr="00DB06CF" w:rsidRDefault="00554348">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tcPr>
          <w:p w14:paraId="5A2E1D70" w14:textId="77777777" w:rsidR="00554348" w:rsidRPr="00DB06CF" w:rsidRDefault="00554348">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Pr>
                <w:rFonts w:cs="Arial"/>
                <w:b/>
                <w:bCs/>
                <w:szCs w:val="14"/>
              </w:rPr>
              <w:t>2</w:t>
            </w:r>
            <w:r w:rsidRPr="00D43605">
              <w:rPr>
                <w:rFonts w:cs="Arial"/>
                <w:b/>
                <w:bCs/>
                <w:szCs w:val="14"/>
              </w:rPr>
              <w:t>02</w:t>
            </w:r>
            <w:r>
              <w:rPr>
                <w:rFonts w:cs="Arial"/>
                <w:b/>
                <w:bCs/>
                <w:szCs w:val="14"/>
              </w:rPr>
              <w:t>5</w:t>
            </w:r>
          </w:p>
        </w:tc>
        <w:tc>
          <w:tcPr>
            <w:tcW w:w="736" w:type="pct"/>
            <w:tcBorders>
              <w:top w:val="single" w:sz="2" w:space="0" w:color="1F3864" w:themeColor="accent1" w:themeShade="80"/>
              <w:bottom w:val="single" w:sz="2" w:space="0" w:color="1F3864" w:themeColor="accent1" w:themeShade="80"/>
            </w:tcBorders>
          </w:tcPr>
          <w:p w14:paraId="362C27A2" w14:textId="77777777" w:rsidR="00554348" w:rsidRPr="00DB06CF" w:rsidRDefault="00554348">
            <w:pPr>
              <w:pStyle w:val="08-Tabelageral"/>
              <w:rPr>
                <w:rFonts w:cs="Arial"/>
                <w:b/>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w:t>
            </w:r>
            <w:r w:rsidRPr="00D43605">
              <w:rPr>
                <w:rFonts w:cs="Arial"/>
                <w:b/>
                <w:szCs w:val="14"/>
              </w:rPr>
              <w:t>202</w:t>
            </w:r>
            <w:r>
              <w:rPr>
                <w:rFonts w:cs="Arial"/>
                <w:b/>
                <w:szCs w:val="14"/>
              </w:rPr>
              <w:t>4</w:t>
            </w:r>
          </w:p>
        </w:tc>
      </w:tr>
      <w:tr w:rsidR="00554348" w:rsidRPr="00C44E2E" w14:paraId="2C900C3E" w14:textId="77777777">
        <w:trPr>
          <w:trHeight w:val="238"/>
        </w:trPr>
        <w:tc>
          <w:tcPr>
            <w:tcW w:w="1605" w:type="pct"/>
            <w:tcBorders>
              <w:top w:val="single" w:sz="2" w:space="0" w:color="1F3864" w:themeColor="accent1" w:themeShade="80"/>
            </w:tcBorders>
            <w:vAlign w:val="center"/>
          </w:tcPr>
          <w:p w14:paraId="3110E28F" w14:textId="77777777" w:rsidR="00554348" w:rsidRPr="00C44E2E" w:rsidRDefault="00554348">
            <w:pPr>
              <w:pStyle w:val="08-Tabelageral"/>
              <w:jc w:val="left"/>
              <w:rPr>
                <w:b/>
              </w:rPr>
            </w:pPr>
            <w:r w:rsidRPr="00C44E2E">
              <w:rPr>
                <w:b/>
              </w:rPr>
              <w:t>Financial Income</w:t>
            </w:r>
          </w:p>
        </w:tc>
        <w:tc>
          <w:tcPr>
            <w:tcW w:w="313" w:type="pct"/>
            <w:tcBorders>
              <w:top w:val="single" w:sz="2" w:space="0" w:color="1F3864" w:themeColor="accent1" w:themeShade="80"/>
            </w:tcBorders>
            <w:vAlign w:val="center"/>
          </w:tcPr>
          <w:p w14:paraId="6FD042B1" w14:textId="77777777" w:rsidR="00554348" w:rsidRPr="00C44E2E" w:rsidRDefault="00554348">
            <w:pPr>
              <w:pStyle w:val="08-Tabelageral"/>
              <w:rPr>
                <w:rFonts w:cs="Arial"/>
                <w:b/>
                <w:szCs w:val="14"/>
              </w:rPr>
            </w:pPr>
          </w:p>
        </w:tc>
        <w:tc>
          <w:tcPr>
            <w:tcW w:w="732" w:type="pct"/>
            <w:tcBorders>
              <w:top w:val="single" w:sz="2" w:space="0" w:color="1F3864" w:themeColor="accent1" w:themeShade="80"/>
            </w:tcBorders>
            <w:vAlign w:val="center"/>
          </w:tcPr>
          <w:p w14:paraId="239B69BA" w14:textId="77777777" w:rsidR="00554348" w:rsidRPr="00C44E2E" w:rsidRDefault="00554348">
            <w:pPr>
              <w:pStyle w:val="08-Tabelageral"/>
              <w:rPr>
                <w:b/>
              </w:rPr>
            </w:pPr>
            <w:r>
              <w:rPr>
                <w:b/>
              </w:rPr>
              <w:t>105,646</w:t>
            </w:r>
          </w:p>
        </w:tc>
        <w:tc>
          <w:tcPr>
            <w:tcW w:w="732" w:type="pct"/>
            <w:tcBorders>
              <w:top w:val="single" w:sz="2" w:space="0" w:color="1F3864" w:themeColor="accent1" w:themeShade="80"/>
            </w:tcBorders>
            <w:vAlign w:val="center"/>
          </w:tcPr>
          <w:p w14:paraId="1C33CDED" w14:textId="77777777" w:rsidR="00554348" w:rsidRPr="00C44E2E" w:rsidRDefault="00554348">
            <w:pPr>
              <w:pStyle w:val="08-Tabelageral"/>
              <w:rPr>
                <w:b/>
              </w:rPr>
            </w:pPr>
            <w:r>
              <w:rPr>
                <w:b/>
              </w:rPr>
              <w:t>65,825</w:t>
            </w:r>
          </w:p>
        </w:tc>
        <w:tc>
          <w:tcPr>
            <w:tcW w:w="147" w:type="pct"/>
            <w:tcBorders>
              <w:top w:val="single" w:sz="2" w:space="0" w:color="1F3864" w:themeColor="accent1" w:themeShade="80"/>
            </w:tcBorders>
            <w:vAlign w:val="center"/>
          </w:tcPr>
          <w:p w14:paraId="0A6FD046" w14:textId="77777777" w:rsidR="00554348" w:rsidRPr="00C44E2E" w:rsidRDefault="00554348">
            <w:pPr>
              <w:pStyle w:val="08-Tabelageral"/>
              <w:rPr>
                <w:b/>
              </w:rPr>
            </w:pPr>
          </w:p>
        </w:tc>
        <w:tc>
          <w:tcPr>
            <w:tcW w:w="735" w:type="pct"/>
            <w:tcBorders>
              <w:top w:val="single" w:sz="2" w:space="0" w:color="1F3864" w:themeColor="accent1" w:themeShade="80"/>
            </w:tcBorders>
            <w:vAlign w:val="center"/>
          </w:tcPr>
          <w:p w14:paraId="7E95B25E" w14:textId="77777777" w:rsidR="00554348" w:rsidRPr="00C44E2E" w:rsidRDefault="00554348">
            <w:pPr>
              <w:pStyle w:val="08-Tabelageral"/>
              <w:rPr>
                <w:b/>
              </w:rPr>
            </w:pPr>
            <w:r>
              <w:rPr>
                <w:b/>
              </w:rPr>
              <w:t>516,999</w:t>
            </w:r>
          </w:p>
        </w:tc>
        <w:tc>
          <w:tcPr>
            <w:tcW w:w="736" w:type="pct"/>
            <w:tcBorders>
              <w:top w:val="single" w:sz="2" w:space="0" w:color="1F3864" w:themeColor="accent1" w:themeShade="80"/>
            </w:tcBorders>
            <w:vAlign w:val="center"/>
          </w:tcPr>
          <w:p w14:paraId="4FE8AF0B" w14:textId="77777777" w:rsidR="00554348" w:rsidRPr="00C44E2E" w:rsidRDefault="00554348">
            <w:pPr>
              <w:pStyle w:val="08-Tabelageral"/>
              <w:rPr>
                <w:b/>
              </w:rPr>
            </w:pPr>
            <w:r>
              <w:rPr>
                <w:b/>
              </w:rPr>
              <w:t>300,482</w:t>
            </w:r>
          </w:p>
        </w:tc>
      </w:tr>
      <w:tr w:rsidR="00554348" w:rsidRPr="00DB06CF" w14:paraId="1B022ECE" w14:textId="77777777">
        <w:trPr>
          <w:trHeight w:val="238"/>
        </w:trPr>
        <w:tc>
          <w:tcPr>
            <w:tcW w:w="1605" w:type="pct"/>
            <w:vAlign w:val="center"/>
          </w:tcPr>
          <w:p w14:paraId="2D3278CC" w14:textId="77777777" w:rsidR="00554348" w:rsidRPr="00DB06CF" w:rsidRDefault="00554348">
            <w:pPr>
              <w:pStyle w:val="08-Tabelageral"/>
              <w:ind w:left="113"/>
              <w:jc w:val="left"/>
            </w:pPr>
            <w:proofErr w:type="spellStart"/>
            <w:r w:rsidRPr="00FA2ABC">
              <w:t>Yield</w:t>
            </w:r>
            <w:proofErr w:type="spellEnd"/>
            <w:r w:rsidRPr="00FA2ABC">
              <w:t xml:space="preserve"> </w:t>
            </w:r>
            <w:proofErr w:type="spellStart"/>
            <w:r w:rsidRPr="00FA2ABC">
              <w:t>from</w:t>
            </w:r>
            <w:proofErr w:type="spellEnd"/>
            <w:r w:rsidRPr="00FA2ABC">
              <w:t xml:space="preserve"> financial </w:t>
            </w:r>
            <w:proofErr w:type="spellStart"/>
            <w:r w:rsidRPr="00FA2ABC">
              <w:t>investments</w:t>
            </w:r>
            <w:proofErr w:type="spellEnd"/>
          </w:p>
        </w:tc>
        <w:tc>
          <w:tcPr>
            <w:tcW w:w="313" w:type="pct"/>
            <w:vAlign w:val="center"/>
          </w:tcPr>
          <w:p w14:paraId="0450EE86" w14:textId="77777777" w:rsidR="00554348" w:rsidRPr="00DB06CF" w:rsidRDefault="00554348">
            <w:pPr>
              <w:pStyle w:val="08-Tabelageral"/>
              <w:ind w:left="113"/>
              <w:rPr>
                <w:rFonts w:cs="Arial"/>
                <w:szCs w:val="14"/>
              </w:rPr>
            </w:pPr>
          </w:p>
        </w:tc>
        <w:tc>
          <w:tcPr>
            <w:tcW w:w="732" w:type="pct"/>
            <w:vAlign w:val="center"/>
          </w:tcPr>
          <w:p w14:paraId="2FDB37F0" w14:textId="77777777" w:rsidR="00554348" w:rsidRPr="00DB06CF" w:rsidRDefault="00554348">
            <w:pPr>
              <w:pStyle w:val="08-Tabelageral"/>
            </w:pPr>
            <w:r>
              <w:t>12,854</w:t>
            </w:r>
          </w:p>
        </w:tc>
        <w:tc>
          <w:tcPr>
            <w:tcW w:w="732" w:type="pct"/>
            <w:vAlign w:val="center"/>
          </w:tcPr>
          <w:p w14:paraId="07FDC0F1" w14:textId="77777777" w:rsidR="00554348" w:rsidRPr="00DB06CF" w:rsidRDefault="00554348">
            <w:pPr>
              <w:pStyle w:val="08-Tabelageral"/>
            </w:pPr>
            <w:r>
              <w:t>27,912</w:t>
            </w:r>
          </w:p>
        </w:tc>
        <w:tc>
          <w:tcPr>
            <w:tcW w:w="147" w:type="pct"/>
            <w:vAlign w:val="center"/>
          </w:tcPr>
          <w:p w14:paraId="2CDF8D5B" w14:textId="77777777" w:rsidR="00554348" w:rsidRPr="00DB06CF" w:rsidRDefault="00554348">
            <w:pPr>
              <w:pStyle w:val="08-Tabelageral"/>
            </w:pPr>
          </w:p>
        </w:tc>
        <w:tc>
          <w:tcPr>
            <w:tcW w:w="735" w:type="pct"/>
            <w:vAlign w:val="center"/>
          </w:tcPr>
          <w:p w14:paraId="173EB18E" w14:textId="77777777" w:rsidR="00554348" w:rsidRPr="00DB06CF" w:rsidRDefault="00554348">
            <w:pPr>
              <w:pStyle w:val="08-Tabelageral"/>
            </w:pPr>
            <w:r>
              <w:t>503,164</w:t>
            </w:r>
          </w:p>
        </w:tc>
        <w:tc>
          <w:tcPr>
            <w:tcW w:w="736" w:type="pct"/>
            <w:vAlign w:val="center"/>
          </w:tcPr>
          <w:p w14:paraId="5B2E51BA" w14:textId="77777777" w:rsidR="00554348" w:rsidRPr="00DB06CF" w:rsidRDefault="00554348">
            <w:pPr>
              <w:pStyle w:val="08-Tabelageral"/>
            </w:pPr>
            <w:r>
              <w:t>289,391</w:t>
            </w:r>
          </w:p>
        </w:tc>
      </w:tr>
      <w:tr w:rsidR="00554348" w:rsidRPr="00DB06CF" w14:paraId="74F30DD0" w14:textId="77777777">
        <w:trPr>
          <w:trHeight w:val="238"/>
        </w:trPr>
        <w:tc>
          <w:tcPr>
            <w:tcW w:w="1605" w:type="pct"/>
            <w:vAlign w:val="center"/>
          </w:tcPr>
          <w:p w14:paraId="3DCA4D55" w14:textId="77777777" w:rsidR="00554348" w:rsidRPr="00E5584D" w:rsidRDefault="00554348">
            <w:pPr>
              <w:pStyle w:val="08-Tabelageral"/>
              <w:ind w:left="113"/>
              <w:jc w:val="left"/>
              <w:rPr>
                <w:lang w:val="en-US"/>
              </w:rPr>
            </w:pPr>
            <w:r w:rsidRPr="00E5584D">
              <w:rPr>
                <w:lang w:val="en-US"/>
              </w:rPr>
              <w:t>Monetary adjustment of judicial deposits</w:t>
            </w:r>
          </w:p>
        </w:tc>
        <w:tc>
          <w:tcPr>
            <w:tcW w:w="313" w:type="pct"/>
            <w:vAlign w:val="center"/>
          </w:tcPr>
          <w:p w14:paraId="15058E13" w14:textId="77777777" w:rsidR="00554348" w:rsidRPr="00E5584D" w:rsidRDefault="00554348">
            <w:pPr>
              <w:pStyle w:val="08-Tabelageral"/>
              <w:ind w:left="113"/>
              <w:rPr>
                <w:lang w:val="en-US"/>
              </w:rPr>
            </w:pPr>
          </w:p>
        </w:tc>
        <w:tc>
          <w:tcPr>
            <w:tcW w:w="732" w:type="pct"/>
            <w:vAlign w:val="center"/>
          </w:tcPr>
          <w:p w14:paraId="11281A5D" w14:textId="77777777" w:rsidR="00554348" w:rsidRPr="00DB06CF" w:rsidRDefault="00554348">
            <w:pPr>
              <w:pStyle w:val="08-Tabelageral"/>
            </w:pPr>
            <w:r>
              <w:t>7</w:t>
            </w:r>
          </w:p>
        </w:tc>
        <w:tc>
          <w:tcPr>
            <w:tcW w:w="732" w:type="pct"/>
            <w:vAlign w:val="center"/>
          </w:tcPr>
          <w:p w14:paraId="4A8822BF" w14:textId="77777777" w:rsidR="00554348" w:rsidRPr="00DB06CF" w:rsidRDefault="00554348">
            <w:pPr>
              <w:pStyle w:val="08-Tabelageral"/>
            </w:pPr>
            <w:r>
              <w:t>1</w:t>
            </w:r>
          </w:p>
        </w:tc>
        <w:tc>
          <w:tcPr>
            <w:tcW w:w="147" w:type="pct"/>
            <w:vAlign w:val="center"/>
          </w:tcPr>
          <w:p w14:paraId="63A9E5BB" w14:textId="77777777" w:rsidR="00554348" w:rsidRPr="00DB06CF" w:rsidRDefault="00554348">
            <w:pPr>
              <w:pStyle w:val="08-Tabelageral"/>
            </w:pPr>
          </w:p>
        </w:tc>
        <w:tc>
          <w:tcPr>
            <w:tcW w:w="735" w:type="pct"/>
            <w:vAlign w:val="center"/>
          </w:tcPr>
          <w:p w14:paraId="07DF29CD" w14:textId="77777777" w:rsidR="00554348" w:rsidRPr="00DB06CF" w:rsidRDefault="00554348">
            <w:pPr>
              <w:pStyle w:val="08-Tabelageral"/>
            </w:pPr>
            <w:r>
              <w:t>7,156</w:t>
            </w:r>
          </w:p>
        </w:tc>
        <w:tc>
          <w:tcPr>
            <w:tcW w:w="736" w:type="pct"/>
            <w:vAlign w:val="center"/>
          </w:tcPr>
          <w:p w14:paraId="17536269" w14:textId="77777777" w:rsidR="00554348" w:rsidRPr="00DB06CF" w:rsidRDefault="00554348">
            <w:pPr>
              <w:pStyle w:val="08-Tabelageral"/>
            </w:pPr>
            <w:r>
              <w:t>5,755</w:t>
            </w:r>
          </w:p>
        </w:tc>
      </w:tr>
      <w:tr w:rsidR="00554348" w:rsidRPr="00DB06CF" w14:paraId="7C066D24" w14:textId="77777777">
        <w:trPr>
          <w:trHeight w:val="238"/>
        </w:trPr>
        <w:tc>
          <w:tcPr>
            <w:tcW w:w="1605" w:type="pct"/>
            <w:vAlign w:val="center"/>
          </w:tcPr>
          <w:p w14:paraId="2B65E331" w14:textId="77777777" w:rsidR="00554348" w:rsidRPr="00DB06CF" w:rsidRDefault="00554348">
            <w:pPr>
              <w:pStyle w:val="08-Tabelageral"/>
              <w:ind w:left="113"/>
              <w:jc w:val="left"/>
            </w:pPr>
            <w:proofErr w:type="spellStart"/>
            <w:r w:rsidRPr="00FA2ABC">
              <w:t>Monetary</w:t>
            </w:r>
            <w:proofErr w:type="spellEnd"/>
            <w:r w:rsidRPr="00FA2ABC">
              <w:t xml:space="preserve"> </w:t>
            </w:r>
            <w:proofErr w:type="spellStart"/>
            <w:r w:rsidRPr="00FA2ABC">
              <w:t>adjustment</w:t>
            </w:r>
            <w:proofErr w:type="spellEnd"/>
            <w:r w:rsidRPr="00FA2ABC">
              <w:t xml:space="preserve"> </w:t>
            </w:r>
            <w:proofErr w:type="spellStart"/>
            <w:r w:rsidRPr="00FA2ABC">
              <w:t>of</w:t>
            </w:r>
            <w:proofErr w:type="spellEnd"/>
            <w:r w:rsidRPr="00FA2ABC">
              <w:t xml:space="preserve"> taxes</w:t>
            </w:r>
          </w:p>
        </w:tc>
        <w:tc>
          <w:tcPr>
            <w:tcW w:w="313" w:type="pct"/>
            <w:vAlign w:val="center"/>
          </w:tcPr>
          <w:p w14:paraId="7EC9A7BD" w14:textId="77777777" w:rsidR="00554348" w:rsidRPr="00DB06CF" w:rsidRDefault="00554348">
            <w:pPr>
              <w:pStyle w:val="08-Tabelageral"/>
              <w:ind w:left="113"/>
              <w:rPr>
                <w:rFonts w:cs="Arial"/>
                <w:szCs w:val="14"/>
              </w:rPr>
            </w:pPr>
          </w:p>
        </w:tc>
        <w:tc>
          <w:tcPr>
            <w:tcW w:w="732" w:type="pct"/>
            <w:vAlign w:val="center"/>
          </w:tcPr>
          <w:p w14:paraId="1934EECE" w14:textId="77777777" w:rsidR="00554348" w:rsidRPr="00DB06CF" w:rsidRDefault="00554348">
            <w:pPr>
              <w:pStyle w:val="08-Tabelageral"/>
            </w:pPr>
            <w:r>
              <w:t>5,486</w:t>
            </w:r>
          </w:p>
        </w:tc>
        <w:tc>
          <w:tcPr>
            <w:tcW w:w="732" w:type="pct"/>
            <w:vAlign w:val="center"/>
          </w:tcPr>
          <w:p w14:paraId="1EBA131B" w14:textId="77777777" w:rsidR="00554348" w:rsidRPr="00DB06CF" w:rsidRDefault="00554348">
            <w:pPr>
              <w:pStyle w:val="08-Tabelageral"/>
            </w:pPr>
            <w:r>
              <w:t>4,002</w:t>
            </w:r>
          </w:p>
        </w:tc>
        <w:tc>
          <w:tcPr>
            <w:tcW w:w="147" w:type="pct"/>
            <w:vAlign w:val="center"/>
          </w:tcPr>
          <w:p w14:paraId="637BA41C" w14:textId="77777777" w:rsidR="00554348" w:rsidRPr="00DB06CF" w:rsidRDefault="00554348">
            <w:pPr>
              <w:pStyle w:val="08-Tabelageral"/>
            </w:pPr>
          </w:p>
        </w:tc>
        <w:tc>
          <w:tcPr>
            <w:tcW w:w="735" w:type="pct"/>
            <w:vAlign w:val="center"/>
          </w:tcPr>
          <w:p w14:paraId="1953B3F2" w14:textId="77777777" w:rsidR="00554348" w:rsidRPr="00DB06CF" w:rsidRDefault="00554348">
            <w:pPr>
              <w:pStyle w:val="08-Tabelageral"/>
            </w:pPr>
            <w:r>
              <w:t>6,640</w:t>
            </w:r>
          </w:p>
        </w:tc>
        <w:tc>
          <w:tcPr>
            <w:tcW w:w="736" w:type="pct"/>
            <w:vAlign w:val="center"/>
          </w:tcPr>
          <w:p w14:paraId="3B2B025D" w14:textId="77777777" w:rsidR="00554348" w:rsidRPr="00DB06CF" w:rsidRDefault="00554348">
            <w:pPr>
              <w:pStyle w:val="08-Tabelageral"/>
            </w:pPr>
            <w:r>
              <w:t>5,331</w:t>
            </w:r>
          </w:p>
        </w:tc>
      </w:tr>
      <w:tr w:rsidR="00554348" w:rsidRPr="00DB06CF" w14:paraId="7C6B1136" w14:textId="77777777">
        <w:trPr>
          <w:trHeight w:val="238"/>
        </w:trPr>
        <w:tc>
          <w:tcPr>
            <w:tcW w:w="1605" w:type="pct"/>
            <w:vAlign w:val="center"/>
          </w:tcPr>
          <w:p w14:paraId="1D960999" w14:textId="77777777" w:rsidR="00554348" w:rsidRPr="00E5584D" w:rsidRDefault="00554348">
            <w:pPr>
              <w:pStyle w:val="08-Tabelageral"/>
              <w:ind w:left="113"/>
              <w:jc w:val="left"/>
              <w:rPr>
                <w:lang w:val="en-US"/>
              </w:rPr>
            </w:pPr>
            <w:r w:rsidRPr="00E5584D">
              <w:rPr>
                <w:lang w:val="en-US"/>
              </w:rPr>
              <w:t>Monetary adjustment of dividends</w:t>
            </w:r>
          </w:p>
        </w:tc>
        <w:tc>
          <w:tcPr>
            <w:tcW w:w="313" w:type="pct"/>
            <w:vAlign w:val="center"/>
          </w:tcPr>
          <w:p w14:paraId="1FFAEE74" w14:textId="77777777" w:rsidR="00554348" w:rsidRPr="00E5584D" w:rsidRDefault="00554348">
            <w:pPr>
              <w:pStyle w:val="08-Tabelageral"/>
              <w:ind w:left="113"/>
              <w:rPr>
                <w:rFonts w:cs="Arial"/>
                <w:szCs w:val="14"/>
                <w:lang w:val="en-US"/>
              </w:rPr>
            </w:pPr>
          </w:p>
        </w:tc>
        <w:tc>
          <w:tcPr>
            <w:tcW w:w="732" w:type="pct"/>
            <w:vAlign w:val="center"/>
          </w:tcPr>
          <w:p w14:paraId="789A90A2" w14:textId="77777777" w:rsidR="00554348" w:rsidRPr="00FC0F2D" w:rsidRDefault="00554348">
            <w:pPr>
              <w:pStyle w:val="08-Tabelageral"/>
            </w:pPr>
            <w:r>
              <w:t>87,260</w:t>
            </w:r>
          </w:p>
        </w:tc>
        <w:tc>
          <w:tcPr>
            <w:tcW w:w="732" w:type="pct"/>
            <w:vAlign w:val="center"/>
          </w:tcPr>
          <w:p w14:paraId="5CAB9567" w14:textId="77777777" w:rsidR="00554348" w:rsidRPr="00087BA7" w:rsidRDefault="00554348">
            <w:pPr>
              <w:pStyle w:val="08-Tabelageral"/>
            </w:pPr>
            <w:r>
              <w:t>33,904</w:t>
            </w:r>
          </w:p>
        </w:tc>
        <w:tc>
          <w:tcPr>
            <w:tcW w:w="147" w:type="pct"/>
            <w:vAlign w:val="center"/>
          </w:tcPr>
          <w:p w14:paraId="3D8F88AE" w14:textId="77777777" w:rsidR="00554348" w:rsidRPr="00DB06CF" w:rsidRDefault="00554348">
            <w:pPr>
              <w:pStyle w:val="08-Tabelageral"/>
            </w:pPr>
          </w:p>
        </w:tc>
        <w:tc>
          <w:tcPr>
            <w:tcW w:w="735" w:type="pct"/>
            <w:vAlign w:val="center"/>
          </w:tcPr>
          <w:p w14:paraId="467B4324" w14:textId="77777777" w:rsidR="00554348" w:rsidRPr="00C30479" w:rsidRDefault="00554348">
            <w:pPr>
              <w:pStyle w:val="08-Tabelageral"/>
            </w:pPr>
            <w:r>
              <w:t>--</w:t>
            </w:r>
          </w:p>
        </w:tc>
        <w:tc>
          <w:tcPr>
            <w:tcW w:w="736" w:type="pct"/>
            <w:vAlign w:val="center"/>
          </w:tcPr>
          <w:p w14:paraId="01CBA44F" w14:textId="77777777" w:rsidR="00554348" w:rsidRPr="00C30479" w:rsidRDefault="00554348">
            <w:pPr>
              <w:pStyle w:val="08-Tabelageral"/>
            </w:pPr>
            <w:r>
              <w:t>--</w:t>
            </w:r>
          </w:p>
        </w:tc>
      </w:tr>
      <w:tr w:rsidR="00554348" w:rsidRPr="00DB06CF" w14:paraId="2FE089DC" w14:textId="77777777">
        <w:trPr>
          <w:trHeight w:val="238"/>
        </w:trPr>
        <w:tc>
          <w:tcPr>
            <w:tcW w:w="1605" w:type="pct"/>
            <w:vAlign w:val="center"/>
          </w:tcPr>
          <w:p w14:paraId="32802C65" w14:textId="77777777" w:rsidR="00554348" w:rsidRDefault="00554348">
            <w:pPr>
              <w:pStyle w:val="08-Tabelageral"/>
              <w:ind w:left="113"/>
              <w:jc w:val="left"/>
            </w:pPr>
            <w:r w:rsidRPr="00697ABB">
              <w:t xml:space="preserve">Exchange rate </w:t>
            </w:r>
            <w:proofErr w:type="spellStart"/>
            <w:r w:rsidRPr="00697ABB">
              <w:t>variation</w:t>
            </w:r>
            <w:proofErr w:type="spellEnd"/>
          </w:p>
        </w:tc>
        <w:tc>
          <w:tcPr>
            <w:tcW w:w="313" w:type="pct"/>
            <w:vAlign w:val="center"/>
          </w:tcPr>
          <w:p w14:paraId="7A33FF1F" w14:textId="77777777" w:rsidR="00554348" w:rsidRPr="00DB06CF" w:rsidRDefault="00554348">
            <w:pPr>
              <w:pStyle w:val="08-Tabelageral"/>
              <w:ind w:left="113"/>
              <w:rPr>
                <w:rFonts w:cs="Arial"/>
                <w:szCs w:val="14"/>
              </w:rPr>
            </w:pPr>
          </w:p>
        </w:tc>
        <w:tc>
          <w:tcPr>
            <w:tcW w:w="732" w:type="pct"/>
            <w:vAlign w:val="center"/>
          </w:tcPr>
          <w:p w14:paraId="37CF3FB3" w14:textId="77777777" w:rsidR="00554348" w:rsidRDefault="00554348">
            <w:pPr>
              <w:pStyle w:val="08-Tabelageral"/>
            </w:pPr>
            <w:r>
              <w:t>31</w:t>
            </w:r>
          </w:p>
        </w:tc>
        <w:tc>
          <w:tcPr>
            <w:tcW w:w="732" w:type="pct"/>
            <w:vAlign w:val="center"/>
          </w:tcPr>
          <w:p w14:paraId="24CB7E2F" w14:textId="77777777" w:rsidR="00554348" w:rsidRDefault="00554348">
            <w:pPr>
              <w:pStyle w:val="08-Tabelageral"/>
            </w:pPr>
            <w:r>
              <w:t>--</w:t>
            </w:r>
          </w:p>
        </w:tc>
        <w:tc>
          <w:tcPr>
            <w:tcW w:w="147" w:type="pct"/>
            <w:vAlign w:val="center"/>
          </w:tcPr>
          <w:p w14:paraId="2DB4A7D8" w14:textId="77777777" w:rsidR="00554348" w:rsidRPr="00DB06CF" w:rsidRDefault="00554348">
            <w:pPr>
              <w:pStyle w:val="08-Tabelageral"/>
            </w:pPr>
          </w:p>
        </w:tc>
        <w:tc>
          <w:tcPr>
            <w:tcW w:w="735" w:type="pct"/>
            <w:vAlign w:val="center"/>
          </w:tcPr>
          <w:p w14:paraId="0697C9FC" w14:textId="77777777" w:rsidR="00554348" w:rsidRDefault="00554348">
            <w:pPr>
              <w:pStyle w:val="08-Tabelageral"/>
            </w:pPr>
            <w:r>
              <w:t>31</w:t>
            </w:r>
          </w:p>
        </w:tc>
        <w:tc>
          <w:tcPr>
            <w:tcW w:w="736" w:type="pct"/>
            <w:vAlign w:val="center"/>
          </w:tcPr>
          <w:p w14:paraId="082C8B16" w14:textId="77777777" w:rsidR="00554348" w:rsidRDefault="00554348">
            <w:pPr>
              <w:pStyle w:val="08-Tabelageral"/>
            </w:pPr>
            <w:r>
              <w:t>--</w:t>
            </w:r>
          </w:p>
        </w:tc>
      </w:tr>
      <w:tr w:rsidR="00554348" w:rsidRPr="00DB06CF" w14:paraId="6F220F1B" w14:textId="77777777">
        <w:trPr>
          <w:trHeight w:val="238"/>
        </w:trPr>
        <w:tc>
          <w:tcPr>
            <w:tcW w:w="1605" w:type="pct"/>
            <w:vAlign w:val="center"/>
          </w:tcPr>
          <w:p w14:paraId="54157F9B" w14:textId="77777777" w:rsidR="00554348" w:rsidRPr="00FA2ABC" w:rsidRDefault="00554348">
            <w:pPr>
              <w:pStyle w:val="08-Tabelageral"/>
              <w:ind w:left="113"/>
              <w:jc w:val="left"/>
            </w:pPr>
            <w:r>
              <w:t>Other</w:t>
            </w:r>
          </w:p>
        </w:tc>
        <w:tc>
          <w:tcPr>
            <w:tcW w:w="313" w:type="pct"/>
            <w:vAlign w:val="center"/>
          </w:tcPr>
          <w:p w14:paraId="57CD5079" w14:textId="77777777" w:rsidR="00554348" w:rsidRPr="00DB06CF" w:rsidRDefault="00554348">
            <w:pPr>
              <w:pStyle w:val="08-Tabelageral"/>
              <w:ind w:left="113"/>
              <w:rPr>
                <w:rFonts w:cs="Arial"/>
                <w:szCs w:val="14"/>
              </w:rPr>
            </w:pPr>
          </w:p>
        </w:tc>
        <w:tc>
          <w:tcPr>
            <w:tcW w:w="732" w:type="pct"/>
            <w:vAlign w:val="center"/>
          </w:tcPr>
          <w:p w14:paraId="7A9512C3" w14:textId="77777777" w:rsidR="00554348" w:rsidRDefault="00554348">
            <w:pPr>
              <w:pStyle w:val="08-Tabelageral"/>
            </w:pPr>
            <w:r w:rsidRPr="00980C19">
              <w:rPr>
                <w:bCs/>
              </w:rPr>
              <w:t>8</w:t>
            </w:r>
          </w:p>
        </w:tc>
        <w:tc>
          <w:tcPr>
            <w:tcW w:w="732" w:type="pct"/>
            <w:vAlign w:val="center"/>
          </w:tcPr>
          <w:p w14:paraId="43FDB6C1" w14:textId="77777777" w:rsidR="00554348" w:rsidRPr="00914F92" w:rsidRDefault="00554348">
            <w:pPr>
              <w:pStyle w:val="08-Tabelageral"/>
            </w:pPr>
            <w:r>
              <w:t>6</w:t>
            </w:r>
          </w:p>
        </w:tc>
        <w:tc>
          <w:tcPr>
            <w:tcW w:w="147" w:type="pct"/>
            <w:vAlign w:val="center"/>
          </w:tcPr>
          <w:p w14:paraId="7758E3F3" w14:textId="77777777" w:rsidR="00554348" w:rsidRPr="00DB06CF" w:rsidRDefault="00554348">
            <w:pPr>
              <w:pStyle w:val="08-Tabelageral"/>
            </w:pPr>
          </w:p>
        </w:tc>
        <w:tc>
          <w:tcPr>
            <w:tcW w:w="735" w:type="pct"/>
            <w:vAlign w:val="center"/>
          </w:tcPr>
          <w:p w14:paraId="282DD950" w14:textId="77777777" w:rsidR="00554348" w:rsidRDefault="00554348">
            <w:pPr>
              <w:pStyle w:val="08-Tabelageral"/>
            </w:pPr>
            <w:r>
              <w:rPr>
                <w:bCs/>
              </w:rPr>
              <w:t>8</w:t>
            </w:r>
          </w:p>
        </w:tc>
        <w:tc>
          <w:tcPr>
            <w:tcW w:w="736" w:type="pct"/>
            <w:vAlign w:val="center"/>
          </w:tcPr>
          <w:p w14:paraId="01F6AB9B" w14:textId="77777777" w:rsidR="00554348" w:rsidRDefault="00554348">
            <w:pPr>
              <w:pStyle w:val="08-Tabelageral"/>
            </w:pPr>
            <w:r>
              <w:t>6</w:t>
            </w:r>
          </w:p>
        </w:tc>
      </w:tr>
      <w:tr w:rsidR="00554348" w:rsidRPr="00C44E2E" w14:paraId="54D46414" w14:textId="77777777">
        <w:trPr>
          <w:trHeight w:val="238"/>
        </w:trPr>
        <w:tc>
          <w:tcPr>
            <w:tcW w:w="1605" w:type="pct"/>
            <w:vAlign w:val="center"/>
          </w:tcPr>
          <w:p w14:paraId="08AA68B0" w14:textId="77777777" w:rsidR="00554348" w:rsidRPr="00C44E2E" w:rsidRDefault="00554348">
            <w:pPr>
              <w:pStyle w:val="08-Tabelageral"/>
              <w:jc w:val="left"/>
              <w:rPr>
                <w:b/>
              </w:rPr>
            </w:pPr>
            <w:r w:rsidRPr="00C44E2E">
              <w:rPr>
                <w:b/>
              </w:rPr>
              <w:t xml:space="preserve">Financial </w:t>
            </w:r>
            <w:proofErr w:type="spellStart"/>
            <w:r w:rsidRPr="00C44E2E">
              <w:rPr>
                <w:b/>
              </w:rPr>
              <w:t>Expenses</w:t>
            </w:r>
            <w:proofErr w:type="spellEnd"/>
          </w:p>
        </w:tc>
        <w:tc>
          <w:tcPr>
            <w:tcW w:w="313" w:type="pct"/>
            <w:vAlign w:val="center"/>
          </w:tcPr>
          <w:p w14:paraId="0C7EE54F" w14:textId="77777777" w:rsidR="00554348" w:rsidRPr="00C44E2E" w:rsidRDefault="00554348">
            <w:pPr>
              <w:pStyle w:val="08-Tabelageral"/>
              <w:rPr>
                <w:rFonts w:cs="Arial"/>
                <w:b/>
                <w:szCs w:val="14"/>
              </w:rPr>
            </w:pPr>
          </w:p>
        </w:tc>
        <w:tc>
          <w:tcPr>
            <w:tcW w:w="732" w:type="pct"/>
            <w:vAlign w:val="center"/>
          </w:tcPr>
          <w:p w14:paraId="7B2FB21B" w14:textId="77777777" w:rsidR="00554348" w:rsidRPr="00C44E2E" w:rsidRDefault="00554348">
            <w:pPr>
              <w:pStyle w:val="08-Tabelageral"/>
              <w:rPr>
                <w:b/>
              </w:rPr>
            </w:pPr>
            <w:r>
              <w:rPr>
                <w:b/>
              </w:rPr>
              <w:t>(96,912)</w:t>
            </w:r>
          </w:p>
        </w:tc>
        <w:tc>
          <w:tcPr>
            <w:tcW w:w="732" w:type="pct"/>
            <w:vAlign w:val="center"/>
          </w:tcPr>
          <w:p w14:paraId="6FD0AEAA" w14:textId="77777777" w:rsidR="00554348" w:rsidRPr="00C44E2E" w:rsidRDefault="00554348">
            <w:pPr>
              <w:pStyle w:val="08-Tabelageral"/>
              <w:rPr>
                <w:b/>
              </w:rPr>
            </w:pPr>
            <w:r>
              <w:rPr>
                <w:b/>
              </w:rPr>
              <w:t>(40,311)</w:t>
            </w:r>
          </w:p>
        </w:tc>
        <w:tc>
          <w:tcPr>
            <w:tcW w:w="147" w:type="pct"/>
            <w:vAlign w:val="center"/>
          </w:tcPr>
          <w:p w14:paraId="33C9AF83" w14:textId="77777777" w:rsidR="00554348" w:rsidRPr="00C44E2E" w:rsidRDefault="00554348">
            <w:pPr>
              <w:pStyle w:val="08-Tabelageral"/>
              <w:rPr>
                <w:b/>
              </w:rPr>
            </w:pPr>
          </w:p>
        </w:tc>
        <w:tc>
          <w:tcPr>
            <w:tcW w:w="735" w:type="pct"/>
            <w:vAlign w:val="center"/>
          </w:tcPr>
          <w:p w14:paraId="5B5F02E3" w14:textId="77777777" w:rsidR="00554348" w:rsidRPr="00C44E2E" w:rsidRDefault="00554348">
            <w:pPr>
              <w:pStyle w:val="08-Tabelageral"/>
              <w:rPr>
                <w:b/>
              </w:rPr>
            </w:pPr>
            <w:r>
              <w:rPr>
                <w:b/>
              </w:rPr>
              <w:t>(97,248)</w:t>
            </w:r>
          </w:p>
        </w:tc>
        <w:tc>
          <w:tcPr>
            <w:tcW w:w="736" w:type="pct"/>
            <w:vAlign w:val="center"/>
          </w:tcPr>
          <w:p w14:paraId="66FEB78C" w14:textId="77777777" w:rsidR="00554348" w:rsidRPr="00C44E2E" w:rsidRDefault="00554348">
            <w:pPr>
              <w:pStyle w:val="08-Tabelageral"/>
              <w:rPr>
                <w:b/>
              </w:rPr>
            </w:pPr>
            <w:r>
              <w:rPr>
                <w:b/>
              </w:rPr>
              <w:t>(41,614)</w:t>
            </w:r>
          </w:p>
        </w:tc>
      </w:tr>
      <w:tr w:rsidR="00554348" w:rsidRPr="00DB06CF" w14:paraId="666BC1CE" w14:textId="77777777">
        <w:trPr>
          <w:trHeight w:val="238"/>
        </w:trPr>
        <w:tc>
          <w:tcPr>
            <w:tcW w:w="1605" w:type="pct"/>
            <w:vAlign w:val="center"/>
          </w:tcPr>
          <w:p w14:paraId="73103485" w14:textId="77777777" w:rsidR="00554348" w:rsidRPr="00E5584D" w:rsidRDefault="00554348">
            <w:pPr>
              <w:pStyle w:val="08-Tabelageral"/>
              <w:ind w:left="113"/>
              <w:jc w:val="left"/>
              <w:rPr>
                <w:lang w:val="en-US"/>
              </w:rPr>
            </w:pPr>
            <w:r w:rsidRPr="00E5584D">
              <w:rPr>
                <w:lang w:val="en-US"/>
              </w:rPr>
              <w:t>Monetary adjustment of dividends</w:t>
            </w:r>
          </w:p>
        </w:tc>
        <w:tc>
          <w:tcPr>
            <w:tcW w:w="313" w:type="pct"/>
            <w:vAlign w:val="center"/>
          </w:tcPr>
          <w:p w14:paraId="4FBBC9AD" w14:textId="77777777" w:rsidR="00554348" w:rsidRPr="00E5584D" w:rsidRDefault="00554348">
            <w:pPr>
              <w:pStyle w:val="08-Tabelageral"/>
              <w:ind w:left="113"/>
              <w:rPr>
                <w:rFonts w:cs="Arial"/>
                <w:szCs w:val="14"/>
                <w:lang w:val="en-US"/>
              </w:rPr>
            </w:pPr>
          </w:p>
        </w:tc>
        <w:tc>
          <w:tcPr>
            <w:tcW w:w="732" w:type="pct"/>
            <w:vAlign w:val="center"/>
          </w:tcPr>
          <w:p w14:paraId="7234D952" w14:textId="77777777" w:rsidR="00554348" w:rsidRPr="00DB06CF" w:rsidRDefault="00554348">
            <w:pPr>
              <w:pStyle w:val="08-Tabelageral"/>
            </w:pPr>
            <w:r>
              <w:t>(92,852)</w:t>
            </w:r>
          </w:p>
        </w:tc>
        <w:tc>
          <w:tcPr>
            <w:tcW w:w="732" w:type="pct"/>
            <w:vAlign w:val="center"/>
          </w:tcPr>
          <w:p w14:paraId="70821912" w14:textId="77777777" w:rsidR="00554348" w:rsidRPr="00DB06CF" w:rsidRDefault="00554348">
            <w:pPr>
              <w:pStyle w:val="08-Tabelageral"/>
            </w:pPr>
            <w:r>
              <w:t>(38,377)</w:t>
            </w:r>
          </w:p>
        </w:tc>
        <w:tc>
          <w:tcPr>
            <w:tcW w:w="147" w:type="pct"/>
            <w:vAlign w:val="center"/>
          </w:tcPr>
          <w:p w14:paraId="4A08B229" w14:textId="77777777" w:rsidR="00554348" w:rsidRPr="00DB06CF" w:rsidRDefault="00554348">
            <w:pPr>
              <w:pStyle w:val="08-Tabelageral"/>
            </w:pPr>
          </w:p>
        </w:tc>
        <w:tc>
          <w:tcPr>
            <w:tcW w:w="735" w:type="pct"/>
            <w:vAlign w:val="center"/>
          </w:tcPr>
          <w:p w14:paraId="4AA7BB04" w14:textId="77777777" w:rsidR="00554348" w:rsidRPr="00DB06CF" w:rsidRDefault="00554348">
            <w:pPr>
              <w:pStyle w:val="08-Tabelageral"/>
            </w:pPr>
            <w:r>
              <w:t>(92,852)</w:t>
            </w:r>
          </w:p>
        </w:tc>
        <w:tc>
          <w:tcPr>
            <w:tcW w:w="736" w:type="pct"/>
            <w:vAlign w:val="center"/>
          </w:tcPr>
          <w:p w14:paraId="1FBE666A" w14:textId="77777777" w:rsidR="00554348" w:rsidRPr="00DB06CF" w:rsidRDefault="00554348">
            <w:pPr>
              <w:pStyle w:val="08-Tabelageral"/>
            </w:pPr>
            <w:r>
              <w:t>(38,377)</w:t>
            </w:r>
          </w:p>
        </w:tc>
      </w:tr>
      <w:tr w:rsidR="00554348" w:rsidRPr="00DB06CF" w14:paraId="7AF14BF6" w14:textId="77777777">
        <w:trPr>
          <w:trHeight w:val="238"/>
        </w:trPr>
        <w:tc>
          <w:tcPr>
            <w:tcW w:w="1605" w:type="pct"/>
            <w:vAlign w:val="center"/>
          </w:tcPr>
          <w:p w14:paraId="4EF6D8BF" w14:textId="77777777" w:rsidR="00554348" w:rsidRPr="00E5584D" w:rsidRDefault="00554348">
            <w:pPr>
              <w:pStyle w:val="08-Tabelageral"/>
              <w:ind w:left="113"/>
              <w:jc w:val="left"/>
              <w:rPr>
                <w:lang w:val="en-US"/>
              </w:rPr>
            </w:pPr>
            <w:r w:rsidRPr="00006F1F">
              <w:t xml:space="preserve">Financial system </w:t>
            </w:r>
            <w:proofErr w:type="spellStart"/>
            <w:r w:rsidRPr="00006F1F">
              <w:t>services</w:t>
            </w:r>
            <w:proofErr w:type="spellEnd"/>
          </w:p>
        </w:tc>
        <w:tc>
          <w:tcPr>
            <w:tcW w:w="313" w:type="pct"/>
            <w:vAlign w:val="center"/>
          </w:tcPr>
          <w:p w14:paraId="6EE5FA37" w14:textId="77777777" w:rsidR="00554348" w:rsidRPr="00E5584D" w:rsidRDefault="00554348">
            <w:pPr>
              <w:pStyle w:val="08-Tabelageral"/>
              <w:ind w:left="113"/>
              <w:rPr>
                <w:rFonts w:cs="Arial"/>
                <w:szCs w:val="14"/>
                <w:lang w:val="en-US"/>
              </w:rPr>
            </w:pPr>
          </w:p>
        </w:tc>
        <w:tc>
          <w:tcPr>
            <w:tcW w:w="732" w:type="pct"/>
            <w:vAlign w:val="center"/>
          </w:tcPr>
          <w:p w14:paraId="07BD003A" w14:textId="77777777" w:rsidR="00554348" w:rsidRPr="00DB06CF" w:rsidRDefault="00554348">
            <w:pPr>
              <w:pStyle w:val="08-Tabelageral"/>
            </w:pPr>
            <w:r>
              <w:t>(1,233)</w:t>
            </w:r>
          </w:p>
        </w:tc>
        <w:tc>
          <w:tcPr>
            <w:tcW w:w="732" w:type="pct"/>
            <w:vAlign w:val="center"/>
          </w:tcPr>
          <w:p w14:paraId="78BE6870" w14:textId="77777777" w:rsidR="00554348" w:rsidRPr="00DB06CF" w:rsidRDefault="00554348">
            <w:pPr>
              <w:pStyle w:val="08-Tabelageral"/>
            </w:pPr>
            <w:r>
              <w:t>(1,040)</w:t>
            </w:r>
          </w:p>
        </w:tc>
        <w:tc>
          <w:tcPr>
            <w:tcW w:w="147" w:type="pct"/>
            <w:vAlign w:val="center"/>
          </w:tcPr>
          <w:p w14:paraId="3BB999CF" w14:textId="77777777" w:rsidR="00554348" w:rsidRPr="00DB06CF" w:rsidRDefault="00554348">
            <w:pPr>
              <w:pStyle w:val="08-Tabelageral"/>
            </w:pPr>
          </w:p>
        </w:tc>
        <w:tc>
          <w:tcPr>
            <w:tcW w:w="735" w:type="pct"/>
            <w:vAlign w:val="center"/>
          </w:tcPr>
          <w:p w14:paraId="5A4E5D42" w14:textId="77777777" w:rsidR="00554348" w:rsidRPr="00DB06CF" w:rsidRDefault="00554348">
            <w:pPr>
              <w:pStyle w:val="08-Tabelageral"/>
            </w:pPr>
            <w:r>
              <w:t>(1,568)</w:t>
            </w:r>
          </w:p>
        </w:tc>
        <w:tc>
          <w:tcPr>
            <w:tcW w:w="736" w:type="pct"/>
            <w:vAlign w:val="center"/>
          </w:tcPr>
          <w:p w14:paraId="0B5C9CA0" w14:textId="77777777" w:rsidR="00554348" w:rsidRPr="00DB06CF" w:rsidRDefault="00554348">
            <w:pPr>
              <w:pStyle w:val="08-Tabelageral"/>
            </w:pPr>
            <w:r>
              <w:t>(1,304)</w:t>
            </w:r>
          </w:p>
        </w:tc>
      </w:tr>
      <w:tr w:rsidR="00554348" w:rsidRPr="00DB06CF" w14:paraId="58B2AB53" w14:textId="77777777">
        <w:trPr>
          <w:trHeight w:val="238"/>
        </w:trPr>
        <w:tc>
          <w:tcPr>
            <w:tcW w:w="1605" w:type="pct"/>
            <w:vAlign w:val="center"/>
          </w:tcPr>
          <w:p w14:paraId="15FC1228" w14:textId="77777777" w:rsidR="00554348" w:rsidRPr="007801BA" w:rsidRDefault="00554348">
            <w:pPr>
              <w:pStyle w:val="08-Tabelageral"/>
              <w:ind w:left="113"/>
              <w:jc w:val="left"/>
            </w:pPr>
            <w:proofErr w:type="spellStart"/>
            <w:r w:rsidRPr="007801BA">
              <w:t>Loss</w:t>
            </w:r>
            <w:proofErr w:type="spellEnd"/>
            <w:r w:rsidRPr="007801BA">
              <w:t xml:space="preserve"> </w:t>
            </w:r>
            <w:proofErr w:type="spellStart"/>
            <w:r w:rsidRPr="007801BA">
              <w:t>on</w:t>
            </w:r>
            <w:proofErr w:type="spellEnd"/>
            <w:r w:rsidRPr="007801BA">
              <w:t xml:space="preserve"> financial </w:t>
            </w:r>
            <w:proofErr w:type="spellStart"/>
            <w:r w:rsidRPr="007801BA">
              <w:t>investments</w:t>
            </w:r>
            <w:proofErr w:type="spellEnd"/>
          </w:p>
        </w:tc>
        <w:tc>
          <w:tcPr>
            <w:tcW w:w="313" w:type="pct"/>
            <w:vAlign w:val="center"/>
          </w:tcPr>
          <w:p w14:paraId="025150B1" w14:textId="77777777" w:rsidR="00554348" w:rsidRPr="00DB06CF" w:rsidRDefault="00554348">
            <w:pPr>
              <w:pStyle w:val="08-Tabelageral"/>
              <w:ind w:left="113"/>
              <w:rPr>
                <w:rFonts w:cs="Arial"/>
                <w:szCs w:val="14"/>
              </w:rPr>
            </w:pPr>
          </w:p>
        </w:tc>
        <w:tc>
          <w:tcPr>
            <w:tcW w:w="732" w:type="pct"/>
            <w:vAlign w:val="center"/>
          </w:tcPr>
          <w:p w14:paraId="049146B5" w14:textId="77777777" w:rsidR="00554348" w:rsidRDefault="00554348">
            <w:pPr>
              <w:pStyle w:val="08-Tabelageral"/>
            </w:pPr>
            <w:r>
              <w:t>(2,631)</w:t>
            </w:r>
          </w:p>
        </w:tc>
        <w:tc>
          <w:tcPr>
            <w:tcW w:w="732" w:type="pct"/>
            <w:vAlign w:val="center"/>
          </w:tcPr>
          <w:p w14:paraId="54524E45" w14:textId="77777777" w:rsidR="00554348" w:rsidRPr="00914F92" w:rsidRDefault="00554348">
            <w:pPr>
              <w:pStyle w:val="08-Tabelageral"/>
            </w:pPr>
            <w:r>
              <w:t>(894)</w:t>
            </w:r>
          </w:p>
        </w:tc>
        <w:tc>
          <w:tcPr>
            <w:tcW w:w="147" w:type="pct"/>
            <w:vAlign w:val="center"/>
          </w:tcPr>
          <w:p w14:paraId="74918698" w14:textId="77777777" w:rsidR="00554348" w:rsidRPr="00DB06CF" w:rsidRDefault="00554348">
            <w:pPr>
              <w:pStyle w:val="08-Tabelageral"/>
            </w:pPr>
          </w:p>
        </w:tc>
        <w:tc>
          <w:tcPr>
            <w:tcW w:w="735" w:type="pct"/>
            <w:vAlign w:val="center"/>
          </w:tcPr>
          <w:p w14:paraId="0DE56876" w14:textId="77777777" w:rsidR="00554348" w:rsidRDefault="00554348">
            <w:pPr>
              <w:pStyle w:val="08-Tabelageral"/>
            </w:pPr>
            <w:r>
              <w:t>(2,632)</w:t>
            </w:r>
          </w:p>
        </w:tc>
        <w:tc>
          <w:tcPr>
            <w:tcW w:w="736" w:type="pct"/>
            <w:vAlign w:val="center"/>
          </w:tcPr>
          <w:p w14:paraId="34E5386E" w14:textId="77777777" w:rsidR="00554348" w:rsidRPr="00914F92" w:rsidRDefault="00554348">
            <w:pPr>
              <w:pStyle w:val="08-Tabelageral"/>
            </w:pPr>
            <w:r>
              <w:t>(894)</w:t>
            </w:r>
          </w:p>
        </w:tc>
      </w:tr>
      <w:tr w:rsidR="00554348" w:rsidRPr="00DB06CF" w14:paraId="02A0D4EB" w14:textId="77777777">
        <w:trPr>
          <w:trHeight w:val="238"/>
        </w:trPr>
        <w:tc>
          <w:tcPr>
            <w:tcW w:w="1605" w:type="pct"/>
            <w:vAlign w:val="center"/>
          </w:tcPr>
          <w:p w14:paraId="59638769" w14:textId="77777777" w:rsidR="00554348" w:rsidRPr="00D85798" w:rsidRDefault="00554348">
            <w:pPr>
              <w:pStyle w:val="08-Tabelageral"/>
              <w:ind w:left="113"/>
              <w:jc w:val="left"/>
            </w:pPr>
            <w:r w:rsidRPr="00E5584D">
              <w:t xml:space="preserve">Fair </w:t>
            </w:r>
            <w:proofErr w:type="spellStart"/>
            <w:r w:rsidRPr="00E5584D">
              <w:t>Value</w:t>
            </w:r>
            <w:proofErr w:type="spellEnd"/>
            <w:r w:rsidRPr="00E5584D">
              <w:t xml:space="preserve"> </w:t>
            </w:r>
            <w:proofErr w:type="spellStart"/>
            <w:r w:rsidRPr="00E5584D">
              <w:t>Reversal</w:t>
            </w:r>
            <w:proofErr w:type="spellEnd"/>
            <w:r>
              <w:t xml:space="preserve"> - LFT</w:t>
            </w:r>
          </w:p>
        </w:tc>
        <w:tc>
          <w:tcPr>
            <w:tcW w:w="313" w:type="pct"/>
            <w:vAlign w:val="center"/>
          </w:tcPr>
          <w:p w14:paraId="5A4EB570" w14:textId="77777777" w:rsidR="00554348" w:rsidRPr="00DB06CF" w:rsidRDefault="00554348">
            <w:pPr>
              <w:pStyle w:val="08-Tabelageral"/>
              <w:ind w:left="113"/>
              <w:rPr>
                <w:rFonts w:cs="Arial"/>
                <w:szCs w:val="14"/>
              </w:rPr>
            </w:pPr>
          </w:p>
        </w:tc>
        <w:tc>
          <w:tcPr>
            <w:tcW w:w="732" w:type="pct"/>
            <w:vAlign w:val="center"/>
          </w:tcPr>
          <w:p w14:paraId="189371EA" w14:textId="77777777" w:rsidR="00554348" w:rsidRPr="00D41026" w:rsidRDefault="00554348">
            <w:pPr>
              <w:pStyle w:val="08-Tabelageral"/>
            </w:pPr>
            <w:r>
              <w:t>--</w:t>
            </w:r>
          </w:p>
        </w:tc>
        <w:tc>
          <w:tcPr>
            <w:tcW w:w="732" w:type="pct"/>
            <w:vAlign w:val="center"/>
          </w:tcPr>
          <w:p w14:paraId="6B85EAE2" w14:textId="77777777" w:rsidR="00554348" w:rsidRPr="00914F92" w:rsidRDefault="00554348">
            <w:pPr>
              <w:pStyle w:val="08-Tabelageral"/>
            </w:pPr>
            <w:r>
              <w:rPr>
                <w:rFonts w:cs="Arial"/>
              </w:rPr>
              <w:t>--</w:t>
            </w:r>
          </w:p>
        </w:tc>
        <w:tc>
          <w:tcPr>
            <w:tcW w:w="147" w:type="pct"/>
            <w:vAlign w:val="center"/>
          </w:tcPr>
          <w:p w14:paraId="0B90C7E1" w14:textId="77777777" w:rsidR="00554348" w:rsidRPr="00DB06CF" w:rsidRDefault="00554348">
            <w:pPr>
              <w:pStyle w:val="08-Tabelageral"/>
            </w:pPr>
          </w:p>
        </w:tc>
        <w:tc>
          <w:tcPr>
            <w:tcW w:w="735" w:type="pct"/>
            <w:vAlign w:val="center"/>
          </w:tcPr>
          <w:p w14:paraId="4C50CC3E" w14:textId="77777777" w:rsidR="00554348" w:rsidRPr="00A54EF7" w:rsidRDefault="00554348">
            <w:pPr>
              <w:pStyle w:val="08-Tabelageral"/>
            </w:pPr>
            <w:r>
              <w:t>--</w:t>
            </w:r>
          </w:p>
        </w:tc>
        <w:tc>
          <w:tcPr>
            <w:tcW w:w="736" w:type="pct"/>
            <w:vAlign w:val="center"/>
          </w:tcPr>
          <w:p w14:paraId="52B847A1" w14:textId="77777777" w:rsidR="00554348" w:rsidRPr="00914F92" w:rsidRDefault="00554348">
            <w:pPr>
              <w:pStyle w:val="08-Tabelageral"/>
            </w:pPr>
            <w:r>
              <w:t>(1,038)</w:t>
            </w:r>
          </w:p>
        </w:tc>
      </w:tr>
      <w:tr w:rsidR="00554348" w:rsidRPr="00DB06CF" w14:paraId="1FF6B08E" w14:textId="77777777">
        <w:trPr>
          <w:trHeight w:val="238"/>
        </w:trPr>
        <w:tc>
          <w:tcPr>
            <w:tcW w:w="1605" w:type="pct"/>
            <w:vAlign w:val="center"/>
          </w:tcPr>
          <w:p w14:paraId="6F14DE49" w14:textId="77777777" w:rsidR="00554348" w:rsidRPr="00426F93" w:rsidRDefault="00554348">
            <w:pPr>
              <w:pStyle w:val="08-Tabelageral"/>
              <w:ind w:left="113"/>
              <w:jc w:val="left"/>
            </w:pPr>
            <w:r w:rsidRPr="00697ABB">
              <w:t xml:space="preserve">Exchange rate </w:t>
            </w:r>
            <w:proofErr w:type="spellStart"/>
            <w:r w:rsidRPr="00697ABB">
              <w:t>variation</w:t>
            </w:r>
            <w:proofErr w:type="spellEnd"/>
          </w:p>
        </w:tc>
        <w:tc>
          <w:tcPr>
            <w:tcW w:w="313" w:type="pct"/>
            <w:vAlign w:val="center"/>
          </w:tcPr>
          <w:p w14:paraId="0EA08917" w14:textId="77777777" w:rsidR="00554348" w:rsidRPr="00DB06CF" w:rsidRDefault="00554348">
            <w:pPr>
              <w:pStyle w:val="08-Tabelageral"/>
              <w:ind w:left="113"/>
              <w:rPr>
                <w:rFonts w:cs="Arial"/>
                <w:szCs w:val="14"/>
              </w:rPr>
            </w:pPr>
          </w:p>
        </w:tc>
        <w:tc>
          <w:tcPr>
            <w:tcW w:w="732" w:type="pct"/>
            <w:vAlign w:val="center"/>
          </w:tcPr>
          <w:p w14:paraId="3FB7F76B" w14:textId="77777777" w:rsidR="00554348" w:rsidRDefault="00554348">
            <w:pPr>
              <w:pStyle w:val="08-Tabelageral"/>
            </w:pPr>
            <w:r>
              <w:t>(196)</w:t>
            </w:r>
          </w:p>
        </w:tc>
        <w:tc>
          <w:tcPr>
            <w:tcW w:w="732" w:type="pct"/>
            <w:vAlign w:val="center"/>
          </w:tcPr>
          <w:p w14:paraId="0F9BA954" w14:textId="77777777" w:rsidR="00554348" w:rsidRDefault="00554348">
            <w:pPr>
              <w:pStyle w:val="08-Tabelageral"/>
            </w:pPr>
            <w:r>
              <w:t>--</w:t>
            </w:r>
          </w:p>
        </w:tc>
        <w:tc>
          <w:tcPr>
            <w:tcW w:w="147" w:type="pct"/>
            <w:vAlign w:val="center"/>
          </w:tcPr>
          <w:p w14:paraId="61BBACBE" w14:textId="77777777" w:rsidR="00554348" w:rsidRPr="00DB06CF" w:rsidRDefault="00554348">
            <w:pPr>
              <w:pStyle w:val="08-Tabelageral"/>
            </w:pPr>
          </w:p>
        </w:tc>
        <w:tc>
          <w:tcPr>
            <w:tcW w:w="735" w:type="pct"/>
            <w:vAlign w:val="center"/>
          </w:tcPr>
          <w:p w14:paraId="77DEDBD2" w14:textId="77777777" w:rsidR="00554348" w:rsidRDefault="00554348">
            <w:pPr>
              <w:pStyle w:val="08-Tabelageral"/>
            </w:pPr>
            <w:r>
              <w:t>(196)</w:t>
            </w:r>
          </w:p>
        </w:tc>
        <w:tc>
          <w:tcPr>
            <w:tcW w:w="736" w:type="pct"/>
            <w:vAlign w:val="center"/>
          </w:tcPr>
          <w:p w14:paraId="3BA40F96" w14:textId="77777777" w:rsidR="00554348" w:rsidRDefault="00554348">
            <w:pPr>
              <w:pStyle w:val="08-Tabelageral"/>
            </w:pPr>
            <w:r>
              <w:t>--</w:t>
            </w:r>
          </w:p>
        </w:tc>
      </w:tr>
      <w:tr w:rsidR="00554348" w:rsidRPr="00DB06CF" w14:paraId="69A9F657" w14:textId="77777777">
        <w:trPr>
          <w:trHeight w:val="238"/>
        </w:trPr>
        <w:tc>
          <w:tcPr>
            <w:tcW w:w="1605" w:type="pct"/>
            <w:vAlign w:val="center"/>
          </w:tcPr>
          <w:p w14:paraId="55E000DD" w14:textId="77777777" w:rsidR="00554348" w:rsidRPr="007801BA" w:rsidRDefault="00554348">
            <w:pPr>
              <w:pStyle w:val="08-Tabelageral"/>
              <w:ind w:left="113"/>
              <w:jc w:val="left"/>
            </w:pPr>
            <w:r w:rsidRPr="00426F93">
              <w:t>Other</w:t>
            </w:r>
          </w:p>
        </w:tc>
        <w:tc>
          <w:tcPr>
            <w:tcW w:w="313" w:type="pct"/>
            <w:vAlign w:val="center"/>
          </w:tcPr>
          <w:p w14:paraId="0D8E10DB" w14:textId="77777777" w:rsidR="00554348" w:rsidRPr="00DB06CF" w:rsidRDefault="00554348">
            <w:pPr>
              <w:pStyle w:val="08-Tabelageral"/>
              <w:ind w:left="113"/>
              <w:rPr>
                <w:rFonts w:cs="Arial"/>
                <w:szCs w:val="14"/>
              </w:rPr>
            </w:pPr>
          </w:p>
        </w:tc>
        <w:tc>
          <w:tcPr>
            <w:tcW w:w="732" w:type="pct"/>
            <w:vAlign w:val="center"/>
          </w:tcPr>
          <w:p w14:paraId="1E294A9F" w14:textId="77777777" w:rsidR="00554348" w:rsidRDefault="00554348">
            <w:pPr>
              <w:pStyle w:val="08-Tabelageral"/>
            </w:pPr>
            <w:r>
              <w:t>--</w:t>
            </w:r>
          </w:p>
        </w:tc>
        <w:tc>
          <w:tcPr>
            <w:tcW w:w="732" w:type="pct"/>
            <w:vAlign w:val="center"/>
          </w:tcPr>
          <w:p w14:paraId="31207DEB" w14:textId="77777777" w:rsidR="00554348" w:rsidRDefault="00554348">
            <w:pPr>
              <w:pStyle w:val="08-Tabelageral"/>
            </w:pPr>
            <w:r>
              <w:t>--</w:t>
            </w:r>
          </w:p>
        </w:tc>
        <w:tc>
          <w:tcPr>
            <w:tcW w:w="147" w:type="pct"/>
            <w:vAlign w:val="center"/>
          </w:tcPr>
          <w:p w14:paraId="468B7723" w14:textId="77777777" w:rsidR="00554348" w:rsidRPr="00DB06CF" w:rsidRDefault="00554348">
            <w:pPr>
              <w:pStyle w:val="08-Tabelageral"/>
            </w:pPr>
          </w:p>
        </w:tc>
        <w:tc>
          <w:tcPr>
            <w:tcW w:w="735" w:type="pct"/>
            <w:vAlign w:val="center"/>
          </w:tcPr>
          <w:p w14:paraId="6F666097" w14:textId="77777777" w:rsidR="00554348" w:rsidRDefault="00554348">
            <w:pPr>
              <w:pStyle w:val="08-Tabelageral"/>
            </w:pPr>
            <w:r>
              <w:t>--</w:t>
            </w:r>
          </w:p>
        </w:tc>
        <w:tc>
          <w:tcPr>
            <w:tcW w:w="736" w:type="pct"/>
            <w:vAlign w:val="center"/>
          </w:tcPr>
          <w:p w14:paraId="459469C1" w14:textId="77777777" w:rsidR="00554348" w:rsidRDefault="00554348">
            <w:pPr>
              <w:pStyle w:val="08-Tabelageral"/>
            </w:pPr>
            <w:r>
              <w:t>(1)</w:t>
            </w:r>
          </w:p>
        </w:tc>
      </w:tr>
      <w:tr w:rsidR="00554348" w:rsidRPr="00C44E2E" w14:paraId="7221D925" w14:textId="77777777">
        <w:trPr>
          <w:trHeight w:val="238"/>
        </w:trPr>
        <w:tc>
          <w:tcPr>
            <w:tcW w:w="1605" w:type="pct"/>
            <w:tcBorders>
              <w:bottom w:val="single" w:sz="2" w:space="0" w:color="1F3864" w:themeColor="accent1" w:themeShade="80"/>
            </w:tcBorders>
            <w:vAlign w:val="center"/>
          </w:tcPr>
          <w:p w14:paraId="385C50A8" w14:textId="77777777" w:rsidR="00554348" w:rsidRPr="00C44E2E" w:rsidRDefault="00554348">
            <w:pPr>
              <w:pStyle w:val="08-Tabelageral"/>
              <w:jc w:val="left"/>
              <w:rPr>
                <w:b/>
              </w:rPr>
            </w:pPr>
            <w:r w:rsidRPr="00C44E2E">
              <w:rPr>
                <w:b/>
              </w:rPr>
              <w:t xml:space="preserve">Financial </w:t>
            </w:r>
            <w:proofErr w:type="spellStart"/>
            <w:r w:rsidRPr="00C44E2E">
              <w:rPr>
                <w:b/>
              </w:rPr>
              <w:t>Result</w:t>
            </w:r>
            <w:proofErr w:type="spellEnd"/>
          </w:p>
        </w:tc>
        <w:tc>
          <w:tcPr>
            <w:tcW w:w="313" w:type="pct"/>
            <w:tcBorders>
              <w:bottom w:val="single" w:sz="2" w:space="0" w:color="1F3864" w:themeColor="accent1" w:themeShade="80"/>
            </w:tcBorders>
            <w:vAlign w:val="center"/>
          </w:tcPr>
          <w:p w14:paraId="488F09D5" w14:textId="77777777" w:rsidR="00554348" w:rsidRPr="00C44E2E" w:rsidRDefault="00554348">
            <w:pPr>
              <w:pStyle w:val="08-Tabelageral"/>
              <w:rPr>
                <w:rFonts w:cs="Arial"/>
                <w:b/>
                <w:szCs w:val="14"/>
              </w:rPr>
            </w:pPr>
          </w:p>
        </w:tc>
        <w:tc>
          <w:tcPr>
            <w:tcW w:w="732" w:type="pct"/>
            <w:tcBorders>
              <w:bottom w:val="single" w:sz="2" w:space="0" w:color="1F3864" w:themeColor="accent1" w:themeShade="80"/>
            </w:tcBorders>
            <w:vAlign w:val="center"/>
          </w:tcPr>
          <w:p w14:paraId="32791130" w14:textId="77777777" w:rsidR="00554348" w:rsidRPr="00C44E2E" w:rsidRDefault="00554348">
            <w:pPr>
              <w:pStyle w:val="08-Tabelageral"/>
              <w:rPr>
                <w:b/>
              </w:rPr>
            </w:pPr>
            <w:r>
              <w:rPr>
                <w:b/>
              </w:rPr>
              <w:t>8,734</w:t>
            </w:r>
          </w:p>
        </w:tc>
        <w:tc>
          <w:tcPr>
            <w:tcW w:w="732" w:type="pct"/>
            <w:tcBorders>
              <w:bottom w:val="single" w:sz="2" w:space="0" w:color="1F3864" w:themeColor="accent1" w:themeShade="80"/>
            </w:tcBorders>
            <w:vAlign w:val="center"/>
          </w:tcPr>
          <w:p w14:paraId="69952BFC" w14:textId="77777777" w:rsidR="00554348" w:rsidRPr="00C44E2E" w:rsidRDefault="00554348">
            <w:pPr>
              <w:pStyle w:val="08-Tabelageral"/>
              <w:rPr>
                <w:b/>
              </w:rPr>
            </w:pPr>
            <w:r>
              <w:rPr>
                <w:b/>
              </w:rPr>
              <w:t>25,514</w:t>
            </w:r>
          </w:p>
        </w:tc>
        <w:tc>
          <w:tcPr>
            <w:tcW w:w="147" w:type="pct"/>
            <w:tcBorders>
              <w:bottom w:val="single" w:sz="2" w:space="0" w:color="1F3864" w:themeColor="accent1" w:themeShade="80"/>
            </w:tcBorders>
            <w:vAlign w:val="center"/>
          </w:tcPr>
          <w:p w14:paraId="1AC562AD" w14:textId="77777777" w:rsidR="00554348" w:rsidRPr="00C44E2E" w:rsidRDefault="00554348">
            <w:pPr>
              <w:pStyle w:val="08-Tabelageral"/>
              <w:rPr>
                <w:b/>
              </w:rPr>
            </w:pPr>
          </w:p>
        </w:tc>
        <w:tc>
          <w:tcPr>
            <w:tcW w:w="735" w:type="pct"/>
            <w:tcBorders>
              <w:bottom w:val="single" w:sz="2" w:space="0" w:color="1F3864" w:themeColor="accent1" w:themeShade="80"/>
            </w:tcBorders>
            <w:vAlign w:val="center"/>
          </w:tcPr>
          <w:p w14:paraId="2167518E" w14:textId="77777777" w:rsidR="00554348" w:rsidRPr="00C44E2E" w:rsidRDefault="00554348">
            <w:pPr>
              <w:pStyle w:val="08-Tabelageral"/>
              <w:rPr>
                <w:b/>
              </w:rPr>
            </w:pPr>
            <w:r>
              <w:rPr>
                <w:b/>
              </w:rPr>
              <w:t>419,751</w:t>
            </w:r>
          </w:p>
        </w:tc>
        <w:tc>
          <w:tcPr>
            <w:tcW w:w="736" w:type="pct"/>
            <w:tcBorders>
              <w:bottom w:val="single" w:sz="2" w:space="0" w:color="1F3864" w:themeColor="accent1" w:themeShade="80"/>
            </w:tcBorders>
            <w:vAlign w:val="center"/>
          </w:tcPr>
          <w:p w14:paraId="13B06BBC" w14:textId="77777777" w:rsidR="00554348" w:rsidRPr="00C44E2E" w:rsidRDefault="00554348">
            <w:pPr>
              <w:pStyle w:val="08-Tabelageral"/>
              <w:rPr>
                <w:b/>
              </w:rPr>
            </w:pPr>
            <w:r>
              <w:rPr>
                <w:b/>
              </w:rPr>
              <w:t>258,868</w:t>
            </w:r>
          </w:p>
        </w:tc>
      </w:tr>
    </w:tbl>
    <w:p w14:paraId="5E8EF602" w14:textId="3E3470E6" w:rsidR="007D4AB0" w:rsidRPr="00432934" w:rsidRDefault="004725AE" w:rsidP="00F660A7">
      <w:pPr>
        <w:pStyle w:val="Ttulo1"/>
        <w:keepNext w:val="0"/>
        <w:keepLines w:val="0"/>
        <w:spacing w:line="259" w:lineRule="auto"/>
        <w:jc w:val="both"/>
        <w:rPr>
          <w:rFonts w:ascii="Arial" w:hAnsi="Arial" w:cs="Arial"/>
          <w:b/>
          <w:color w:val="1F3864" w:themeColor="accent1" w:themeShade="80"/>
          <w:sz w:val="20"/>
          <w:lang w:val="en-US"/>
        </w:rPr>
      </w:pPr>
      <w:bookmarkStart w:id="71" w:name="_Toc149573400"/>
      <w:bookmarkStart w:id="72" w:name="_Toc157446728"/>
      <w:bookmarkStart w:id="73" w:name="_Toc204876708"/>
      <w:r w:rsidRPr="004C5A7A">
        <w:rPr>
          <w:rFonts w:ascii="Arial" w:hAnsi="Arial" w:cs="Arial"/>
          <w:b/>
          <w:color w:val="1F3864" w:themeColor="accent1" w:themeShade="80"/>
          <w:sz w:val="20"/>
          <w:lang w:val="en-US"/>
        </w:rPr>
        <w:t>15 – CASH AND CASH EQUIVALENTS</w:t>
      </w:r>
      <w:bookmarkEnd w:id="71"/>
      <w:bookmarkEnd w:id="72"/>
      <w:bookmarkEnd w:id="73"/>
    </w:p>
    <w:p w14:paraId="0A219C2E" w14:textId="77777777" w:rsidR="00FB6EFE" w:rsidRPr="00396B61" w:rsidRDefault="00FB6EFE" w:rsidP="00FB6EFE">
      <w:pPr>
        <w:spacing w:after="0"/>
        <w:jc w:val="right"/>
        <w:rPr>
          <w:rFonts w:ascii="Arial" w:hAnsi="Arial" w:cs="Arial"/>
          <w:b/>
          <w:sz w:val="14"/>
          <w:szCs w:val="14"/>
          <w:lang w:val="en-US" w:eastAsia="pt-BR"/>
        </w:rPr>
      </w:pPr>
      <w:bookmarkStart w:id="74" w:name="_Hlk196488734"/>
      <w:r w:rsidRPr="00396B61">
        <w:rPr>
          <w:rFonts w:ascii="Arial" w:hAnsi="Arial" w:cs="Arial"/>
          <w:b/>
          <w:sz w:val="14"/>
          <w:szCs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FB6EFE" w:rsidRPr="00BC7DA5" w14:paraId="605A5679" w14:textId="77777777">
        <w:trPr>
          <w:trHeight w:val="238"/>
        </w:trPr>
        <w:tc>
          <w:tcPr>
            <w:tcW w:w="3261" w:type="dxa"/>
            <w:tcBorders>
              <w:top w:val="single" w:sz="2" w:space="0" w:color="1F3864" w:themeColor="accent1" w:themeShade="80"/>
              <w:bottom w:val="nil"/>
            </w:tcBorders>
          </w:tcPr>
          <w:p w14:paraId="4671460F" w14:textId="77777777" w:rsidR="00FB6EFE" w:rsidRPr="00396B61" w:rsidRDefault="00FB6EFE">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tcPr>
          <w:p w14:paraId="029993E1" w14:textId="77777777" w:rsidR="00FB6EFE" w:rsidRPr="00396B61" w:rsidRDefault="00FB6EFE">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58CADDD4" w14:textId="77777777" w:rsidR="00FB6EFE" w:rsidRPr="00BC7DA5" w:rsidRDefault="00FB6EFE">
            <w:pPr>
              <w:keepNext/>
              <w:keepLines/>
              <w:spacing w:after="0"/>
              <w:jc w:val="center"/>
              <w:rPr>
                <w:rFonts w:ascii="Arial" w:hAnsi="Arial" w:cs="Arial"/>
                <w:b/>
                <w:sz w:val="14"/>
                <w:szCs w:val="18"/>
              </w:rPr>
            </w:pPr>
            <w:proofErr w:type="spellStart"/>
            <w:r w:rsidRPr="00617D47">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79ACE59B" w14:textId="77777777" w:rsidR="00FB6EFE" w:rsidRPr="00BC7DA5" w:rsidRDefault="00FB6EFE">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78F1691C" w14:textId="77777777" w:rsidR="00FB6EFE" w:rsidRPr="00BC7DA5" w:rsidRDefault="00FB6EFE">
            <w:pPr>
              <w:keepNext/>
              <w:keepLines/>
              <w:spacing w:after="0"/>
              <w:jc w:val="center"/>
              <w:rPr>
                <w:rFonts w:ascii="Arial" w:hAnsi="Arial" w:cs="Arial"/>
                <w:b/>
                <w:sz w:val="18"/>
                <w:szCs w:val="18"/>
              </w:rPr>
            </w:pPr>
            <w:proofErr w:type="spellStart"/>
            <w:r w:rsidRPr="00617D47">
              <w:rPr>
                <w:rFonts w:ascii="Arial" w:hAnsi="Arial" w:cs="Arial"/>
                <w:b/>
                <w:sz w:val="14"/>
                <w:szCs w:val="18"/>
              </w:rPr>
              <w:t>Consolidated</w:t>
            </w:r>
            <w:proofErr w:type="spellEnd"/>
          </w:p>
        </w:tc>
      </w:tr>
      <w:tr w:rsidR="00FB6EFE" w:rsidRPr="00BC7DA5" w14:paraId="55F0090A" w14:textId="77777777">
        <w:trPr>
          <w:trHeight w:val="238"/>
        </w:trPr>
        <w:tc>
          <w:tcPr>
            <w:tcW w:w="3261" w:type="dxa"/>
            <w:tcBorders>
              <w:top w:val="nil"/>
              <w:bottom w:val="single" w:sz="2" w:space="0" w:color="1F3864" w:themeColor="accent1" w:themeShade="80"/>
            </w:tcBorders>
          </w:tcPr>
          <w:p w14:paraId="04B4512D" w14:textId="77777777" w:rsidR="00FB6EFE" w:rsidRPr="00BC7DA5" w:rsidRDefault="00FB6EFE">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tcPr>
          <w:p w14:paraId="149AF06F" w14:textId="77777777" w:rsidR="00FB6EFE" w:rsidRPr="00BC7DA5" w:rsidRDefault="00FB6EFE">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170697EF" w14:textId="77777777" w:rsidR="00FB6EFE" w:rsidRPr="00BC7DA5" w:rsidRDefault="00FB6EFE">
            <w:pPr>
              <w:pStyle w:val="08-Tabelageral"/>
              <w:rPr>
                <w:rFonts w:cs="Arial"/>
                <w:b/>
              </w:rPr>
            </w:pPr>
            <w:proofErr w:type="spellStart"/>
            <w:r w:rsidRPr="00B511AC">
              <w:rPr>
                <w:rFonts w:cs="Arial"/>
                <w:b/>
                <w:szCs w:val="14"/>
              </w:rPr>
              <w:t>June</w:t>
            </w:r>
            <w:proofErr w:type="spellEnd"/>
            <w:r w:rsidRPr="00B511AC">
              <w:rPr>
                <w:rFonts w:cs="Arial"/>
                <w:b/>
                <w:szCs w:val="14"/>
              </w:rPr>
              <w:t xml:space="preserve"> 30, 202</w:t>
            </w:r>
            <w:r>
              <w:rPr>
                <w:rFonts w:cs="Arial"/>
                <w:b/>
                <w:szCs w:val="14"/>
              </w:rPr>
              <w:t>5</w:t>
            </w:r>
          </w:p>
        </w:tc>
        <w:tc>
          <w:tcPr>
            <w:tcW w:w="1412" w:type="dxa"/>
            <w:tcBorders>
              <w:top w:val="single" w:sz="2" w:space="0" w:color="1F3864" w:themeColor="accent1" w:themeShade="80"/>
              <w:bottom w:val="single" w:sz="2" w:space="0" w:color="1F3864" w:themeColor="accent1" w:themeShade="80"/>
            </w:tcBorders>
          </w:tcPr>
          <w:p w14:paraId="72FF7BD8" w14:textId="77777777" w:rsidR="00FB6EFE" w:rsidRPr="00BC7DA5" w:rsidRDefault="00FB6EFE">
            <w:pPr>
              <w:pStyle w:val="08-Tabelageral"/>
              <w:rPr>
                <w:rFonts w:cs="Arial"/>
                <w:b/>
              </w:rPr>
            </w:pPr>
            <w:proofErr w:type="spellStart"/>
            <w:r>
              <w:rPr>
                <w:rFonts w:cs="Arial"/>
                <w:b/>
                <w:szCs w:val="14"/>
              </w:rPr>
              <w:t>Dec</w:t>
            </w:r>
            <w:proofErr w:type="spellEnd"/>
            <w:r>
              <w:rPr>
                <w:rFonts w:cs="Arial"/>
                <w:b/>
                <w:szCs w:val="14"/>
              </w:rPr>
              <w:t xml:space="preserve"> 31, 2024</w:t>
            </w:r>
          </w:p>
        </w:tc>
        <w:tc>
          <w:tcPr>
            <w:tcW w:w="283" w:type="dxa"/>
            <w:tcBorders>
              <w:top w:val="nil"/>
              <w:bottom w:val="single" w:sz="2" w:space="0" w:color="1F3864" w:themeColor="accent1" w:themeShade="80"/>
            </w:tcBorders>
            <w:vAlign w:val="center"/>
          </w:tcPr>
          <w:p w14:paraId="4E3F0D5F" w14:textId="77777777" w:rsidR="00FB6EFE" w:rsidRPr="00BC7DA5" w:rsidRDefault="00FB6EFE">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63F0D1BF" w14:textId="77777777" w:rsidR="00FB6EFE" w:rsidRPr="00BC7DA5" w:rsidRDefault="00FB6EFE">
            <w:pPr>
              <w:pStyle w:val="08-Tabelageral"/>
              <w:rPr>
                <w:rFonts w:cs="Arial"/>
                <w:b/>
                <w:vertAlign w:val="superscript"/>
              </w:rPr>
            </w:pPr>
            <w:proofErr w:type="spellStart"/>
            <w:r w:rsidRPr="00B511AC">
              <w:rPr>
                <w:rFonts w:cs="Arial"/>
                <w:b/>
                <w:szCs w:val="14"/>
              </w:rPr>
              <w:t>June</w:t>
            </w:r>
            <w:proofErr w:type="spellEnd"/>
            <w:r w:rsidRPr="00B511AC">
              <w:rPr>
                <w:rFonts w:cs="Arial"/>
                <w:b/>
                <w:szCs w:val="14"/>
              </w:rPr>
              <w:t xml:space="preserve"> 30, 202</w:t>
            </w:r>
            <w:r>
              <w:rPr>
                <w:rFonts w:cs="Arial"/>
                <w:b/>
                <w:szCs w:val="14"/>
              </w:rPr>
              <w:t>5</w:t>
            </w:r>
          </w:p>
        </w:tc>
        <w:tc>
          <w:tcPr>
            <w:tcW w:w="1418" w:type="dxa"/>
            <w:tcBorders>
              <w:top w:val="single" w:sz="2" w:space="0" w:color="1F3864" w:themeColor="accent1" w:themeShade="80"/>
              <w:bottom w:val="single" w:sz="2" w:space="0" w:color="1F3864" w:themeColor="accent1" w:themeShade="80"/>
            </w:tcBorders>
          </w:tcPr>
          <w:p w14:paraId="28AB7D3B" w14:textId="77777777" w:rsidR="00FB6EFE" w:rsidRPr="00BC7DA5" w:rsidRDefault="00FB6EFE">
            <w:pPr>
              <w:pStyle w:val="08-Tabelageral"/>
              <w:rPr>
                <w:rFonts w:cs="Arial"/>
                <w:b/>
                <w:vertAlign w:val="superscript"/>
              </w:rPr>
            </w:pPr>
            <w:proofErr w:type="spellStart"/>
            <w:r>
              <w:rPr>
                <w:rFonts w:cs="Arial"/>
                <w:b/>
                <w:szCs w:val="14"/>
              </w:rPr>
              <w:t>Dec</w:t>
            </w:r>
            <w:proofErr w:type="spellEnd"/>
            <w:r>
              <w:rPr>
                <w:rFonts w:cs="Arial"/>
                <w:b/>
                <w:szCs w:val="14"/>
              </w:rPr>
              <w:t xml:space="preserve"> 31, 2024</w:t>
            </w:r>
          </w:p>
        </w:tc>
      </w:tr>
      <w:tr w:rsidR="00FB6EFE" w:rsidRPr="009D0C3F" w14:paraId="74A9D327" w14:textId="77777777">
        <w:trPr>
          <w:trHeight w:val="158"/>
        </w:trPr>
        <w:tc>
          <w:tcPr>
            <w:tcW w:w="3261" w:type="dxa"/>
            <w:tcBorders>
              <w:top w:val="single" w:sz="2" w:space="0" w:color="1F3864" w:themeColor="accent1" w:themeShade="80"/>
            </w:tcBorders>
          </w:tcPr>
          <w:p w14:paraId="74979ED8" w14:textId="77777777" w:rsidR="00FB6EFE" w:rsidRPr="00DB20DC" w:rsidRDefault="00FB6EFE">
            <w:pPr>
              <w:pStyle w:val="08-Tabelageral"/>
              <w:ind w:left="113"/>
              <w:jc w:val="left"/>
              <w:rPr>
                <w:b/>
              </w:rPr>
            </w:pPr>
            <w:r w:rsidRPr="00617D47">
              <w:t>Cash</w:t>
            </w:r>
          </w:p>
        </w:tc>
        <w:tc>
          <w:tcPr>
            <w:tcW w:w="437" w:type="dxa"/>
            <w:tcBorders>
              <w:top w:val="single" w:sz="2" w:space="0" w:color="1F3864" w:themeColor="accent1" w:themeShade="80"/>
              <w:bottom w:val="nil"/>
            </w:tcBorders>
          </w:tcPr>
          <w:p w14:paraId="77B5B8FB" w14:textId="77777777" w:rsidR="00FB6EFE" w:rsidRPr="009D0C3F" w:rsidRDefault="00FB6EFE">
            <w:pPr>
              <w:pStyle w:val="08-Tabelageral"/>
              <w:rPr>
                <w:rFonts w:cs="Arial"/>
                <w:b/>
              </w:rPr>
            </w:pPr>
          </w:p>
        </w:tc>
        <w:tc>
          <w:tcPr>
            <w:tcW w:w="1411" w:type="dxa"/>
            <w:tcBorders>
              <w:top w:val="single" w:sz="2" w:space="0" w:color="9CC2E5" w:themeColor="accent5" w:themeTint="99"/>
              <w:bottom w:val="nil"/>
            </w:tcBorders>
          </w:tcPr>
          <w:p w14:paraId="11866069" w14:textId="77777777" w:rsidR="00FB6EFE" w:rsidRPr="00A02918" w:rsidRDefault="00FB6EFE">
            <w:pPr>
              <w:pStyle w:val="08-Tabelageral"/>
            </w:pPr>
            <w:r>
              <w:t>469</w:t>
            </w:r>
          </w:p>
        </w:tc>
        <w:tc>
          <w:tcPr>
            <w:tcW w:w="1412" w:type="dxa"/>
            <w:tcBorders>
              <w:top w:val="single" w:sz="2" w:space="0" w:color="9CC2E5" w:themeColor="accent5" w:themeTint="99"/>
              <w:bottom w:val="nil"/>
            </w:tcBorders>
          </w:tcPr>
          <w:p w14:paraId="6B2D4CEC" w14:textId="77777777" w:rsidR="00FB6EFE" w:rsidRPr="00A02918" w:rsidRDefault="00FB6EFE">
            <w:pPr>
              <w:pStyle w:val="08-Tabelageral"/>
            </w:pPr>
            <w:r w:rsidRPr="00A36F49">
              <w:t>471</w:t>
            </w:r>
          </w:p>
        </w:tc>
        <w:tc>
          <w:tcPr>
            <w:tcW w:w="283" w:type="dxa"/>
            <w:tcBorders>
              <w:top w:val="single" w:sz="2" w:space="0" w:color="1F3864" w:themeColor="accent1" w:themeShade="80"/>
              <w:bottom w:val="nil"/>
            </w:tcBorders>
            <w:vAlign w:val="center"/>
          </w:tcPr>
          <w:p w14:paraId="43ECDD17" w14:textId="77777777" w:rsidR="00FB6EFE" w:rsidRPr="009D0C3F" w:rsidRDefault="00FB6EFE">
            <w:pPr>
              <w:pStyle w:val="08-Tabelageral"/>
              <w:rPr>
                <w:rFonts w:cs="Arial"/>
                <w:b/>
              </w:rPr>
            </w:pPr>
          </w:p>
        </w:tc>
        <w:tc>
          <w:tcPr>
            <w:tcW w:w="1417" w:type="dxa"/>
            <w:tcBorders>
              <w:top w:val="single" w:sz="2" w:space="0" w:color="9CC2E5" w:themeColor="accent5" w:themeTint="99"/>
              <w:bottom w:val="nil"/>
            </w:tcBorders>
          </w:tcPr>
          <w:p w14:paraId="70EA8FCC" w14:textId="77777777" w:rsidR="00FB6EFE" w:rsidRPr="0057573E" w:rsidRDefault="00FB6EFE">
            <w:pPr>
              <w:pStyle w:val="08-Tabelageral"/>
            </w:pPr>
            <w:r>
              <w:t>3,541</w:t>
            </w:r>
          </w:p>
        </w:tc>
        <w:tc>
          <w:tcPr>
            <w:tcW w:w="1418" w:type="dxa"/>
            <w:tcBorders>
              <w:top w:val="single" w:sz="2" w:space="0" w:color="9CC2E5" w:themeColor="accent5" w:themeTint="99"/>
              <w:bottom w:val="nil"/>
            </w:tcBorders>
          </w:tcPr>
          <w:p w14:paraId="719B7A25" w14:textId="77777777" w:rsidR="00FB6EFE" w:rsidRPr="0057573E" w:rsidRDefault="00FB6EFE">
            <w:pPr>
              <w:pStyle w:val="08-Tabelageral"/>
            </w:pPr>
            <w:r w:rsidRPr="00A36F49">
              <w:t>5</w:t>
            </w:r>
            <w:r>
              <w:t>,</w:t>
            </w:r>
            <w:r w:rsidRPr="00A36F49">
              <w:t>30</w:t>
            </w:r>
            <w:r>
              <w:t>2</w:t>
            </w:r>
          </w:p>
        </w:tc>
      </w:tr>
      <w:tr w:rsidR="00FB6EFE" w:rsidRPr="00BC7DA5" w14:paraId="1C962294" w14:textId="77777777">
        <w:trPr>
          <w:trHeight w:val="238"/>
        </w:trPr>
        <w:tc>
          <w:tcPr>
            <w:tcW w:w="3261" w:type="dxa"/>
            <w:tcBorders>
              <w:bottom w:val="nil"/>
            </w:tcBorders>
          </w:tcPr>
          <w:p w14:paraId="321666CC" w14:textId="77777777" w:rsidR="00FB6EFE" w:rsidRPr="00DB20DC" w:rsidRDefault="00FB6EFE">
            <w:pPr>
              <w:pStyle w:val="08-Tabelageral"/>
              <w:ind w:left="113"/>
              <w:jc w:val="left"/>
              <w:rPr>
                <w:b/>
              </w:rPr>
            </w:pPr>
            <w:proofErr w:type="spellStart"/>
            <w:r w:rsidRPr="00617D47">
              <w:t>Repurchase</w:t>
            </w:r>
            <w:proofErr w:type="spellEnd"/>
            <w:r w:rsidRPr="00617D47">
              <w:t xml:space="preserve"> </w:t>
            </w:r>
            <w:proofErr w:type="spellStart"/>
            <w:r w:rsidRPr="00617D47">
              <w:t>agreements</w:t>
            </w:r>
            <w:proofErr w:type="spellEnd"/>
            <w:r w:rsidRPr="00617D47">
              <w:t xml:space="preserve"> </w:t>
            </w:r>
            <w:r w:rsidRPr="000704E7">
              <w:rPr>
                <w:vertAlign w:val="superscript"/>
              </w:rPr>
              <w:t>(1)</w:t>
            </w:r>
          </w:p>
        </w:tc>
        <w:tc>
          <w:tcPr>
            <w:tcW w:w="437" w:type="dxa"/>
            <w:tcBorders>
              <w:top w:val="nil"/>
              <w:bottom w:val="nil"/>
            </w:tcBorders>
          </w:tcPr>
          <w:p w14:paraId="20725BAE" w14:textId="77777777" w:rsidR="00FB6EFE" w:rsidRPr="00BC7DA5" w:rsidRDefault="00FB6EFE">
            <w:pPr>
              <w:pStyle w:val="08-Tabelageral"/>
              <w:jc w:val="center"/>
              <w:rPr>
                <w:rFonts w:cs="Arial"/>
                <w:szCs w:val="14"/>
              </w:rPr>
            </w:pPr>
          </w:p>
        </w:tc>
        <w:tc>
          <w:tcPr>
            <w:tcW w:w="1411" w:type="dxa"/>
            <w:tcBorders>
              <w:top w:val="nil"/>
              <w:bottom w:val="nil"/>
            </w:tcBorders>
          </w:tcPr>
          <w:p w14:paraId="5E33E532" w14:textId="77777777" w:rsidR="00FB6EFE" w:rsidRPr="00666448" w:rsidRDefault="00FB6EFE">
            <w:pPr>
              <w:pStyle w:val="08-Tabelageral"/>
            </w:pPr>
            <w:r>
              <w:t>1,045,908</w:t>
            </w:r>
          </w:p>
        </w:tc>
        <w:tc>
          <w:tcPr>
            <w:tcW w:w="1412" w:type="dxa"/>
            <w:tcBorders>
              <w:top w:val="nil"/>
              <w:bottom w:val="nil"/>
            </w:tcBorders>
          </w:tcPr>
          <w:p w14:paraId="07EC97D8" w14:textId="77777777" w:rsidR="00FB6EFE" w:rsidRPr="00666448" w:rsidRDefault="00FB6EFE">
            <w:pPr>
              <w:pStyle w:val="08-Tabelageral"/>
            </w:pPr>
            <w:r w:rsidRPr="00A36F49">
              <w:t>335</w:t>
            </w:r>
            <w:r>
              <w:t>,</w:t>
            </w:r>
            <w:r w:rsidRPr="00A36F49">
              <w:t>176</w:t>
            </w:r>
          </w:p>
        </w:tc>
        <w:tc>
          <w:tcPr>
            <w:tcW w:w="283" w:type="dxa"/>
            <w:tcBorders>
              <w:top w:val="nil"/>
              <w:bottom w:val="nil"/>
            </w:tcBorders>
            <w:vAlign w:val="center"/>
          </w:tcPr>
          <w:p w14:paraId="1A89E36E" w14:textId="77777777" w:rsidR="00FB6EFE" w:rsidRPr="00BC7DA5" w:rsidRDefault="00FB6EFE">
            <w:pPr>
              <w:pStyle w:val="08-Tabelageral"/>
              <w:rPr>
                <w:rFonts w:cs="Arial"/>
                <w:szCs w:val="14"/>
              </w:rPr>
            </w:pPr>
          </w:p>
        </w:tc>
        <w:tc>
          <w:tcPr>
            <w:tcW w:w="1417" w:type="dxa"/>
            <w:tcBorders>
              <w:top w:val="nil"/>
              <w:bottom w:val="nil"/>
            </w:tcBorders>
          </w:tcPr>
          <w:p w14:paraId="36E6C203" w14:textId="2DEF63D2" w:rsidR="00FB6EFE" w:rsidRPr="0057573E" w:rsidRDefault="00FB6EFE">
            <w:pPr>
              <w:pStyle w:val="08-Tabelageral"/>
            </w:pPr>
            <w:r w:rsidRPr="005B363D">
              <w:t>7</w:t>
            </w:r>
            <w:r>
              <w:t>,</w:t>
            </w:r>
            <w:r w:rsidRPr="005B363D">
              <w:t>072</w:t>
            </w:r>
            <w:r>
              <w:t>,</w:t>
            </w:r>
            <w:r w:rsidRPr="005B363D">
              <w:t>01</w:t>
            </w:r>
            <w:r w:rsidR="007A30B2">
              <w:t>1</w:t>
            </w:r>
          </w:p>
        </w:tc>
        <w:tc>
          <w:tcPr>
            <w:tcW w:w="1418" w:type="dxa"/>
            <w:tcBorders>
              <w:top w:val="nil"/>
              <w:bottom w:val="nil"/>
            </w:tcBorders>
          </w:tcPr>
          <w:p w14:paraId="4DADB8C4" w14:textId="4953E2F1" w:rsidR="00FB6EFE" w:rsidRPr="0057573E" w:rsidRDefault="00FB6EFE">
            <w:pPr>
              <w:pStyle w:val="08-Tabelageral"/>
            </w:pPr>
            <w:r w:rsidRPr="00A36F49">
              <w:t>7</w:t>
            </w:r>
            <w:r>
              <w:t>,</w:t>
            </w:r>
            <w:r w:rsidRPr="00A36F49">
              <w:t>784</w:t>
            </w:r>
            <w:r>
              <w:t>,</w:t>
            </w:r>
            <w:r w:rsidRPr="00A36F49">
              <w:t>57</w:t>
            </w:r>
            <w:r w:rsidR="007A30B2">
              <w:t>3</w:t>
            </w:r>
          </w:p>
        </w:tc>
      </w:tr>
      <w:tr w:rsidR="00FB6EFE" w:rsidRPr="00BC7DA5" w14:paraId="0D89D10A" w14:textId="77777777">
        <w:trPr>
          <w:trHeight w:val="238"/>
        </w:trPr>
        <w:tc>
          <w:tcPr>
            <w:tcW w:w="3261" w:type="dxa"/>
            <w:tcBorders>
              <w:top w:val="nil"/>
              <w:bottom w:val="single" w:sz="4" w:space="0" w:color="1F3864" w:themeColor="accent1" w:themeShade="80"/>
            </w:tcBorders>
          </w:tcPr>
          <w:p w14:paraId="46B94668" w14:textId="77777777" w:rsidR="00FB6EFE" w:rsidRPr="0091717A" w:rsidRDefault="00FB6EFE">
            <w:pPr>
              <w:pStyle w:val="08-Tabelageral"/>
              <w:jc w:val="left"/>
              <w:rPr>
                <w:b/>
              </w:rPr>
            </w:pPr>
            <w:r w:rsidRPr="0091717A">
              <w:rPr>
                <w:b/>
              </w:rPr>
              <w:t xml:space="preserve">Total </w:t>
            </w:r>
          </w:p>
        </w:tc>
        <w:tc>
          <w:tcPr>
            <w:tcW w:w="437" w:type="dxa"/>
            <w:tcBorders>
              <w:top w:val="nil"/>
              <w:bottom w:val="single" w:sz="4" w:space="0" w:color="1F3864" w:themeColor="accent1" w:themeShade="80"/>
            </w:tcBorders>
          </w:tcPr>
          <w:p w14:paraId="4CCED7ED" w14:textId="77777777" w:rsidR="00FB6EFE" w:rsidRPr="00BC7DA5" w:rsidRDefault="00FB6EFE">
            <w:pPr>
              <w:pStyle w:val="08-Tabelageral"/>
              <w:jc w:val="center"/>
              <w:rPr>
                <w:rFonts w:cs="Arial"/>
                <w:szCs w:val="14"/>
              </w:rPr>
            </w:pPr>
          </w:p>
        </w:tc>
        <w:tc>
          <w:tcPr>
            <w:tcW w:w="1411" w:type="dxa"/>
            <w:tcBorders>
              <w:top w:val="nil"/>
              <w:bottom w:val="single" w:sz="4" w:space="0" w:color="1F3864" w:themeColor="accent1" w:themeShade="80"/>
            </w:tcBorders>
          </w:tcPr>
          <w:p w14:paraId="363E7843" w14:textId="77777777" w:rsidR="00FB6EFE" w:rsidRPr="002D2193" w:rsidRDefault="00FB6EFE">
            <w:pPr>
              <w:pStyle w:val="08-Tabelageral"/>
              <w:rPr>
                <w:b/>
              </w:rPr>
            </w:pPr>
            <w:r>
              <w:rPr>
                <w:b/>
                <w:bCs/>
              </w:rPr>
              <w:t>1,046,377</w:t>
            </w:r>
          </w:p>
        </w:tc>
        <w:tc>
          <w:tcPr>
            <w:tcW w:w="1412" w:type="dxa"/>
            <w:tcBorders>
              <w:top w:val="nil"/>
              <w:bottom w:val="single" w:sz="4" w:space="0" w:color="1F3864" w:themeColor="accent1" w:themeShade="80"/>
            </w:tcBorders>
          </w:tcPr>
          <w:p w14:paraId="15988207" w14:textId="77777777" w:rsidR="00FB6EFE" w:rsidRPr="0091717A" w:rsidRDefault="00FB6EFE">
            <w:pPr>
              <w:pStyle w:val="08-Tabelageral"/>
              <w:rPr>
                <w:b/>
              </w:rPr>
            </w:pPr>
            <w:r w:rsidRPr="00A36F49">
              <w:rPr>
                <w:b/>
                <w:bCs/>
              </w:rPr>
              <w:t>335</w:t>
            </w:r>
            <w:r>
              <w:rPr>
                <w:b/>
                <w:bCs/>
              </w:rPr>
              <w:t>,</w:t>
            </w:r>
            <w:r w:rsidRPr="00A36F49">
              <w:rPr>
                <w:b/>
                <w:bCs/>
              </w:rPr>
              <w:t>647</w:t>
            </w:r>
          </w:p>
        </w:tc>
        <w:tc>
          <w:tcPr>
            <w:tcW w:w="283" w:type="dxa"/>
            <w:tcBorders>
              <w:top w:val="nil"/>
              <w:bottom w:val="single" w:sz="4" w:space="0" w:color="1F3864" w:themeColor="accent1" w:themeShade="80"/>
            </w:tcBorders>
            <w:vAlign w:val="center"/>
          </w:tcPr>
          <w:p w14:paraId="16C0F84C" w14:textId="77777777" w:rsidR="00FB6EFE" w:rsidRPr="00BC7DA5" w:rsidRDefault="00FB6EFE">
            <w:pPr>
              <w:pStyle w:val="08-Tabelageral"/>
              <w:rPr>
                <w:rFonts w:cs="Arial"/>
                <w:szCs w:val="14"/>
              </w:rPr>
            </w:pPr>
          </w:p>
        </w:tc>
        <w:tc>
          <w:tcPr>
            <w:tcW w:w="1417" w:type="dxa"/>
            <w:tcBorders>
              <w:top w:val="nil"/>
              <w:bottom w:val="single" w:sz="4" w:space="0" w:color="1F3864" w:themeColor="accent1" w:themeShade="80"/>
            </w:tcBorders>
          </w:tcPr>
          <w:p w14:paraId="04024677" w14:textId="38EBD285" w:rsidR="00FB6EFE" w:rsidRPr="005F1600" w:rsidRDefault="00FB6EFE">
            <w:pPr>
              <w:pStyle w:val="08-Tabelageral"/>
              <w:rPr>
                <w:b/>
                <w:bCs/>
              </w:rPr>
            </w:pPr>
            <w:r w:rsidRPr="005F1600">
              <w:rPr>
                <w:b/>
                <w:bCs/>
              </w:rPr>
              <w:t>7</w:t>
            </w:r>
            <w:r>
              <w:rPr>
                <w:b/>
                <w:bCs/>
              </w:rPr>
              <w:t>,</w:t>
            </w:r>
            <w:r w:rsidRPr="005F1600">
              <w:rPr>
                <w:b/>
                <w:bCs/>
              </w:rPr>
              <w:t>075</w:t>
            </w:r>
            <w:r>
              <w:rPr>
                <w:b/>
                <w:bCs/>
              </w:rPr>
              <w:t>,</w:t>
            </w:r>
            <w:r w:rsidRPr="005F1600">
              <w:rPr>
                <w:b/>
                <w:bCs/>
              </w:rPr>
              <w:t>55</w:t>
            </w:r>
            <w:r w:rsidR="007A30B2">
              <w:rPr>
                <w:b/>
                <w:bCs/>
              </w:rPr>
              <w:t>2</w:t>
            </w:r>
          </w:p>
        </w:tc>
        <w:tc>
          <w:tcPr>
            <w:tcW w:w="1418" w:type="dxa"/>
            <w:tcBorders>
              <w:top w:val="nil"/>
              <w:bottom w:val="single" w:sz="4" w:space="0" w:color="1F3864" w:themeColor="accent1" w:themeShade="80"/>
            </w:tcBorders>
          </w:tcPr>
          <w:p w14:paraId="66560850" w14:textId="5E462682" w:rsidR="00FB6EFE" w:rsidRPr="0091717A" w:rsidRDefault="00FB6EFE">
            <w:pPr>
              <w:pStyle w:val="08-Tabelageral"/>
              <w:rPr>
                <w:b/>
              </w:rPr>
            </w:pPr>
            <w:r w:rsidRPr="00A36F49">
              <w:rPr>
                <w:b/>
                <w:bCs/>
              </w:rPr>
              <w:t>7</w:t>
            </w:r>
            <w:r>
              <w:rPr>
                <w:b/>
                <w:bCs/>
              </w:rPr>
              <w:t>,</w:t>
            </w:r>
            <w:r w:rsidRPr="00A36F49">
              <w:rPr>
                <w:b/>
                <w:bCs/>
              </w:rPr>
              <w:t>789</w:t>
            </w:r>
            <w:r>
              <w:rPr>
                <w:b/>
                <w:bCs/>
              </w:rPr>
              <w:t>,</w:t>
            </w:r>
            <w:r w:rsidRPr="00A36F49">
              <w:rPr>
                <w:b/>
                <w:bCs/>
              </w:rPr>
              <w:t>87</w:t>
            </w:r>
            <w:r w:rsidR="007A30B2">
              <w:rPr>
                <w:b/>
                <w:bCs/>
              </w:rPr>
              <w:t>5</w:t>
            </w:r>
          </w:p>
        </w:tc>
      </w:tr>
    </w:tbl>
    <w:p w14:paraId="7B25164A" w14:textId="77777777" w:rsidR="00FB6EFE" w:rsidRPr="00396B61" w:rsidRDefault="00FB6EFE" w:rsidP="00521E57">
      <w:pPr>
        <w:pStyle w:val="07-Legenda"/>
        <w:numPr>
          <w:ilvl w:val="0"/>
          <w:numId w:val="43"/>
        </w:numPr>
        <w:tabs>
          <w:tab w:val="left" w:pos="0"/>
        </w:tabs>
        <w:ind w:left="284" w:hanging="284"/>
        <w:rPr>
          <w:rFonts w:cs="Arial"/>
          <w:snapToGrid w:val="0"/>
          <w:lang w:val="en-US"/>
        </w:rPr>
      </w:pPr>
      <w:r w:rsidRPr="00396B61">
        <w:rPr>
          <w:rFonts w:cs="Arial"/>
          <w:snapToGrid w:val="0"/>
          <w:lang w:val="en-US"/>
        </w:rPr>
        <w:t xml:space="preserve">Refers to investments in repurchase </w:t>
      </w:r>
      <w:proofErr w:type="spellStart"/>
      <w:r w:rsidRPr="00396B61">
        <w:rPr>
          <w:rFonts w:cs="Arial"/>
          <w:snapToGrid w:val="0"/>
          <w:lang w:val="en-US"/>
        </w:rPr>
        <w:t>agréments</w:t>
      </w:r>
      <w:proofErr w:type="spellEnd"/>
      <w:r w:rsidRPr="00396B61">
        <w:rPr>
          <w:rFonts w:cs="Arial"/>
          <w:snapToGrid w:val="0"/>
          <w:lang w:val="en-US"/>
        </w:rPr>
        <w:t xml:space="preserve"> with Banco do Brasil S.A., backed by federal </w:t>
      </w:r>
      <w:proofErr w:type="spellStart"/>
      <w:r w:rsidRPr="00396B61">
        <w:rPr>
          <w:rFonts w:cs="Arial"/>
          <w:snapToGrid w:val="0"/>
          <w:lang w:val="en-US"/>
        </w:rPr>
        <w:t>govermment</w:t>
      </w:r>
      <w:proofErr w:type="spellEnd"/>
      <w:r w:rsidRPr="00396B61">
        <w:rPr>
          <w:rFonts w:cs="Arial"/>
          <w:snapToGrid w:val="0"/>
          <w:lang w:val="en-US"/>
        </w:rPr>
        <w:t xml:space="preserve"> securities with daily liquidity and </w:t>
      </w:r>
      <w:proofErr w:type="spellStart"/>
      <w:r w:rsidRPr="00396B61">
        <w:rPr>
          <w:rFonts w:cs="Arial"/>
          <w:snapToGrid w:val="0"/>
          <w:lang w:val="en-US"/>
        </w:rPr>
        <w:t>insignificante</w:t>
      </w:r>
      <w:proofErr w:type="spellEnd"/>
      <w:r w:rsidRPr="00396B61">
        <w:rPr>
          <w:rFonts w:cs="Arial"/>
          <w:snapToGrid w:val="0"/>
          <w:lang w:val="en-US"/>
        </w:rPr>
        <w:t xml:space="preserve"> risk of change in fair value. </w:t>
      </w:r>
    </w:p>
    <w:p w14:paraId="4ACB5C98" w14:textId="77777777" w:rsidR="00D314AD" w:rsidRDefault="00FB6EFE" w:rsidP="00FB6EFE">
      <w:pPr>
        <w:pStyle w:val="05-Textonormal"/>
        <w:rPr>
          <w:lang w:val="en-US"/>
        </w:rPr>
      </w:pPr>
      <w:r w:rsidRPr="00F65F9C">
        <w:rPr>
          <w:lang w:val="en-US"/>
        </w:rPr>
        <w:lastRenderedPageBreak/>
        <w:t>The financial investments in repurchase agreements are categorized as financial assets at fair value through profit or loss and level 1 in the fair value hierarchy.</w:t>
      </w:r>
      <w:bookmarkEnd w:id="74"/>
    </w:p>
    <w:p w14:paraId="58D514C9" w14:textId="68A2DB7E" w:rsidR="00FB6EFE" w:rsidRDefault="00FB6EFE" w:rsidP="00FB6EFE">
      <w:pPr>
        <w:pStyle w:val="05-Textonormal"/>
        <w:rPr>
          <w:lang w:val="en-US"/>
        </w:rPr>
      </w:pPr>
    </w:p>
    <w:p w14:paraId="75378DBA" w14:textId="77777777" w:rsidR="00803F80" w:rsidRPr="00757FB6" w:rsidRDefault="00803F80" w:rsidP="00803F80">
      <w:pPr>
        <w:pStyle w:val="Ttulo1"/>
        <w:rPr>
          <w:rFonts w:ascii="Arial" w:hAnsi="Arial" w:cs="Arial"/>
          <w:b/>
          <w:color w:val="1F3864" w:themeColor="accent1" w:themeShade="80"/>
          <w:sz w:val="20"/>
          <w:szCs w:val="20"/>
          <w:lang w:val="en-US"/>
        </w:rPr>
      </w:pPr>
      <w:bookmarkStart w:id="75" w:name="_Toc204876709"/>
      <w:bookmarkStart w:id="76" w:name="OLE_LINK9"/>
      <w:r w:rsidRPr="00757FB6">
        <w:rPr>
          <w:rFonts w:ascii="Arial" w:hAnsi="Arial" w:cs="Arial"/>
          <w:b/>
          <w:color w:val="1F3864" w:themeColor="accent1" w:themeShade="80"/>
          <w:sz w:val="20"/>
          <w:szCs w:val="20"/>
          <w:lang w:val="en-US"/>
        </w:rPr>
        <w:t>16 – FINANCIAL INSTRUMENTS</w:t>
      </w:r>
      <w:bookmarkEnd w:id="75"/>
      <w:r w:rsidRPr="00757FB6">
        <w:rPr>
          <w:rFonts w:ascii="Arial" w:hAnsi="Arial" w:cs="Arial"/>
          <w:b/>
          <w:color w:val="1F3864" w:themeColor="accent1" w:themeShade="80"/>
          <w:sz w:val="20"/>
          <w:szCs w:val="20"/>
          <w:lang w:val="en-US"/>
        </w:rPr>
        <w:t xml:space="preserve"> </w:t>
      </w:r>
    </w:p>
    <w:p w14:paraId="3ABBAE6B" w14:textId="77777777" w:rsidR="00FA06A9" w:rsidRPr="00B245C8" w:rsidRDefault="00FA06A9" w:rsidP="00521E57">
      <w:pPr>
        <w:pStyle w:val="05-Textonormal"/>
        <w:numPr>
          <w:ilvl w:val="0"/>
          <w:numId w:val="40"/>
        </w:numPr>
        <w:rPr>
          <w:b/>
          <w:color w:val="1F3864" w:themeColor="accent1" w:themeShade="80"/>
          <w:lang w:val="en-US"/>
        </w:rPr>
      </w:pPr>
      <w:bookmarkStart w:id="77" w:name="_Hlk181031695"/>
      <w:r w:rsidRPr="00B245C8">
        <w:rPr>
          <w:b/>
          <w:color w:val="1F3864" w:themeColor="accent1" w:themeShade="80"/>
          <w:lang w:val="en-US"/>
        </w:rPr>
        <w:t xml:space="preserve">Financial Assets at Fair Value through Profit or Loss </w:t>
      </w:r>
    </w:p>
    <w:p w14:paraId="4D1F115E" w14:textId="77777777" w:rsidR="00FA06A9" w:rsidRDefault="00FA06A9" w:rsidP="00FA06A9">
      <w:pPr>
        <w:pStyle w:val="08-Tabelageral"/>
        <w:spacing w:before="0" w:after="0"/>
        <w:rPr>
          <w:rFonts w:cs="Arial"/>
        </w:rPr>
      </w:pPr>
      <w:bookmarkStart w:id="78" w:name="_Hlk172620646"/>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FA06A9" w:rsidRPr="00F80522" w14:paraId="45E23349" w14:textId="77777777">
        <w:trPr>
          <w:trHeight w:val="238"/>
        </w:trPr>
        <w:tc>
          <w:tcPr>
            <w:tcW w:w="2268" w:type="dxa"/>
            <w:tcBorders>
              <w:top w:val="single" w:sz="2" w:space="0" w:color="1F3864" w:themeColor="accent1" w:themeShade="80"/>
              <w:bottom w:val="single" w:sz="2" w:space="0" w:color="1F3864" w:themeColor="accent1" w:themeShade="80"/>
            </w:tcBorders>
          </w:tcPr>
          <w:p w14:paraId="3BEA1C77" w14:textId="77777777" w:rsidR="00FA06A9" w:rsidRPr="00F80522" w:rsidRDefault="00FA06A9">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vAlign w:val="center"/>
          </w:tcPr>
          <w:p w14:paraId="1F52C87D" w14:textId="77777777" w:rsidR="00FA06A9" w:rsidRPr="00F80522" w:rsidRDefault="00FA06A9">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FA06A9" w:rsidRPr="00F80522" w14:paraId="47411CE2" w14:textId="77777777">
        <w:trPr>
          <w:trHeight w:val="238"/>
        </w:trPr>
        <w:tc>
          <w:tcPr>
            <w:tcW w:w="2268" w:type="dxa"/>
            <w:tcBorders>
              <w:top w:val="single" w:sz="2" w:space="0" w:color="1F3864" w:themeColor="accent1" w:themeShade="80"/>
            </w:tcBorders>
          </w:tcPr>
          <w:p w14:paraId="11D64320" w14:textId="77777777" w:rsidR="00FA06A9" w:rsidRPr="00F80522" w:rsidRDefault="00FA06A9">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63D9E0AA" w14:textId="77777777" w:rsidR="00FA06A9" w:rsidRPr="00F80522" w:rsidRDefault="00FA06A9">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vAlign w:val="center"/>
          </w:tcPr>
          <w:p w14:paraId="388CC2E2" w14:textId="77777777" w:rsidR="00FA06A9" w:rsidRPr="00F80522" w:rsidRDefault="00FA06A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0B1D2BE0" w14:textId="77777777" w:rsidR="00FA06A9" w:rsidRPr="00F80522" w:rsidRDefault="00FA06A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7928E6B2" w14:textId="77777777" w:rsidR="00FA06A9" w:rsidRPr="00F80522" w:rsidRDefault="00FA06A9">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31272EF4" w14:textId="77777777" w:rsidR="00FA06A9" w:rsidRPr="00F80522" w:rsidRDefault="00FA06A9">
            <w:pPr>
              <w:spacing w:after="0"/>
              <w:jc w:val="center"/>
              <w:rPr>
                <w:rFonts w:ascii="Arial" w:hAnsi="Arial" w:cs="Arial"/>
                <w:b/>
                <w:sz w:val="14"/>
                <w:szCs w:val="14"/>
              </w:rPr>
            </w:pPr>
            <w:proofErr w:type="spellStart"/>
            <w:r w:rsidRPr="00B511AC">
              <w:rPr>
                <w:rFonts w:ascii="Arial" w:hAnsi="Arial" w:cs="Arial"/>
                <w:b/>
                <w:sz w:val="14"/>
                <w:szCs w:val="14"/>
              </w:rPr>
              <w:t>June</w:t>
            </w:r>
            <w:proofErr w:type="spellEnd"/>
            <w:r w:rsidRPr="00B511AC">
              <w:rPr>
                <w:rFonts w:ascii="Arial" w:hAnsi="Arial" w:cs="Arial"/>
                <w:b/>
                <w:sz w:val="14"/>
                <w:szCs w:val="14"/>
              </w:rPr>
              <w:t xml:space="preserve"> 30, 202</w:t>
            </w:r>
            <w:r>
              <w:rPr>
                <w:rFonts w:ascii="Arial" w:hAnsi="Arial" w:cs="Arial"/>
                <w:b/>
                <w:sz w:val="14"/>
                <w:szCs w:val="14"/>
              </w:rPr>
              <w:t>5</w:t>
            </w:r>
          </w:p>
        </w:tc>
      </w:tr>
      <w:tr w:rsidR="00FA06A9" w:rsidRPr="00F80522" w14:paraId="0F86E1EB" w14:textId="77777777">
        <w:trPr>
          <w:trHeight w:val="238"/>
        </w:trPr>
        <w:tc>
          <w:tcPr>
            <w:tcW w:w="2268" w:type="dxa"/>
            <w:tcBorders>
              <w:bottom w:val="single" w:sz="2" w:space="0" w:color="1F3864" w:themeColor="accent1" w:themeShade="80"/>
            </w:tcBorders>
          </w:tcPr>
          <w:p w14:paraId="27FDE691" w14:textId="77777777" w:rsidR="00FA06A9" w:rsidRPr="00F80522" w:rsidRDefault="00FA06A9">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528301B2" w14:textId="77777777" w:rsidR="00FA06A9" w:rsidRPr="00F80522" w:rsidRDefault="00FA06A9">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06E4EC46" w14:textId="77777777" w:rsidR="00FA06A9" w:rsidRPr="00F80522" w:rsidRDefault="00FA06A9">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1748EE68" w14:textId="77777777" w:rsidR="00FA06A9" w:rsidRPr="00F80522" w:rsidRDefault="00FA06A9">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63EECF5D" w14:textId="77777777" w:rsidR="00FA06A9" w:rsidRPr="00F80522" w:rsidRDefault="00FA06A9">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5B961CD8" w14:textId="77777777" w:rsidR="00FA06A9" w:rsidRPr="00F80522" w:rsidRDefault="00FA06A9">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28DD6030" w14:textId="77777777" w:rsidR="00FA06A9" w:rsidRPr="00F80522" w:rsidRDefault="00FA06A9">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4FBFE37C" w14:textId="77777777" w:rsidR="00FA06A9" w:rsidRPr="00F80522" w:rsidRDefault="00FA06A9">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FA06A9" w:rsidRPr="00F80522" w14:paraId="523CB60E" w14:textId="77777777">
        <w:trPr>
          <w:trHeight w:val="238"/>
        </w:trPr>
        <w:tc>
          <w:tcPr>
            <w:tcW w:w="2268" w:type="dxa"/>
            <w:tcBorders>
              <w:top w:val="single" w:sz="2" w:space="0" w:color="1F3864" w:themeColor="accent1" w:themeShade="80"/>
            </w:tcBorders>
          </w:tcPr>
          <w:p w14:paraId="4495ADFE" w14:textId="77777777" w:rsidR="00FA06A9" w:rsidRPr="00F878D3" w:rsidRDefault="00FA06A9">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3D40B6E6" w14:textId="77777777" w:rsidR="00FA06A9" w:rsidRPr="00F80522" w:rsidRDefault="00FA06A9">
            <w:pPr>
              <w:pStyle w:val="08-Tabelageral"/>
              <w:rPr>
                <w:szCs w:val="14"/>
              </w:rPr>
            </w:pPr>
            <w:r>
              <w:t>20,048</w:t>
            </w:r>
          </w:p>
        </w:tc>
        <w:tc>
          <w:tcPr>
            <w:tcW w:w="992" w:type="dxa"/>
            <w:tcBorders>
              <w:top w:val="single" w:sz="2" w:space="0" w:color="1F3864" w:themeColor="accent1" w:themeShade="80"/>
              <w:left w:val="nil"/>
              <w:bottom w:val="nil"/>
              <w:right w:val="nil"/>
            </w:tcBorders>
          </w:tcPr>
          <w:p w14:paraId="76B57649" w14:textId="77777777" w:rsidR="00FA06A9" w:rsidRPr="00F80522" w:rsidRDefault="00FA06A9">
            <w:pPr>
              <w:pStyle w:val="08-Tabelageral"/>
              <w:rPr>
                <w:szCs w:val="14"/>
              </w:rPr>
            </w:pPr>
            <w:r>
              <w:t>28,783</w:t>
            </w:r>
          </w:p>
        </w:tc>
        <w:tc>
          <w:tcPr>
            <w:tcW w:w="1134" w:type="dxa"/>
            <w:tcBorders>
              <w:top w:val="single" w:sz="2" w:space="0" w:color="1F3864" w:themeColor="accent1" w:themeShade="80"/>
              <w:left w:val="nil"/>
              <w:bottom w:val="nil"/>
              <w:right w:val="nil"/>
            </w:tcBorders>
          </w:tcPr>
          <w:p w14:paraId="2A87BB78" w14:textId="77777777" w:rsidR="00FA06A9" w:rsidRPr="00F80522" w:rsidRDefault="00FA06A9">
            <w:pPr>
              <w:pStyle w:val="08-Tabelageral"/>
              <w:rPr>
                <w:szCs w:val="14"/>
              </w:rPr>
            </w:pPr>
            <w:r>
              <w:rPr>
                <w:rFonts w:cs="Arial"/>
                <w:color w:val="000000" w:themeColor="text1"/>
              </w:rPr>
              <w:t>778</w:t>
            </w:r>
          </w:p>
        </w:tc>
        <w:tc>
          <w:tcPr>
            <w:tcW w:w="1134" w:type="dxa"/>
            <w:tcBorders>
              <w:top w:val="single" w:sz="2" w:space="0" w:color="1F3864" w:themeColor="accent1" w:themeShade="80"/>
              <w:left w:val="nil"/>
              <w:bottom w:val="nil"/>
              <w:right w:val="nil"/>
            </w:tcBorders>
          </w:tcPr>
          <w:p w14:paraId="342FA244" w14:textId="77777777" w:rsidR="00FA06A9" w:rsidRPr="00F80522" w:rsidRDefault="00FA06A9">
            <w:pPr>
              <w:pStyle w:val="08-Tabelageral"/>
              <w:rPr>
                <w:szCs w:val="14"/>
              </w:rPr>
            </w:pPr>
            <w:r w:rsidRPr="00956663">
              <w:rPr>
                <w:color w:val="000000" w:themeColor="text1"/>
              </w:rPr>
              <w:t>--</w:t>
            </w:r>
          </w:p>
        </w:tc>
        <w:tc>
          <w:tcPr>
            <w:tcW w:w="1134" w:type="dxa"/>
            <w:tcBorders>
              <w:top w:val="single" w:sz="2" w:space="0" w:color="1F3864" w:themeColor="accent1" w:themeShade="80"/>
              <w:left w:val="nil"/>
              <w:bottom w:val="nil"/>
              <w:right w:val="nil"/>
            </w:tcBorders>
          </w:tcPr>
          <w:p w14:paraId="2270E2F9" w14:textId="77777777" w:rsidR="00FA06A9" w:rsidRPr="00F80522" w:rsidRDefault="00FA06A9">
            <w:pPr>
              <w:pStyle w:val="08-Tabelageral"/>
              <w:rPr>
                <w:rFonts w:cs="Arial"/>
                <w:szCs w:val="14"/>
              </w:rPr>
            </w:pPr>
            <w:r>
              <w:rPr>
                <w:color w:val="000000" w:themeColor="text1"/>
              </w:rPr>
              <w:t>(1,730)</w:t>
            </w:r>
          </w:p>
        </w:tc>
        <w:tc>
          <w:tcPr>
            <w:tcW w:w="992" w:type="dxa"/>
            <w:tcBorders>
              <w:top w:val="single" w:sz="2" w:space="0" w:color="1F3864" w:themeColor="accent1" w:themeShade="80"/>
              <w:left w:val="nil"/>
              <w:bottom w:val="nil"/>
              <w:right w:val="nil"/>
            </w:tcBorders>
          </w:tcPr>
          <w:p w14:paraId="5FC01CE2" w14:textId="77777777" w:rsidR="00FA06A9" w:rsidRPr="00F80522" w:rsidRDefault="00FA06A9">
            <w:pPr>
              <w:pStyle w:val="08-Tabelageral"/>
              <w:rPr>
                <w:szCs w:val="14"/>
              </w:rPr>
            </w:pPr>
            <w:r w:rsidRPr="00956663">
              <w:rPr>
                <w:color w:val="000000" w:themeColor="text1"/>
              </w:rPr>
              <w:t>20</w:t>
            </w:r>
            <w:r>
              <w:rPr>
                <w:color w:val="000000" w:themeColor="text1"/>
              </w:rPr>
              <w:t>,826</w:t>
            </w:r>
          </w:p>
        </w:tc>
        <w:tc>
          <w:tcPr>
            <w:tcW w:w="992" w:type="dxa"/>
            <w:tcBorders>
              <w:top w:val="single" w:sz="2" w:space="0" w:color="1F3864" w:themeColor="accent1" w:themeShade="80"/>
              <w:left w:val="nil"/>
              <w:bottom w:val="nil"/>
              <w:right w:val="nil"/>
            </w:tcBorders>
          </w:tcPr>
          <w:p w14:paraId="6820ED4E" w14:textId="77777777" w:rsidR="00FA06A9" w:rsidRPr="00F80522" w:rsidRDefault="00FA06A9">
            <w:pPr>
              <w:pStyle w:val="08-Tabelageral"/>
              <w:rPr>
                <w:szCs w:val="14"/>
              </w:rPr>
            </w:pPr>
            <w:r>
              <w:rPr>
                <w:color w:val="000000" w:themeColor="text1"/>
              </w:rPr>
              <w:t>27,831</w:t>
            </w:r>
          </w:p>
        </w:tc>
      </w:tr>
      <w:tr w:rsidR="00FA06A9" w:rsidRPr="00F80522" w14:paraId="07BDC19C" w14:textId="77777777">
        <w:trPr>
          <w:trHeight w:val="238"/>
        </w:trPr>
        <w:tc>
          <w:tcPr>
            <w:tcW w:w="2268" w:type="dxa"/>
            <w:tcBorders>
              <w:bottom w:val="single" w:sz="2" w:space="0" w:color="1F3864" w:themeColor="accent1" w:themeShade="80"/>
            </w:tcBorders>
          </w:tcPr>
          <w:p w14:paraId="7E21266D" w14:textId="77777777" w:rsidR="00FA06A9" w:rsidRPr="00F80522" w:rsidRDefault="00FA06A9">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58CC20A7" w14:textId="77777777" w:rsidR="00FA06A9" w:rsidRPr="00F80522" w:rsidRDefault="00FA06A9">
            <w:pPr>
              <w:pStyle w:val="08-Tabelageral"/>
              <w:rPr>
                <w:b/>
                <w:szCs w:val="14"/>
              </w:rPr>
            </w:pPr>
            <w:r>
              <w:rPr>
                <w:b/>
                <w:bCs/>
              </w:rPr>
              <w:t>20,048</w:t>
            </w:r>
          </w:p>
        </w:tc>
        <w:tc>
          <w:tcPr>
            <w:tcW w:w="992" w:type="dxa"/>
            <w:tcBorders>
              <w:top w:val="nil"/>
              <w:left w:val="nil"/>
              <w:bottom w:val="single" w:sz="2" w:space="0" w:color="1F3864" w:themeColor="accent1" w:themeShade="80"/>
              <w:right w:val="nil"/>
            </w:tcBorders>
          </w:tcPr>
          <w:p w14:paraId="2A0D86A7" w14:textId="77777777" w:rsidR="00FA06A9" w:rsidRPr="00F80522" w:rsidRDefault="00FA06A9">
            <w:pPr>
              <w:pStyle w:val="08-Tabelageral"/>
              <w:rPr>
                <w:b/>
                <w:szCs w:val="14"/>
              </w:rPr>
            </w:pPr>
            <w:r>
              <w:rPr>
                <w:b/>
                <w:bCs/>
              </w:rPr>
              <w:t>28,783</w:t>
            </w:r>
          </w:p>
        </w:tc>
        <w:tc>
          <w:tcPr>
            <w:tcW w:w="1134" w:type="dxa"/>
            <w:tcBorders>
              <w:top w:val="nil"/>
              <w:left w:val="nil"/>
              <w:bottom w:val="single" w:sz="2" w:space="0" w:color="1F3864" w:themeColor="accent1" w:themeShade="80"/>
              <w:right w:val="nil"/>
            </w:tcBorders>
          </w:tcPr>
          <w:p w14:paraId="63F3824B" w14:textId="77777777" w:rsidR="00FA06A9" w:rsidRPr="00F80522" w:rsidRDefault="00FA06A9">
            <w:pPr>
              <w:pStyle w:val="08-Tabelageral"/>
              <w:rPr>
                <w:b/>
                <w:szCs w:val="14"/>
              </w:rPr>
            </w:pPr>
            <w:r>
              <w:rPr>
                <w:b/>
                <w:bCs/>
                <w:color w:val="000000" w:themeColor="text1"/>
              </w:rPr>
              <w:t>778</w:t>
            </w:r>
          </w:p>
        </w:tc>
        <w:tc>
          <w:tcPr>
            <w:tcW w:w="1134" w:type="dxa"/>
            <w:tcBorders>
              <w:top w:val="nil"/>
              <w:left w:val="nil"/>
              <w:bottom w:val="single" w:sz="2" w:space="0" w:color="1F3864" w:themeColor="accent1" w:themeShade="80"/>
              <w:right w:val="nil"/>
            </w:tcBorders>
          </w:tcPr>
          <w:p w14:paraId="0FDA57FB" w14:textId="77777777" w:rsidR="00FA06A9" w:rsidRPr="00F80522" w:rsidRDefault="00FA06A9">
            <w:pPr>
              <w:pStyle w:val="08-Tabelageral"/>
              <w:rPr>
                <w:b/>
                <w:szCs w:val="14"/>
              </w:rPr>
            </w:pPr>
            <w:r w:rsidRPr="00956663">
              <w:rPr>
                <w:b/>
                <w:bCs/>
                <w:color w:val="000000" w:themeColor="text1"/>
              </w:rPr>
              <w:t>--</w:t>
            </w:r>
          </w:p>
        </w:tc>
        <w:tc>
          <w:tcPr>
            <w:tcW w:w="1134" w:type="dxa"/>
            <w:tcBorders>
              <w:top w:val="nil"/>
              <w:left w:val="nil"/>
              <w:bottom w:val="single" w:sz="2" w:space="0" w:color="1F3864" w:themeColor="accent1" w:themeShade="80"/>
              <w:right w:val="nil"/>
            </w:tcBorders>
          </w:tcPr>
          <w:p w14:paraId="466DFEC4" w14:textId="77777777" w:rsidR="00FA06A9" w:rsidRPr="00F80522" w:rsidRDefault="00FA06A9">
            <w:pPr>
              <w:pStyle w:val="08-Tabelageral"/>
              <w:rPr>
                <w:rFonts w:cs="Arial"/>
                <w:b/>
                <w:szCs w:val="14"/>
              </w:rPr>
            </w:pPr>
            <w:r>
              <w:rPr>
                <w:b/>
                <w:bCs/>
                <w:color w:val="000000" w:themeColor="text1"/>
              </w:rPr>
              <w:t>(1,730)</w:t>
            </w:r>
          </w:p>
        </w:tc>
        <w:tc>
          <w:tcPr>
            <w:tcW w:w="992" w:type="dxa"/>
            <w:tcBorders>
              <w:top w:val="nil"/>
              <w:left w:val="nil"/>
              <w:bottom w:val="single" w:sz="2" w:space="0" w:color="1F3864" w:themeColor="accent1" w:themeShade="80"/>
              <w:right w:val="nil"/>
            </w:tcBorders>
          </w:tcPr>
          <w:p w14:paraId="04D38318" w14:textId="77777777" w:rsidR="00FA06A9" w:rsidRPr="00F80522" w:rsidRDefault="00FA06A9">
            <w:pPr>
              <w:pStyle w:val="08-Tabelageral"/>
              <w:rPr>
                <w:b/>
                <w:szCs w:val="14"/>
              </w:rPr>
            </w:pPr>
            <w:r w:rsidRPr="00956663">
              <w:rPr>
                <w:b/>
                <w:bCs/>
                <w:color w:val="000000" w:themeColor="text1"/>
              </w:rPr>
              <w:t>20</w:t>
            </w:r>
            <w:r>
              <w:rPr>
                <w:b/>
                <w:bCs/>
                <w:color w:val="000000" w:themeColor="text1"/>
              </w:rPr>
              <w:t>,826</w:t>
            </w:r>
          </w:p>
        </w:tc>
        <w:tc>
          <w:tcPr>
            <w:tcW w:w="992" w:type="dxa"/>
            <w:tcBorders>
              <w:top w:val="nil"/>
              <w:left w:val="nil"/>
              <w:bottom w:val="single" w:sz="2" w:space="0" w:color="1F3864" w:themeColor="accent1" w:themeShade="80"/>
              <w:right w:val="nil"/>
            </w:tcBorders>
          </w:tcPr>
          <w:p w14:paraId="4158D3AF" w14:textId="77777777" w:rsidR="00FA06A9" w:rsidRPr="00F80522" w:rsidRDefault="00FA06A9">
            <w:pPr>
              <w:pStyle w:val="08-Tabelageral"/>
              <w:rPr>
                <w:b/>
                <w:szCs w:val="14"/>
              </w:rPr>
            </w:pPr>
            <w:r>
              <w:rPr>
                <w:b/>
                <w:bCs/>
                <w:color w:val="000000" w:themeColor="text1"/>
              </w:rPr>
              <w:t>27,831</w:t>
            </w:r>
          </w:p>
        </w:tc>
      </w:tr>
    </w:tbl>
    <w:bookmarkEnd w:id="78"/>
    <w:p w14:paraId="15B939C4" w14:textId="575CF4A8" w:rsidR="00FA06A9" w:rsidRDefault="00FA06A9" w:rsidP="009360BF">
      <w:pPr>
        <w:pStyle w:val="08-Tabelageral"/>
        <w:numPr>
          <w:ilvl w:val="0"/>
          <w:numId w:val="53"/>
        </w:numPr>
        <w:spacing w:before="0" w:after="0"/>
        <w:ind w:left="284" w:hanging="284"/>
        <w:jc w:val="both"/>
        <w:rPr>
          <w:rFonts w:cs="Arial"/>
          <w:b/>
          <w:szCs w:val="14"/>
          <w:lang w:val="en-US"/>
        </w:rPr>
      </w:pPr>
      <w:r w:rsidRPr="009E123A">
        <w:rPr>
          <w:lang w:val="en-US"/>
        </w:rPr>
        <w:t>Refers to investments in Private Equity Investment Funds (FIP) whose objective is to invest its Shareholders' Equity in the acquisition of shares, or financial</w:t>
      </w:r>
      <w:r w:rsidR="009360BF">
        <w:rPr>
          <w:lang w:val="en-US"/>
        </w:rPr>
        <w:t>.</w:t>
      </w:r>
    </w:p>
    <w:p w14:paraId="7DE9E19A" w14:textId="77777777" w:rsidR="00FA06A9" w:rsidRDefault="00FA06A9" w:rsidP="00FA06A9">
      <w:pPr>
        <w:pStyle w:val="08-Tabelageral"/>
        <w:spacing w:before="0" w:after="0"/>
        <w:rPr>
          <w:rFonts w:cs="Arial"/>
          <w:b/>
          <w:szCs w:val="14"/>
          <w:lang w:val="en-US"/>
        </w:rPr>
      </w:pPr>
    </w:p>
    <w:p w14:paraId="1080C324" w14:textId="77777777" w:rsidR="00FA06A9" w:rsidRDefault="00FA06A9" w:rsidP="00FA06A9">
      <w:pPr>
        <w:pStyle w:val="08-Tabelageral"/>
        <w:spacing w:before="0" w:after="0"/>
        <w:rPr>
          <w:rFonts w:cs="Arial"/>
          <w:b/>
          <w:szCs w:val="14"/>
          <w:lang w:val="en-US"/>
        </w:rPr>
      </w:pPr>
    </w:p>
    <w:p w14:paraId="36CAE8A9" w14:textId="77777777" w:rsidR="00FA06A9" w:rsidRPr="00B511AC" w:rsidRDefault="00FA06A9" w:rsidP="00FA06A9">
      <w:pPr>
        <w:pStyle w:val="08-Tabelageral"/>
        <w:spacing w:before="0" w:after="0"/>
        <w:rPr>
          <w:rFonts w:cs="Arial"/>
          <w:lang w:val="en-US"/>
        </w:rPr>
      </w:pPr>
      <w:r w:rsidRPr="00ED0236">
        <w:rPr>
          <w:rFonts w:cs="Arial"/>
          <w:b/>
          <w:szCs w:val="14"/>
        </w:rPr>
        <w:t>R$</w:t>
      </w:r>
      <w:r>
        <w:rPr>
          <w:rFonts w:cs="Arial"/>
          <w:b/>
          <w:szCs w:val="14"/>
        </w:rPr>
        <w:t xml:space="preserve"> </w:t>
      </w:r>
      <w:r w:rsidRPr="00B511AC">
        <w:rPr>
          <w:rFonts w:cs="Arial"/>
          <w:b/>
          <w:szCs w:val="14"/>
          <w:lang w:val="en-US"/>
        </w:rPr>
        <w:t>thousand</w:t>
      </w:r>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FA06A9" w:rsidRPr="00F80522" w14:paraId="5DE806B8" w14:textId="77777777">
        <w:trPr>
          <w:trHeight w:val="238"/>
        </w:trPr>
        <w:tc>
          <w:tcPr>
            <w:tcW w:w="2268" w:type="dxa"/>
            <w:tcBorders>
              <w:top w:val="single" w:sz="2" w:space="0" w:color="1F3864" w:themeColor="accent1" w:themeShade="80"/>
              <w:bottom w:val="single" w:sz="2" w:space="0" w:color="1F3864" w:themeColor="accent1" w:themeShade="80"/>
            </w:tcBorders>
          </w:tcPr>
          <w:p w14:paraId="214C7828" w14:textId="77777777" w:rsidR="00FA06A9" w:rsidRPr="00B511AC" w:rsidRDefault="00FA06A9">
            <w:pPr>
              <w:spacing w:after="0"/>
              <w:jc w:val="center"/>
              <w:rPr>
                <w:rFonts w:ascii="Arial" w:hAnsi="Arial" w:cs="Arial"/>
                <w:b/>
                <w:sz w:val="14"/>
                <w:szCs w:val="14"/>
                <w:lang w:val="en-US"/>
              </w:rPr>
            </w:pPr>
          </w:p>
        </w:tc>
        <w:tc>
          <w:tcPr>
            <w:tcW w:w="7371" w:type="dxa"/>
            <w:gridSpan w:val="7"/>
            <w:tcBorders>
              <w:top w:val="single" w:sz="2" w:space="0" w:color="1F3864" w:themeColor="accent1" w:themeShade="80"/>
              <w:bottom w:val="single" w:sz="2" w:space="0" w:color="1F3864" w:themeColor="accent1" w:themeShade="80"/>
            </w:tcBorders>
            <w:vAlign w:val="center"/>
          </w:tcPr>
          <w:p w14:paraId="0DAA6B6E" w14:textId="77777777" w:rsidR="00FA06A9" w:rsidRPr="00F80522" w:rsidRDefault="00FA06A9">
            <w:pPr>
              <w:pStyle w:val="08-Tabelageral"/>
              <w:jc w:val="center"/>
              <w:rPr>
                <w:rFonts w:cs="Arial"/>
                <w:b/>
                <w:szCs w:val="14"/>
              </w:rPr>
            </w:pPr>
            <w:proofErr w:type="spellStart"/>
            <w:r>
              <w:rPr>
                <w:rFonts w:cs="Arial"/>
                <w:b/>
                <w:szCs w:val="14"/>
              </w:rPr>
              <w:t>Consolidated</w:t>
            </w:r>
            <w:proofErr w:type="spellEnd"/>
          </w:p>
        </w:tc>
      </w:tr>
      <w:tr w:rsidR="00FA06A9" w:rsidRPr="00F80522" w14:paraId="226BA9B8" w14:textId="77777777">
        <w:trPr>
          <w:trHeight w:val="238"/>
        </w:trPr>
        <w:tc>
          <w:tcPr>
            <w:tcW w:w="2268" w:type="dxa"/>
            <w:tcBorders>
              <w:top w:val="single" w:sz="2" w:space="0" w:color="1F3864" w:themeColor="accent1" w:themeShade="80"/>
            </w:tcBorders>
          </w:tcPr>
          <w:p w14:paraId="29569DAE" w14:textId="77777777" w:rsidR="00FA06A9" w:rsidRPr="00F80522" w:rsidRDefault="00FA06A9">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7AEBF812" w14:textId="77777777" w:rsidR="00FA06A9" w:rsidRPr="00F80522" w:rsidRDefault="00FA06A9">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vAlign w:val="center"/>
          </w:tcPr>
          <w:p w14:paraId="4998BEE7" w14:textId="77777777" w:rsidR="00FA06A9" w:rsidRPr="00F80522" w:rsidRDefault="00FA06A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03E08135" w14:textId="77777777" w:rsidR="00FA06A9" w:rsidRPr="00F80522" w:rsidRDefault="00FA06A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56C98733" w14:textId="77777777" w:rsidR="00FA06A9" w:rsidRPr="00F80522" w:rsidRDefault="00FA06A9">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0C548B2B" w14:textId="77777777" w:rsidR="00FA06A9" w:rsidRPr="00F80522" w:rsidRDefault="00FA06A9">
            <w:pPr>
              <w:spacing w:after="0"/>
              <w:jc w:val="center"/>
              <w:rPr>
                <w:rFonts w:ascii="Arial" w:hAnsi="Arial" w:cs="Arial"/>
                <w:b/>
                <w:sz w:val="14"/>
                <w:szCs w:val="14"/>
              </w:rPr>
            </w:pPr>
            <w:proofErr w:type="spellStart"/>
            <w:r w:rsidRPr="00B511AC">
              <w:rPr>
                <w:rFonts w:ascii="Arial" w:hAnsi="Arial" w:cs="Arial"/>
                <w:b/>
                <w:sz w:val="14"/>
                <w:szCs w:val="14"/>
              </w:rPr>
              <w:t>June</w:t>
            </w:r>
            <w:proofErr w:type="spellEnd"/>
            <w:r w:rsidRPr="00B511AC">
              <w:rPr>
                <w:rFonts w:ascii="Arial" w:hAnsi="Arial" w:cs="Arial"/>
                <w:b/>
                <w:sz w:val="14"/>
                <w:szCs w:val="14"/>
              </w:rPr>
              <w:t xml:space="preserve"> 30, 202</w:t>
            </w:r>
            <w:r>
              <w:rPr>
                <w:rFonts w:ascii="Arial" w:hAnsi="Arial" w:cs="Arial"/>
                <w:b/>
                <w:sz w:val="14"/>
                <w:szCs w:val="14"/>
              </w:rPr>
              <w:t>5</w:t>
            </w:r>
          </w:p>
        </w:tc>
      </w:tr>
      <w:tr w:rsidR="00FA06A9" w:rsidRPr="00F80522" w14:paraId="2595E347" w14:textId="77777777">
        <w:trPr>
          <w:trHeight w:val="238"/>
        </w:trPr>
        <w:tc>
          <w:tcPr>
            <w:tcW w:w="2268" w:type="dxa"/>
            <w:tcBorders>
              <w:bottom w:val="single" w:sz="2" w:space="0" w:color="1F3864" w:themeColor="accent1" w:themeShade="80"/>
            </w:tcBorders>
          </w:tcPr>
          <w:p w14:paraId="175ABB0F" w14:textId="77777777" w:rsidR="00FA06A9" w:rsidRPr="00F80522" w:rsidRDefault="00FA06A9">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0EC6DF4E" w14:textId="77777777" w:rsidR="00FA06A9" w:rsidRPr="00F80522" w:rsidRDefault="00FA06A9">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7E71774B" w14:textId="77777777" w:rsidR="00FA06A9" w:rsidRPr="00F80522" w:rsidRDefault="00FA06A9">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61FA6EC8" w14:textId="77777777" w:rsidR="00FA06A9" w:rsidRPr="00F80522" w:rsidRDefault="00FA06A9">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5F78D648" w14:textId="77777777" w:rsidR="00FA06A9" w:rsidRPr="00F80522" w:rsidRDefault="00FA06A9">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39C16A03" w14:textId="77777777" w:rsidR="00FA06A9" w:rsidRPr="00F80522" w:rsidRDefault="00FA06A9">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4C0CD778" w14:textId="77777777" w:rsidR="00FA06A9" w:rsidRPr="00F80522" w:rsidRDefault="00FA06A9">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23B30364" w14:textId="77777777" w:rsidR="00FA06A9" w:rsidRPr="00F80522" w:rsidRDefault="00FA06A9">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FA06A9" w:rsidRPr="00F80522" w14:paraId="58DDE2AC" w14:textId="77777777">
        <w:trPr>
          <w:trHeight w:val="238"/>
        </w:trPr>
        <w:tc>
          <w:tcPr>
            <w:tcW w:w="2268" w:type="dxa"/>
            <w:tcBorders>
              <w:bottom w:val="single" w:sz="2" w:space="0" w:color="1F3864" w:themeColor="accent1" w:themeShade="80"/>
            </w:tcBorders>
          </w:tcPr>
          <w:p w14:paraId="023CED5E" w14:textId="77777777" w:rsidR="00FA06A9" w:rsidRPr="00F80522" w:rsidRDefault="00FA06A9">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766AE911" w14:textId="77777777" w:rsidR="00FA06A9" w:rsidRDefault="00FA06A9">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7E7C1AAC" w14:textId="77777777" w:rsidR="00FA06A9" w:rsidRDefault="00FA06A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7A18462C" w14:textId="77777777" w:rsidR="00FA06A9" w:rsidRPr="00E12B62" w:rsidRDefault="00FA06A9">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1048F269" w14:textId="77777777" w:rsidR="00FA06A9" w:rsidRPr="004071D8" w:rsidRDefault="00FA06A9">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59885353" w14:textId="77777777" w:rsidR="00FA06A9" w:rsidRDefault="00FA06A9">
            <w:pPr>
              <w:pStyle w:val="08-Tabelageral"/>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5DF1854C" w14:textId="77777777" w:rsidR="00FA06A9" w:rsidRDefault="00FA06A9">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15938EE7" w14:textId="77777777" w:rsidR="00FA06A9" w:rsidRPr="004071D8" w:rsidRDefault="00FA06A9">
            <w:pPr>
              <w:pStyle w:val="08-Tabelageral"/>
              <w:jc w:val="center"/>
              <w:rPr>
                <w:rFonts w:cs="Arial"/>
                <w:b/>
              </w:rPr>
            </w:pPr>
          </w:p>
        </w:tc>
      </w:tr>
      <w:tr w:rsidR="00FA06A9" w:rsidRPr="00F80522" w14:paraId="7E28473E" w14:textId="77777777">
        <w:trPr>
          <w:trHeight w:val="238"/>
        </w:trPr>
        <w:tc>
          <w:tcPr>
            <w:tcW w:w="2268" w:type="dxa"/>
            <w:tcBorders>
              <w:top w:val="single" w:sz="2" w:space="0" w:color="1F3864" w:themeColor="accent1" w:themeShade="80"/>
            </w:tcBorders>
          </w:tcPr>
          <w:p w14:paraId="534DC783" w14:textId="77777777" w:rsidR="00FA06A9" w:rsidRPr="00F878D3" w:rsidRDefault="00FA06A9">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69EBBD10" w14:textId="77777777" w:rsidR="00FA06A9" w:rsidRPr="00F80522" w:rsidRDefault="00FA06A9">
            <w:pPr>
              <w:pStyle w:val="08-Tabelageral"/>
              <w:rPr>
                <w:szCs w:val="14"/>
              </w:rPr>
            </w:pPr>
            <w:r>
              <w:t>20,048</w:t>
            </w:r>
          </w:p>
        </w:tc>
        <w:tc>
          <w:tcPr>
            <w:tcW w:w="992" w:type="dxa"/>
            <w:tcBorders>
              <w:top w:val="single" w:sz="2" w:space="0" w:color="1F3864" w:themeColor="accent1" w:themeShade="80"/>
              <w:left w:val="nil"/>
              <w:bottom w:val="nil"/>
              <w:right w:val="nil"/>
            </w:tcBorders>
          </w:tcPr>
          <w:p w14:paraId="13C0EBCD" w14:textId="77777777" w:rsidR="00FA06A9" w:rsidRPr="00F80522" w:rsidRDefault="00FA06A9">
            <w:pPr>
              <w:pStyle w:val="08-Tabelageral"/>
              <w:rPr>
                <w:szCs w:val="14"/>
              </w:rPr>
            </w:pPr>
            <w:r>
              <w:t>28,783</w:t>
            </w:r>
          </w:p>
        </w:tc>
        <w:tc>
          <w:tcPr>
            <w:tcW w:w="1134" w:type="dxa"/>
            <w:tcBorders>
              <w:top w:val="single" w:sz="2" w:space="0" w:color="1F3864" w:themeColor="accent1" w:themeShade="80"/>
              <w:left w:val="nil"/>
              <w:bottom w:val="nil"/>
              <w:right w:val="nil"/>
            </w:tcBorders>
          </w:tcPr>
          <w:p w14:paraId="6B22DAE8" w14:textId="77777777" w:rsidR="00FA06A9" w:rsidRPr="00F80522" w:rsidRDefault="00FA06A9">
            <w:pPr>
              <w:pStyle w:val="08-Tabelageral"/>
              <w:rPr>
                <w:szCs w:val="14"/>
              </w:rPr>
            </w:pPr>
            <w:r>
              <w:rPr>
                <w:rFonts w:cs="Arial"/>
                <w:color w:val="000000" w:themeColor="text1"/>
              </w:rPr>
              <w:t>778</w:t>
            </w:r>
          </w:p>
        </w:tc>
        <w:tc>
          <w:tcPr>
            <w:tcW w:w="1134" w:type="dxa"/>
            <w:tcBorders>
              <w:top w:val="single" w:sz="2" w:space="0" w:color="1F3864" w:themeColor="accent1" w:themeShade="80"/>
              <w:left w:val="nil"/>
              <w:bottom w:val="nil"/>
              <w:right w:val="nil"/>
            </w:tcBorders>
          </w:tcPr>
          <w:p w14:paraId="3334E267" w14:textId="77777777" w:rsidR="00FA06A9" w:rsidRPr="00F80522" w:rsidRDefault="00FA06A9">
            <w:pPr>
              <w:pStyle w:val="08-Tabelageral"/>
              <w:rPr>
                <w:szCs w:val="14"/>
              </w:rPr>
            </w:pPr>
            <w:r w:rsidRPr="00956663">
              <w:rPr>
                <w:color w:val="000000" w:themeColor="text1"/>
              </w:rPr>
              <w:t>--</w:t>
            </w:r>
          </w:p>
        </w:tc>
        <w:tc>
          <w:tcPr>
            <w:tcW w:w="1134" w:type="dxa"/>
            <w:tcBorders>
              <w:top w:val="single" w:sz="2" w:space="0" w:color="1F3864" w:themeColor="accent1" w:themeShade="80"/>
              <w:left w:val="nil"/>
              <w:bottom w:val="nil"/>
              <w:right w:val="nil"/>
            </w:tcBorders>
          </w:tcPr>
          <w:p w14:paraId="0EDE6775" w14:textId="77777777" w:rsidR="00FA06A9" w:rsidRPr="00F80522" w:rsidRDefault="00FA06A9">
            <w:pPr>
              <w:pStyle w:val="08-Tabelageral"/>
              <w:rPr>
                <w:rFonts w:cs="Arial"/>
                <w:szCs w:val="14"/>
              </w:rPr>
            </w:pPr>
            <w:r>
              <w:rPr>
                <w:color w:val="000000" w:themeColor="text1"/>
              </w:rPr>
              <w:t>(1,730)</w:t>
            </w:r>
          </w:p>
        </w:tc>
        <w:tc>
          <w:tcPr>
            <w:tcW w:w="992" w:type="dxa"/>
            <w:tcBorders>
              <w:top w:val="single" w:sz="2" w:space="0" w:color="1F3864" w:themeColor="accent1" w:themeShade="80"/>
              <w:left w:val="nil"/>
              <w:bottom w:val="nil"/>
              <w:right w:val="nil"/>
            </w:tcBorders>
          </w:tcPr>
          <w:p w14:paraId="0533A569" w14:textId="77777777" w:rsidR="00FA06A9" w:rsidRPr="00F80522" w:rsidRDefault="00FA06A9">
            <w:pPr>
              <w:pStyle w:val="08-Tabelageral"/>
              <w:rPr>
                <w:szCs w:val="14"/>
              </w:rPr>
            </w:pPr>
            <w:r w:rsidRPr="00956663">
              <w:rPr>
                <w:color w:val="000000" w:themeColor="text1"/>
              </w:rPr>
              <w:t>20</w:t>
            </w:r>
            <w:r>
              <w:rPr>
                <w:color w:val="000000" w:themeColor="text1"/>
              </w:rPr>
              <w:t>,826</w:t>
            </w:r>
          </w:p>
        </w:tc>
        <w:tc>
          <w:tcPr>
            <w:tcW w:w="992" w:type="dxa"/>
            <w:tcBorders>
              <w:top w:val="single" w:sz="2" w:space="0" w:color="1F3864" w:themeColor="accent1" w:themeShade="80"/>
              <w:left w:val="nil"/>
              <w:bottom w:val="nil"/>
              <w:right w:val="nil"/>
            </w:tcBorders>
          </w:tcPr>
          <w:p w14:paraId="295D5F93" w14:textId="77777777" w:rsidR="00FA06A9" w:rsidRPr="00F80522" w:rsidRDefault="00FA06A9">
            <w:pPr>
              <w:pStyle w:val="08-Tabelageral"/>
              <w:rPr>
                <w:szCs w:val="14"/>
              </w:rPr>
            </w:pPr>
            <w:r>
              <w:rPr>
                <w:color w:val="000000" w:themeColor="text1"/>
              </w:rPr>
              <w:t>27,831</w:t>
            </w:r>
          </w:p>
        </w:tc>
      </w:tr>
      <w:tr w:rsidR="00FA06A9" w:rsidRPr="00F80522" w14:paraId="1A705F7F" w14:textId="77777777">
        <w:trPr>
          <w:trHeight w:val="238"/>
        </w:trPr>
        <w:tc>
          <w:tcPr>
            <w:tcW w:w="2268" w:type="dxa"/>
            <w:tcBorders>
              <w:bottom w:val="single" w:sz="2" w:space="0" w:color="1F3864" w:themeColor="accent1" w:themeShade="80"/>
            </w:tcBorders>
          </w:tcPr>
          <w:p w14:paraId="6A42023E" w14:textId="77777777" w:rsidR="00FA06A9" w:rsidRPr="00F80522" w:rsidRDefault="00FA06A9">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015CF3F2" w14:textId="77777777" w:rsidR="00FA06A9" w:rsidRPr="00F80522" w:rsidRDefault="00FA06A9">
            <w:pPr>
              <w:pStyle w:val="08-Tabelageral"/>
              <w:rPr>
                <w:b/>
                <w:szCs w:val="14"/>
              </w:rPr>
            </w:pPr>
            <w:r>
              <w:rPr>
                <w:b/>
                <w:bCs/>
              </w:rPr>
              <w:t>20,048</w:t>
            </w:r>
          </w:p>
        </w:tc>
        <w:tc>
          <w:tcPr>
            <w:tcW w:w="992" w:type="dxa"/>
            <w:tcBorders>
              <w:top w:val="nil"/>
              <w:left w:val="nil"/>
              <w:bottom w:val="single" w:sz="2" w:space="0" w:color="1F3864" w:themeColor="accent1" w:themeShade="80"/>
              <w:right w:val="nil"/>
            </w:tcBorders>
          </w:tcPr>
          <w:p w14:paraId="66074236" w14:textId="77777777" w:rsidR="00FA06A9" w:rsidRPr="00F80522" w:rsidRDefault="00FA06A9">
            <w:pPr>
              <w:pStyle w:val="08-Tabelageral"/>
              <w:rPr>
                <w:b/>
                <w:szCs w:val="14"/>
              </w:rPr>
            </w:pPr>
            <w:r>
              <w:rPr>
                <w:b/>
                <w:bCs/>
              </w:rPr>
              <w:t>28,783</w:t>
            </w:r>
          </w:p>
        </w:tc>
        <w:tc>
          <w:tcPr>
            <w:tcW w:w="1134" w:type="dxa"/>
            <w:tcBorders>
              <w:top w:val="nil"/>
              <w:left w:val="nil"/>
              <w:bottom w:val="single" w:sz="2" w:space="0" w:color="1F3864" w:themeColor="accent1" w:themeShade="80"/>
              <w:right w:val="nil"/>
            </w:tcBorders>
          </w:tcPr>
          <w:p w14:paraId="3F83ED68" w14:textId="77777777" w:rsidR="00FA06A9" w:rsidRPr="00F80522" w:rsidRDefault="00FA06A9">
            <w:pPr>
              <w:pStyle w:val="08-Tabelageral"/>
              <w:rPr>
                <w:b/>
                <w:szCs w:val="14"/>
              </w:rPr>
            </w:pPr>
            <w:r>
              <w:rPr>
                <w:b/>
                <w:bCs/>
                <w:color w:val="000000" w:themeColor="text1"/>
              </w:rPr>
              <w:t>778</w:t>
            </w:r>
          </w:p>
        </w:tc>
        <w:tc>
          <w:tcPr>
            <w:tcW w:w="1134" w:type="dxa"/>
            <w:tcBorders>
              <w:top w:val="nil"/>
              <w:left w:val="nil"/>
              <w:bottom w:val="single" w:sz="2" w:space="0" w:color="1F3864" w:themeColor="accent1" w:themeShade="80"/>
              <w:right w:val="nil"/>
            </w:tcBorders>
          </w:tcPr>
          <w:p w14:paraId="43378147" w14:textId="77777777" w:rsidR="00FA06A9" w:rsidRPr="00F80522" w:rsidRDefault="00FA06A9">
            <w:pPr>
              <w:pStyle w:val="08-Tabelageral"/>
              <w:rPr>
                <w:b/>
                <w:szCs w:val="14"/>
              </w:rPr>
            </w:pPr>
            <w:r w:rsidRPr="00956663">
              <w:rPr>
                <w:b/>
                <w:bCs/>
                <w:color w:val="000000" w:themeColor="text1"/>
              </w:rPr>
              <w:t>--</w:t>
            </w:r>
          </w:p>
        </w:tc>
        <w:tc>
          <w:tcPr>
            <w:tcW w:w="1134" w:type="dxa"/>
            <w:tcBorders>
              <w:top w:val="nil"/>
              <w:left w:val="nil"/>
              <w:bottom w:val="single" w:sz="2" w:space="0" w:color="1F3864" w:themeColor="accent1" w:themeShade="80"/>
              <w:right w:val="nil"/>
            </w:tcBorders>
          </w:tcPr>
          <w:p w14:paraId="43675A1C" w14:textId="77777777" w:rsidR="00FA06A9" w:rsidRPr="00F80522" w:rsidRDefault="00FA06A9">
            <w:pPr>
              <w:pStyle w:val="08-Tabelageral"/>
              <w:rPr>
                <w:rFonts w:cs="Arial"/>
                <w:b/>
                <w:szCs w:val="14"/>
              </w:rPr>
            </w:pPr>
            <w:r>
              <w:rPr>
                <w:b/>
                <w:bCs/>
                <w:color w:val="000000" w:themeColor="text1"/>
              </w:rPr>
              <w:t>(1,730)</w:t>
            </w:r>
          </w:p>
        </w:tc>
        <w:tc>
          <w:tcPr>
            <w:tcW w:w="992" w:type="dxa"/>
            <w:tcBorders>
              <w:top w:val="nil"/>
              <w:left w:val="nil"/>
              <w:bottom w:val="single" w:sz="2" w:space="0" w:color="1F3864" w:themeColor="accent1" w:themeShade="80"/>
              <w:right w:val="nil"/>
            </w:tcBorders>
          </w:tcPr>
          <w:p w14:paraId="6EF8AB6D" w14:textId="77777777" w:rsidR="00FA06A9" w:rsidRPr="00F80522" w:rsidRDefault="00FA06A9">
            <w:pPr>
              <w:pStyle w:val="08-Tabelageral"/>
              <w:rPr>
                <w:b/>
                <w:szCs w:val="14"/>
              </w:rPr>
            </w:pPr>
            <w:r w:rsidRPr="00956663">
              <w:rPr>
                <w:b/>
                <w:bCs/>
                <w:color w:val="000000" w:themeColor="text1"/>
              </w:rPr>
              <w:t>20</w:t>
            </w:r>
            <w:r>
              <w:rPr>
                <w:b/>
                <w:bCs/>
                <w:color w:val="000000" w:themeColor="text1"/>
              </w:rPr>
              <w:t>,826</w:t>
            </w:r>
          </w:p>
        </w:tc>
        <w:tc>
          <w:tcPr>
            <w:tcW w:w="992" w:type="dxa"/>
            <w:tcBorders>
              <w:top w:val="nil"/>
              <w:left w:val="nil"/>
              <w:bottom w:val="single" w:sz="2" w:space="0" w:color="1F3864" w:themeColor="accent1" w:themeShade="80"/>
              <w:right w:val="nil"/>
            </w:tcBorders>
          </w:tcPr>
          <w:p w14:paraId="54D56AD5" w14:textId="77777777" w:rsidR="00FA06A9" w:rsidRPr="00F80522" w:rsidRDefault="00FA06A9">
            <w:pPr>
              <w:pStyle w:val="08-Tabelageral"/>
              <w:rPr>
                <w:b/>
                <w:szCs w:val="14"/>
              </w:rPr>
            </w:pPr>
            <w:r>
              <w:rPr>
                <w:b/>
                <w:bCs/>
                <w:color w:val="000000" w:themeColor="text1"/>
              </w:rPr>
              <w:t>27,831</w:t>
            </w:r>
          </w:p>
        </w:tc>
      </w:tr>
    </w:tbl>
    <w:p w14:paraId="640C571D" w14:textId="77039708" w:rsidR="00FA06A9" w:rsidRDefault="009360BF" w:rsidP="00521E57">
      <w:pPr>
        <w:pStyle w:val="07-Legenda"/>
        <w:numPr>
          <w:ilvl w:val="0"/>
          <w:numId w:val="41"/>
        </w:numPr>
        <w:spacing w:line="276" w:lineRule="auto"/>
        <w:rPr>
          <w:lang w:val="en-US"/>
        </w:rPr>
      </w:pPr>
      <w:r>
        <w:rPr>
          <w:lang w:val="en-US"/>
        </w:rPr>
        <w:t>I</w:t>
      </w:r>
      <w:r w:rsidR="00FA06A9" w:rsidRPr="009E123A">
        <w:rPr>
          <w:lang w:val="en-US"/>
        </w:rPr>
        <w:t xml:space="preserve">nstruments that present participation, in companies in the initial stage of operation. </w:t>
      </w:r>
    </w:p>
    <w:p w14:paraId="4876D46B" w14:textId="77777777" w:rsidR="00FA06A9" w:rsidRPr="009E123A" w:rsidRDefault="00FA06A9" w:rsidP="00FA06A9">
      <w:pPr>
        <w:pStyle w:val="07-Legenda"/>
        <w:spacing w:line="276" w:lineRule="auto"/>
        <w:ind w:firstLine="0"/>
        <w:rPr>
          <w:lang w:val="en-US"/>
        </w:rPr>
      </w:pPr>
    </w:p>
    <w:p w14:paraId="09368EFA" w14:textId="77777777" w:rsidR="00FA06A9" w:rsidRPr="00B83464" w:rsidRDefault="00FA06A9" w:rsidP="00521E57">
      <w:pPr>
        <w:pStyle w:val="PargrafodaLista"/>
        <w:numPr>
          <w:ilvl w:val="0"/>
          <w:numId w:val="40"/>
        </w:numPr>
        <w:spacing w:line="276" w:lineRule="auto"/>
        <w:rPr>
          <w:rFonts w:ascii="Arial" w:hAnsi="Arial" w:cs="Arial"/>
          <w:b/>
          <w:color w:val="1F3864" w:themeColor="accent1" w:themeShade="80"/>
          <w:sz w:val="20"/>
          <w:szCs w:val="20"/>
          <w:lang w:val="en-US"/>
        </w:rPr>
      </w:pPr>
      <w:r w:rsidRPr="00B83464">
        <w:rPr>
          <w:rFonts w:ascii="Arial" w:hAnsi="Arial" w:cs="Arial"/>
          <w:b/>
          <w:color w:val="1F3864" w:themeColor="accent1" w:themeShade="80"/>
          <w:sz w:val="20"/>
          <w:szCs w:val="20"/>
          <w:lang w:val="en-US"/>
        </w:rPr>
        <w:t>Financial Assets Measured at Amortized Cost</w:t>
      </w:r>
    </w:p>
    <w:p w14:paraId="0D17B18A" w14:textId="77777777" w:rsidR="00FA06A9" w:rsidRDefault="00FA06A9" w:rsidP="00FA06A9">
      <w:pPr>
        <w:pStyle w:val="08-Tabelageral"/>
        <w:spacing w:before="0" w:after="0"/>
        <w:rPr>
          <w:rFonts w:cs="Arial"/>
        </w:rPr>
      </w:pPr>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1418"/>
        <w:gridCol w:w="283"/>
        <w:gridCol w:w="709"/>
        <w:gridCol w:w="992"/>
        <w:gridCol w:w="1418"/>
        <w:gridCol w:w="1134"/>
        <w:gridCol w:w="1134"/>
        <w:gridCol w:w="850"/>
        <w:gridCol w:w="851"/>
        <w:gridCol w:w="850"/>
      </w:tblGrid>
      <w:tr w:rsidR="00FA06A9" w:rsidRPr="00F80522" w14:paraId="14D1250E" w14:textId="77777777">
        <w:trPr>
          <w:trHeight w:val="238"/>
        </w:trPr>
        <w:tc>
          <w:tcPr>
            <w:tcW w:w="1418" w:type="dxa"/>
            <w:tcBorders>
              <w:top w:val="single" w:sz="2" w:space="0" w:color="1F3864" w:themeColor="accent1" w:themeShade="80"/>
            </w:tcBorders>
          </w:tcPr>
          <w:p w14:paraId="6102AEC2" w14:textId="77777777" w:rsidR="00FA06A9" w:rsidRPr="00F80522" w:rsidRDefault="00FA06A9">
            <w:pPr>
              <w:spacing w:after="0"/>
              <w:jc w:val="center"/>
              <w:rPr>
                <w:rFonts w:ascii="Arial" w:hAnsi="Arial" w:cs="Arial"/>
                <w:b/>
                <w:sz w:val="14"/>
                <w:szCs w:val="14"/>
              </w:rPr>
            </w:pPr>
          </w:p>
        </w:tc>
        <w:tc>
          <w:tcPr>
            <w:tcW w:w="283" w:type="dxa"/>
            <w:tcBorders>
              <w:top w:val="single" w:sz="2" w:space="0" w:color="1F3864" w:themeColor="accent1" w:themeShade="80"/>
            </w:tcBorders>
          </w:tcPr>
          <w:p w14:paraId="3EF72816" w14:textId="77777777" w:rsidR="00FA06A9" w:rsidRDefault="00FA06A9">
            <w:pPr>
              <w:pStyle w:val="08-Tabelageral"/>
              <w:jc w:val="center"/>
              <w:rPr>
                <w:rFonts w:cs="Arial"/>
                <w:b/>
                <w:szCs w:val="14"/>
              </w:rPr>
            </w:pPr>
          </w:p>
        </w:tc>
        <w:tc>
          <w:tcPr>
            <w:tcW w:w="7938" w:type="dxa"/>
            <w:gridSpan w:val="8"/>
            <w:tcBorders>
              <w:top w:val="single" w:sz="2" w:space="0" w:color="1F3864" w:themeColor="accent1" w:themeShade="80"/>
              <w:bottom w:val="single" w:sz="2" w:space="0" w:color="1F3864" w:themeColor="accent1" w:themeShade="80"/>
            </w:tcBorders>
            <w:vAlign w:val="center"/>
          </w:tcPr>
          <w:p w14:paraId="2AC9A524" w14:textId="77777777" w:rsidR="00FA06A9" w:rsidRPr="00F80522" w:rsidRDefault="00FA06A9">
            <w:pPr>
              <w:pStyle w:val="08-Tabelageral"/>
              <w:jc w:val="center"/>
              <w:rPr>
                <w:rFonts w:cs="Arial"/>
                <w:b/>
                <w:szCs w:val="14"/>
              </w:rPr>
            </w:pPr>
            <w:proofErr w:type="spellStart"/>
            <w:r>
              <w:rPr>
                <w:rFonts w:cs="Arial"/>
                <w:b/>
                <w:szCs w:val="14"/>
              </w:rPr>
              <w:t>Consolidated</w:t>
            </w:r>
            <w:proofErr w:type="spellEnd"/>
          </w:p>
        </w:tc>
      </w:tr>
      <w:tr w:rsidR="00FA06A9" w:rsidRPr="00F80522" w14:paraId="61305632" w14:textId="77777777">
        <w:trPr>
          <w:trHeight w:val="238"/>
        </w:trPr>
        <w:tc>
          <w:tcPr>
            <w:tcW w:w="1418" w:type="dxa"/>
          </w:tcPr>
          <w:p w14:paraId="36874ECC" w14:textId="77777777" w:rsidR="00FA06A9" w:rsidRPr="00F80522" w:rsidRDefault="00FA06A9">
            <w:pPr>
              <w:spacing w:after="0"/>
              <w:jc w:val="center"/>
              <w:rPr>
                <w:rFonts w:ascii="Arial" w:hAnsi="Arial" w:cs="Arial"/>
                <w:b/>
                <w:sz w:val="14"/>
                <w:szCs w:val="14"/>
              </w:rPr>
            </w:pPr>
          </w:p>
        </w:tc>
        <w:tc>
          <w:tcPr>
            <w:tcW w:w="1984" w:type="dxa"/>
            <w:gridSpan w:val="3"/>
            <w:tcBorders>
              <w:top w:val="single" w:sz="2" w:space="0" w:color="1F3864" w:themeColor="accent1" w:themeShade="80"/>
              <w:bottom w:val="single" w:sz="2" w:space="0" w:color="1F3864" w:themeColor="accent1" w:themeShade="80"/>
            </w:tcBorders>
            <w:vAlign w:val="center"/>
          </w:tcPr>
          <w:p w14:paraId="7FE6B13C" w14:textId="77777777" w:rsidR="00FA06A9" w:rsidRPr="00F80522" w:rsidRDefault="00FA06A9">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24</w:t>
            </w:r>
          </w:p>
        </w:tc>
        <w:tc>
          <w:tcPr>
            <w:tcW w:w="1418" w:type="dxa"/>
            <w:tcBorders>
              <w:top w:val="single" w:sz="2" w:space="0" w:color="1F3864" w:themeColor="accent1" w:themeShade="80"/>
              <w:bottom w:val="single" w:sz="2" w:space="0" w:color="1F3864" w:themeColor="accent1" w:themeShade="80"/>
            </w:tcBorders>
          </w:tcPr>
          <w:p w14:paraId="502A55CA" w14:textId="77777777" w:rsidR="00FA06A9" w:rsidRPr="00F80522" w:rsidRDefault="00FA06A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0329FE21" w14:textId="77777777" w:rsidR="00FA06A9" w:rsidRPr="00F80522" w:rsidRDefault="00FA06A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7D06DFFF" w14:textId="77777777" w:rsidR="00FA06A9" w:rsidRPr="00F80522" w:rsidRDefault="00FA06A9">
            <w:pPr>
              <w:spacing w:after="0"/>
              <w:jc w:val="center"/>
              <w:rPr>
                <w:rFonts w:ascii="Arial" w:hAnsi="Arial" w:cs="Arial"/>
                <w:b/>
                <w:sz w:val="14"/>
                <w:szCs w:val="14"/>
              </w:rPr>
            </w:pPr>
          </w:p>
        </w:tc>
        <w:tc>
          <w:tcPr>
            <w:tcW w:w="850" w:type="dxa"/>
            <w:tcBorders>
              <w:top w:val="single" w:sz="2" w:space="0" w:color="1F3864" w:themeColor="accent1" w:themeShade="80"/>
              <w:bottom w:val="single" w:sz="2" w:space="0" w:color="1F3864" w:themeColor="accent1" w:themeShade="80"/>
            </w:tcBorders>
            <w:vAlign w:val="center"/>
          </w:tcPr>
          <w:p w14:paraId="0BCC39B2" w14:textId="77777777" w:rsidR="00FA06A9" w:rsidRPr="00F80522" w:rsidRDefault="00FA06A9">
            <w:pPr>
              <w:spacing w:after="0"/>
              <w:jc w:val="center"/>
              <w:rPr>
                <w:rFonts w:ascii="Arial" w:hAnsi="Arial" w:cs="Arial"/>
                <w:b/>
                <w:sz w:val="14"/>
                <w:szCs w:val="14"/>
              </w:rPr>
            </w:pPr>
          </w:p>
        </w:tc>
        <w:tc>
          <w:tcPr>
            <w:tcW w:w="1701" w:type="dxa"/>
            <w:gridSpan w:val="2"/>
            <w:tcBorders>
              <w:top w:val="single" w:sz="2" w:space="0" w:color="1F3864" w:themeColor="accent1" w:themeShade="80"/>
              <w:bottom w:val="single" w:sz="2" w:space="0" w:color="1F3864" w:themeColor="accent1" w:themeShade="80"/>
            </w:tcBorders>
            <w:vAlign w:val="center"/>
          </w:tcPr>
          <w:p w14:paraId="34CE160A" w14:textId="77777777" w:rsidR="00FA06A9" w:rsidRPr="00F80522" w:rsidRDefault="00FA06A9">
            <w:pPr>
              <w:spacing w:after="0"/>
              <w:jc w:val="center"/>
              <w:rPr>
                <w:rFonts w:ascii="Arial" w:hAnsi="Arial" w:cs="Arial"/>
                <w:b/>
                <w:sz w:val="14"/>
                <w:szCs w:val="14"/>
              </w:rPr>
            </w:pPr>
            <w:proofErr w:type="spellStart"/>
            <w:r w:rsidRPr="00B511AC">
              <w:rPr>
                <w:rFonts w:ascii="Arial" w:hAnsi="Arial" w:cs="Arial"/>
                <w:b/>
                <w:sz w:val="14"/>
                <w:szCs w:val="14"/>
              </w:rPr>
              <w:t>June</w:t>
            </w:r>
            <w:proofErr w:type="spellEnd"/>
            <w:r w:rsidRPr="00B511AC">
              <w:rPr>
                <w:rFonts w:ascii="Arial" w:hAnsi="Arial" w:cs="Arial"/>
                <w:b/>
                <w:sz w:val="14"/>
                <w:szCs w:val="14"/>
              </w:rPr>
              <w:t xml:space="preserve"> 30, 202</w:t>
            </w:r>
            <w:r>
              <w:rPr>
                <w:rFonts w:ascii="Arial" w:hAnsi="Arial" w:cs="Arial"/>
                <w:b/>
                <w:sz w:val="14"/>
                <w:szCs w:val="14"/>
              </w:rPr>
              <w:t>5</w:t>
            </w:r>
          </w:p>
        </w:tc>
      </w:tr>
      <w:tr w:rsidR="00FA06A9" w:rsidRPr="00F80522" w14:paraId="778EF4BA" w14:textId="77777777">
        <w:trPr>
          <w:trHeight w:val="238"/>
        </w:trPr>
        <w:tc>
          <w:tcPr>
            <w:tcW w:w="1418" w:type="dxa"/>
            <w:tcBorders>
              <w:bottom w:val="single" w:sz="2" w:space="0" w:color="1F3864" w:themeColor="accent1" w:themeShade="80"/>
            </w:tcBorders>
          </w:tcPr>
          <w:p w14:paraId="1667B0D5" w14:textId="77777777" w:rsidR="00FA06A9" w:rsidRPr="00F80522" w:rsidRDefault="00FA06A9">
            <w:pPr>
              <w:spacing w:after="0"/>
              <w:jc w:val="center"/>
              <w:rPr>
                <w:rFonts w:ascii="Arial" w:hAnsi="Arial" w:cs="Arial"/>
                <w:b/>
                <w:sz w:val="14"/>
                <w:szCs w:val="14"/>
              </w:rPr>
            </w:pPr>
          </w:p>
        </w:tc>
        <w:tc>
          <w:tcPr>
            <w:tcW w:w="992" w:type="dxa"/>
            <w:gridSpan w:val="2"/>
            <w:tcBorders>
              <w:top w:val="single" w:sz="2" w:space="0" w:color="1F3864" w:themeColor="accent1" w:themeShade="80"/>
              <w:bottom w:val="single" w:sz="2" w:space="0" w:color="1F3864" w:themeColor="accent1" w:themeShade="80"/>
            </w:tcBorders>
            <w:vAlign w:val="center"/>
          </w:tcPr>
          <w:p w14:paraId="22F787BD" w14:textId="77777777" w:rsidR="00FA06A9" w:rsidRPr="00F80522" w:rsidRDefault="00FA06A9">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0D1F2585" w14:textId="77777777" w:rsidR="00FA06A9" w:rsidRPr="00F80522" w:rsidRDefault="00FA06A9">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7EEF1A35" w14:textId="77777777" w:rsidR="00FA06A9" w:rsidRPr="00BF2BE5" w:rsidRDefault="00FA06A9">
            <w:pPr>
              <w:pStyle w:val="08-Tabelageral"/>
              <w:jc w:val="center"/>
              <w:rPr>
                <w:rFonts w:cs="Arial"/>
                <w:b/>
                <w:vertAlign w:val="superscript"/>
              </w:rPr>
            </w:pPr>
            <w:r>
              <w:rPr>
                <w:rFonts w:cs="Arial"/>
                <w:b/>
                <w:szCs w:val="14"/>
              </w:rPr>
              <w:t xml:space="preserve">Market </w:t>
            </w:r>
            <w:proofErr w:type="spellStart"/>
            <w:r>
              <w:rPr>
                <w:rFonts w:cs="Arial"/>
                <w:b/>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35CD5A9E" w14:textId="77777777" w:rsidR="00FA06A9" w:rsidRPr="00F80522" w:rsidRDefault="00FA06A9">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221A2083" w14:textId="77777777" w:rsidR="00FA06A9" w:rsidRPr="00F80522" w:rsidRDefault="00FA06A9">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vAlign w:val="center"/>
          </w:tcPr>
          <w:p w14:paraId="5F5E1582" w14:textId="77777777" w:rsidR="00FA06A9" w:rsidRPr="00F80522" w:rsidRDefault="00FA06A9">
            <w:pPr>
              <w:pStyle w:val="08-Tabelageral"/>
              <w:rPr>
                <w:rFonts w:cs="Arial"/>
                <w:b/>
              </w:rPr>
            </w:pPr>
            <w:proofErr w:type="spellStart"/>
            <w:r>
              <w:rPr>
                <w:rFonts w:cs="Arial"/>
                <w:b/>
              </w:rPr>
              <w:t>Yield</w:t>
            </w:r>
            <w:proofErr w:type="spellEnd"/>
          </w:p>
        </w:tc>
        <w:tc>
          <w:tcPr>
            <w:tcW w:w="851" w:type="dxa"/>
            <w:tcBorders>
              <w:top w:val="single" w:sz="2" w:space="0" w:color="1F3864" w:themeColor="accent1" w:themeShade="80"/>
              <w:bottom w:val="single" w:sz="2" w:space="0" w:color="1F3864" w:themeColor="accent1" w:themeShade="80"/>
            </w:tcBorders>
            <w:vAlign w:val="center"/>
          </w:tcPr>
          <w:p w14:paraId="376C06DA" w14:textId="77777777" w:rsidR="00FA06A9" w:rsidRPr="00F80522" w:rsidRDefault="00FA06A9">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50" w:type="dxa"/>
            <w:tcBorders>
              <w:top w:val="single" w:sz="2" w:space="0" w:color="1F3864" w:themeColor="accent1" w:themeShade="80"/>
              <w:bottom w:val="single" w:sz="2" w:space="0" w:color="1F3864" w:themeColor="accent1" w:themeShade="80"/>
            </w:tcBorders>
            <w:vAlign w:val="center"/>
          </w:tcPr>
          <w:p w14:paraId="464F9EE1" w14:textId="77777777" w:rsidR="00FA06A9" w:rsidRPr="00F80522" w:rsidRDefault="00FA06A9">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FA06A9" w:rsidRPr="00F80522" w14:paraId="0BB29C9E" w14:textId="77777777">
        <w:trPr>
          <w:trHeight w:val="238"/>
        </w:trPr>
        <w:tc>
          <w:tcPr>
            <w:tcW w:w="1418" w:type="dxa"/>
            <w:tcBorders>
              <w:top w:val="single" w:sz="2" w:space="0" w:color="1F3864" w:themeColor="accent1" w:themeShade="80"/>
            </w:tcBorders>
          </w:tcPr>
          <w:p w14:paraId="424F7F5A" w14:textId="77777777" w:rsidR="00FA06A9" w:rsidRPr="00F878D3" w:rsidRDefault="00FA06A9">
            <w:pPr>
              <w:pStyle w:val="08-Tabelageral"/>
              <w:ind w:left="113"/>
              <w:jc w:val="left"/>
              <w:rPr>
                <w:szCs w:val="14"/>
                <w:vertAlign w:val="superscript"/>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gridSpan w:val="2"/>
            <w:tcBorders>
              <w:top w:val="single" w:sz="2" w:space="0" w:color="1F3864" w:themeColor="accent1" w:themeShade="80"/>
              <w:left w:val="nil"/>
              <w:bottom w:val="nil"/>
              <w:right w:val="nil"/>
            </w:tcBorders>
          </w:tcPr>
          <w:p w14:paraId="7ED57C3A" w14:textId="77777777" w:rsidR="00FA06A9" w:rsidRPr="00F80522" w:rsidRDefault="00FA06A9">
            <w:pPr>
              <w:pStyle w:val="08-Tabelageral"/>
              <w:rPr>
                <w:szCs w:val="14"/>
              </w:rPr>
            </w:pPr>
          </w:p>
        </w:tc>
        <w:tc>
          <w:tcPr>
            <w:tcW w:w="992" w:type="dxa"/>
            <w:tcBorders>
              <w:top w:val="single" w:sz="2" w:space="0" w:color="1F3864" w:themeColor="accent1" w:themeShade="80"/>
              <w:left w:val="nil"/>
              <w:bottom w:val="nil"/>
              <w:right w:val="nil"/>
            </w:tcBorders>
          </w:tcPr>
          <w:p w14:paraId="5F0BC9C9" w14:textId="77777777" w:rsidR="00FA06A9" w:rsidRPr="00F80522" w:rsidRDefault="00FA06A9">
            <w:pPr>
              <w:pStyle w:val="08-Tabelageral"/>
              <w:rPr>
                <w:szCs w:val="14"/>
              </w:rPr>
            </w:pPr>
            <w:r w:rsidRPr="007E0009">
              <w:t>1</w:t>
            </w:r>
            <w:r>
              <w:t>,</w:t>
            </w:r>
            <w:r w:rsidRPr="007E0009">
              <w:t>433</w:t>
            </w:r>
            <w:r>
              <w:t>,</w:t>
            </w:r>
            <w:r w:rsidRPr="007E0009">
              <w:t>111</w:t>
            </w:r>
          </w:p>
        </w:tc>
        <w:tc>
          <w:tcPr>
            <w:tcW w:w="1418" w:type="dxa"/>
            <w:tcBorders>
              <w:top w:val="single" w:sz="2" w:space="0" w:color="1F3864" w:themeColor="accent1" w:themeShade="80"/>
              <w:left w:val="nil"/>
              <w:bottom w:val="nil"/>
              <w:right w:val="nil"/>
            </w:tcBorders>
          </w:tcPr>
          <w:p w14:paraId="624902A7" w14:textId="77777777" w:rsidR="00FA06A9" w:rsidRPr="00FB1C0D" w:rsidRDefault="00FA06A9">
            <w:pPr>
              <w:pStyle w:val="08-Tabelageral"/>
            </w:pPr>
            <w:r>
              <w:t>1,759,011</w:t>
            </w:r>
          </w:p>
        </w:tc>
        <w:tc>
          <w:tcPr>
            <w:tcW w:w="1134" w:type="dxa"/>
            <w:tcBorders>
              <w:top w:val="single" w:sz="2" w:space="0" w:color="1F3864" w:themeColor="accent1" w:themeShade="80"/>
              <w:left w:val="nil"/>
              <w:bottom w:val="nil"/>
              <w:right w:val="nil"/>
            </w:tcBorders>
            <w:vAlign w:val="bottom"/>
          </w:tcPr>
          <w:p w14:paraId="25F7AA52" w14:textId="77777777" w:rsidR="00FA06A9" w:rsidRPr="00F80522" w:rsidRDefault="00FA06A9">
            <w:pPr>
              <w:pStyle w:val="08-Tabelageral"/>
              <w:rPr>
                <w:szCs w:val="14"/>
              </w:rPr>
            </w:pPr>
            <w:r w:rsidRPr="007071BD">
              <w:rPr>
                <w:rFonts w:cs="Arial"/>
              </w:rPr>
              <w:t>--</w:t>
            </w:r>
          </w:p>
        </w:tc>
        <w:tc>
          <w:tcPr>
            <w:tcW w:w="1134" w:type="dxa"/>
            <w:tcBorders>
              <w:top w:val="single" w:sz="2" w:space="0" w:color="1F3864" w:themeColor="accent1" w:themeShade="80"/>
              <w:left w:val="nil"/>
              <w:bottom w:val="nil"/>
              <w:right w:val="nil"/>
            </w:tcBorders>
          </w:tcPr>
          <w:p w14:paraId="294DC39D" w14:textId="77777777" w:rsidR="00FA06A9" w:rsidRPr="00F80522" w:rsidRDefault="00FA06A9">
            <w:pPr>
              <w:pStyle w:val="08-Tabelageral"/>
              <w:rPr>
                <w:szCs w:val="14"/>
              </w:rPr>
            </w:pPr>
            <w:r w:rsidRPr="007071BD">
              <w:rPr>
                <w:rFonts w:cs="Arial"/>
              </w:rPr>
              <w:t>--</w:t>
            </w:r>
          </w:p>
        </w:tc>
        <w:tc>
          <w:tcPr>
            <w:tcW w:w="850" w:type="dxa"/>
            <w:tcBorders>
              <w:top w:val="single" w:sz="2" w:space="0" w:color="1F3864" w:themeColor="accent1" w:themeShade="80"/>
              <w:left w:val="nil"/>
              <w:bottom w:val="nil"/>
              <w:right w:val="nil"/>
            </w:tcBorders>
          </w:tcPr>
          <w:p w14:paraId="27561DE0" w14:textId="77777777" w:rsidR="00FA06A9" w:rsidRPr="00F80522" w:rsidRDefault="00FA06A9">
            <w:pPr>
              <w:pStyle w:val="08-Tabelageral"/>
              <w:rPr>
                <w:rFonts w:cs="Arial"/>
                <w:szCs w:val="14"/>
              </w:rPr>
            </w:pPr>
            <w:r>
              <w:t>113,400</w:t>
            </w:r>
          </w:p>
        </w:tc>
        <w:tc>
          <w:tcPr>
            <w:tcW w:w="851" w:type="dxa"/>
            <w:tcBorders>
              <w:top w:val="single" w:sz="2" w:space="0" w:color="1F3864" w:themeColor="accent1" w:themeShade="80"/>
              <w:left w:val="nil"/>
              <w:bottom w:val="nil"/>
              <w:right w:val="nil"/>
            </w:tcBorders>
          </w:tcPr>
          <w:p w14:paraId="2DC4EAED" w14:textId="77777777" w:rsidR="00FA06A9" w:rsidRPr="00F80522" w:rsidRDefault="00FA06A9">
            <w:pPr>
              <w:pStyle w:val="08-Tabelageral"/>
              <w:rPr>
                <w:szCs w:val="14"/>
              </w:rPr>
            </w:pPr>
            <w:r w:rsidRPr="007071BD">
              <w:t>1</w:t>
            </w:r>
            <w:r>
              <w:t>,</w:t>
            </w:r>
            <w:r w:rsidRPr="007071BD">
              <w:t>433</w:t>
            </w:r>
            <w:r>
              <w:t>,</w:t>
            </w:r>
            <w:r w:rsidRPr="007071BD">
              <w:t>111</w:t>
            </w:r>
          </w:p>
        </w:tc>
        <w:tc>
          <w:tcPr>
            <w:tcW w:w="850" w:type="dxa"/>
            <w:tcBorders>
              <w:top w:val="single" w:sz="2" w:space="0" w:color="1F3864" w:themeColor="accent1" w:themeShade="80"/>
              <w:left w:val="nil"/>
              <w:bottom w:val="nil"/>
              <w:right w:val="nil"/>
            </w:tcBorders>
          </w:tcPr>
          <w:p w14:paraId="767543B0" w14:textId="77777777" w:rsidR="00FA06A9" w:rsidRPr="00F80522" w:rsidRDefault="00FA06A9">
            <w:pPr>
              <w:pStyle w:val="08-Tabelageral"/>
              <w:rPr>
                <w:szCs w:val="14"/>
              </w:rPr>
            </w:pPr>
            <w:r>
              <w:t>1,872,411</w:t>
            </w:r>
          </w:p>
        </w:tc>
      </w:tr>
      <w:tr w:rsidR="00FA06A9" w:rsidRPr="00F80522" w14:paraId="234B96AB" w14:textId="77777777">
        <w:trPr>
          <w:trHeight w:val="238"/>
        </w:trPr>
        <w:tc>
          <w:tcPr>
            <w:tcW w:w="1418" w:type="dxa"/>
            <w:tcBorders>
              <w:bottom w:val="single" w:sz="2" w:space="0" w:color="1F3864" w:themeColor="accent1" w:themeShade="80"/>
            </w:tcBorders>
          </w:tcPr>
          <w:p w14:paraId="5E2F1F9B" w14:textId="77777777" w:rsidR="00FA06A9" w:rsidRPr="00F80522" w:rsidRDefault="00FA06A9">
            <w:pPr>
              <w:pStyle w:val="08-Tabelageral"/>
              <w:jc w:val="left"/>
              <w:rPr>
                <w:b/>
                <w:szCs w:val="14"/>
              </w:rPr>
            </w:pPr>
            <w:r w:rsidRPr="00F80522">
              <w:rPr>
                <w:b/>
                <w:szCs w:val="14"/>
              </w:rPr>
              <w:t xml:space="preserve">Total </w:t>
            </w:r>
          </w:p>
        </w:tc>
        <w:tc>
          <w:tcPr>
            <w:tcW w:w="992" w:type="dxa"/>
            <w:gridSpan w:val="2"/>
            <w:tcBorders>
              <w:top w:val="nil"/>
              <w:left w:val="nil"/>
              <w:bottom w:val="single" w:sz="2" w:space="0" w:color="1F3864" w:themeColor="accent1" w:themeShade="80"/>
              <w:right w:val="nil"/>
            </w:tcBorders>
          </w:tcPr>
          <w:p w14:paraId="50DC5EB7" w14:textId="77777777" w:rsidR="00FA06A9" w:rsidRPr="00F80522" w:rsidRDefault="00FA06A9">
            <w:pPr>
              <w:pStyle w:val="08-Tabelageral"/>
              <w:rPr>
                <w:b/>
                <w:szCs w:val="14"/>
              </w:rPr>
            </w:pPr>
          </w:p>
        </w:tc>
        <w:tc>
          <w:tcPr>
            <w:tcW w:w="992" w:type="dxa"/>
            <w:tcBorders>
              <w:top w:val="nil"/>
              <w:left w:val="nil"/>
              <w:bottom w:val="single" w:sz="2" w:space="0" w:color="1F3864" w:themeColor="accent1" w:themeShade="80"/>
              <w:right w:val="nil"/>
            </w:tcBorders>
          </w:tcPr>
          <w:p w14:paraId="312A716A" w14:textId="77777777" w:rsidR="00FA06A9" w:rsidRPr="00F80522" w:rsidRDefault="00FA06A9">
            <w:pPr>
              <w:pStyle w:val="08-Tabelageral"/>
              <w:rPr>
                <w:b/>
                <w:szCs w:val="14"/>
              </w:rPr>
            </w:pPr>
            <w:r w:rsidRPr="007E0009">
              <w:rPr>
                <w:b/>
              </w:rPr>
              <w:t>1</w:t>
            </w:r>
            <w:r>
              <w:rPr>
                <w:b/>
              </w:rPr>
              <w:t>,</w:t>
            </w:r>
            <w:r w:rsidRPr="007E0009">
              <w:rPr>
                <w:b/>
              </w:rPr>
              <w:t>433</w:t>
            </w:r>
            <w:r>
              <w:rPr>
                <w:b/>
              </w:rPr>
              <w:t>,</w:t>
            </w:r>
            <w:r w:rsidRPr="007E0009">
              <w:rPr>
                <w:b/>
              </w:rPr>
              <w:t>111</w:t>
            </w:r>
          </w:p>
        </w:tc>
        <w:tc>
          <w:tcPr>
            <w:tcW w:w="1418" w:type="dxa"/>
            <w:tcBorders>
              <w:top w:val="nil"/>
              <w:left w:val="nil"/>
              <w:bottom w:val="single" w:sz="2" w:space="0" w:color="1F3864" w:themeColor="accent1" w:themeShade="80"/>
              <w:right w:val="nil"/>
            </w:tcBorders>
          </w:tcPr>
          <w:p w14:paraId="444DCEAB" w14:textId="77777777" w:rsidR="00FA06A9" w:rsidRPr="006F23AE" w:rsidRDefault="00FA06A9">
            <w:pPr>
              <w:pStyle w:val="08-Tabelageral"/>
              <w:rPr>
                <w:b/>
                <w:bCs/>
              </w:rPr>
            </w:pPr>
            <w:r>
              <w:rPr>
                <w:b/>
                <w:bCs/>
              </w:rPr>
              <w:t>1,759,011</w:t>
            </w:r>
          </w:p>
        </w:tc>
        <w:tc>
          <w:tcPr>
            <w:tcW w:w="1134" w:type="dxa"/>
            <w:tcBorders>
              <w:top w:val="nil"/>
              <w:left w:val="nil"/>
              <w:bottom w:val="single" w:sz="2" w:space="0" w:color="1F3864" w:themeColor="accent1" w:themeShade="80"/>
              <w:right w:val="nil"/>
            </w:tcBorders>
            <w:vAlign w:val="bottom"/>
          </w:tcPr>
          <w:p w14:paraId="77FE43D2" w14:textId="77777777" w:rsidR="00FA06A9" w:rsidRPr="00F80522" w:rsidRDefault="00FA06A9">
            <w:pPr>
              <w:pStyle w:val="08-Tabelageral"/>
              <w:rPr>
                <w:b/>
                <w:szCs w:val="14"/>
              </w:rPr>
            </w:pPr>
            <w:r w:rsidRPr="00AC27A5">
              <w:rPr>
                <w:rFonts w:cs="Arial"/>
                <w:b/>
                <w:bCs/>
              </w:rPr>
              <w:t>--</w:t>
            </w:r>
          </w:p>
        </w:tc>
        <w:tc>
          <w:tcPr>
            <w:tcW w:w="1134" w:type="dxa"/>
            <w:tcBorders>
              <w:top w:val="nil"/>
              <w:left w:val="nil"/>
              <w:bottom w:val="single" w:sz="2" w:space="0" w:color="1F3864" w:themeColor="accent1" w:themeShade="80"/>
              <w:right w:val="nil"/>
            </w:tcBorders>
          </w:tcPr>
          <w:p w14:paraId="707CB6FD" w14:textId="77777777" w:rsidR="00FA06A9" w:rsidRPr="00F80522" w:rsidRDefault="00FA06A9">
            <w:pPr>
              <w:pStyle w:val="08-Tabelageral"/>
              <w:rPr>
                <w:b/>
                <w:szCs w:val="14"/>
              </w:rPr>
            </w:pPr>
            <w:r w:rsidRPr="00AC27A5">
              <w:rPr>
                <w:rFonts w:cs="Arial"/>
                <w:b/>
                <w:bCs/>
              </w:rPr>
              <w:t>--</w:t>
            </w:r>
          </w:p>
        </w:tc>
        <w:tc>
          <w:tcPr>
            <w:tcW w:w="850" w:type="dxa"/>
            <w:tcBorders>
              <w:top w:val="nil"/>
              <w:left w:val="nil"/>
              <w:bottom w:val="single" w:sz="2" w:space="0" w:color="1F3864" w:themeColor="accent1" w:themeShade="80"/>
              <w:right w:val="nil"/>
            </w:tcBorders>
          </w:tcPr>
          <w:p w14:paraId="7B84F0BB" w14:textId="77777777" w:rsidR="00FA06A9" w:rsidRPr="00F80522" w:rsidRDefault="00FA06A9">
            <w:pPr>
              <w:pStyle w:val="08-Tabelageral"/>
              <w:rPr>
                <w:rFonts w:cs="Arial"/>
                <w:b/>
                <w:szCs w:val="14"/>
              </w:rPr>
            </w:pPr>
            <w:r>
              <w:rPr>
                <w:b/>
                <w:bCs/>
              </w:rPr>
              <w:t>113,400</w:t>
            </w:r>
          </w:p>
        </w:tc>
        <w:tc>
          <w:tcPr>
            <w:tcW w:w="851" w:type="dxa"/>
            <w:tcBorders>
              <w:top w:val="nil"/>
              <w:left w:val="nil"/>
              <w:bottom w:val="single" w:sz="2" w:space="0" w:color="1F3864" w:themeColor="accent1" w:themeShade="80"/>
              <w:right w:val="nil"/>
            </w:tcBorders>
          </w:tcPr>
          <w:p w14:paraId="36143AA2" w14:textId="77777777" w:rsidR="00FA06A9" w:rsidRPr="00F80522" w:rsidRDefault="00FA06A9">
            <w:pPr>
              <w:pStyle w:val="08-Tabelageral"/>
              <w:rPr>
                <w:b/>
                <w:szCs w:val="14"/>
              </w:rPr>
            </w:pPr>
            <w:r w:rsidRPr="00AC27A5">
              <w:rPr>
                <w:b/>
                <w:bCs/>
              </w:rPr>
              <w:t>1</w:t>
            </w:r>
            <w:r>
              <w:rPr>
                <w:b/>
                <w:bCs/>
              </w:rPr>
              <w:t>,</w:t>
            </w:r>
            <w:r w:rsidRPr="00AC27A5">
              <w:rPr>
                <w:b/>
                <w:bCs/>
              </w:rPr>
              <w:t>433</w:t>
            </w:r>
            <w:r>
              <w:rPr>
                <w:b/>
                <w:bCs/>
              </w:rPr>
              <w:t>,</w:t>
            </w:r>
            <w:r w:rsidRPr="00AC27A5">
              <w:rPr>
                <w:b/>
                <w:bCs/>
              </w:rPr>
              <w:t>111</w:t>
            </w:r>
          </w:p>
        </w:tc>
        <w:tc>
          <w:tcPr>
            <w:tcW w:w="850" w:type="dxa"/>
            <w:tcBorders>
              <w:top w:val="nil"/>
              <w:left w:val="nil"/>
              <w:bottom w:val="single" w:sz="2" w:space="0" w:color="1F3864" w:themeColor="accent1" w:themeShade="80"/>
              <w:right w:val="nil"/>
            </w:tcBorders>
          </w:tcPr>
          <w:p w14:paraId="411A26B4" w14:textId="77777777" w:rsidR="00FA06A9" w:rsidRPr="00F80522" w:rsidRDefault="00FA06A9">
            <w:pPr>
              <w:pStyle w:val="08-Tabelageral"/>
              <w:rPr>
                <w:b/>
                <w:szCs w:val="14"/>
              </w:rPr>
            </w:pPr>
            <w:r>
              <w:rPr>
                <w:b/>
                <w:bCs/>
              </w:rPr>
              <w:t>1,872,411</w:t>
            </w:r>
          </w:p>
        </w:tc>
      </w:tr>
    </w:tbl>
    <w:p w14:paraId="25DFD858" w14:textId="77777777" w:rsidR="00FA06A9" w:rsidRDefault="00FA06A9" w:rsidP="00521E57">
      <w:pPr>
        <w:pStyle w:val="07-Legenda"/>
        <w:numPr>
          <w:ilvl w:val="0"/>
          <w:numId w:val="42"/>
        </w:numPr>
        <w:tabs>
          <w:tab w:val="clear" w:pos="284"/>
        </w:tabs>
        <w:spacing w:line="276" w:lineRule="auto"/>
        <w:rPr>
          <w:lang w:val="en-US"/>
        </w:rPr>
      </w:pPr>
      <w:r w:rsidRPr="00BF2BE5">
        <w:rPr>
          <w:lang w:val="en-US"/>
        </w:rPr>
        <w:t xml:space="preserve">Amounts invested in Federal Government Securities, all LFTs with maturities on 09.2025, 03.2026 and 09.2026. </w:t>
      </w:r>
    </w:p>
    <w:p w14:paraId="177B609E" w14:textId="77777777" w:rsidR="00FA06A9" w:rsidRDefault="00FA06A9" w:rsidP="00521E57">
      <w:pPr>
        <w:pStyle w:val="07-Legenda"/>
        <w:numPr>
          <w:ilvl w:val="0"/>
          <w:numId w:val="42"/>
        </w:numPr>
        <w:tabs>
          <w:tab w:val="clear" w:pos="284"/>
        </w:tabs>
        <w:spacing w:before="0" w:line="276" w:lineRule="auto"/>
        <w:rPr>
          <w:lang w:val="en-US"/>
        </w:rPr>
      </w:pPr>
      <w:r w:rsidRPr="00587304">
        <w:rPr>
          <w:lang w:val="en-US"/>
        </w:rPr>
        <w:t>In the 2</w:t>
      </w:r>
      <w:r w:rsidRPr="00587304">
        <w:rPr>
          <w:vertAlign w:val="superscript"/>
          <w:lang w:val="en-US"/>
        </w:rPr>
        <w:t>nd</w:t>
      </w:r>
      <w:r w:rsidRPr="00587304">
        <w:rPr>
          <w:lang w:val="en-US"/>
        </w:rPr>
        <w:t xml:space="preserve"> quarter of 2024, a reassessment of the classification of the Treasury Financial Bills (LFTs) portfolio, which make up BB Corretora's investment portfolio, was carried out. After the reassessment, it was concluded that the classification of the LFTs portfolio as Amortized Cost was more appropriate, replacing the classification as Fair Value Through Profit or Loss</w:t>
      </w:r>
      <w:r>
        <w:rPr>
          <w:lang w:val="en-US"/>
        </w:rPr>
        <w:t>.</w:t>
      </w:r>
    </w:p>
    <w:p w14:paraId="73364D29" w14:textId="77777777" w:rsidR="00FA06A9" w:rsidRPr="00BF2BE5" w:rsidRDefault="00FA06A9" w:rsidP="00FA06A9">
      <w:pPr>
        <w:pStyle w:val="07-Legenda"/>
        <w:tabs>
          <w:tab w:val="clear" w:pos="284"/>
        </w:tabs>
        <w:spacing w:line="276" w:lineRule="auto"/>
        <w:rPr>
          <w:lang w:val="en-US"/>
        </w:rPr>
      </w:pPr>
    </w:p>
    <w:p w14:paraId="053B0DD7" w14:textId="77777777" w:rsidR="00FA06A9" w:rsidRDefault="00FA06A9" w:rsidP="00FA06A9">
      <w:pPr>
        <w:pStyle w:val="07-Legenda"/>
        <w:spacing w:line="276" w:lineRule="auto"/>
        <w:rPr>
          <w:sz w:val="18"/>
          <w:lang w:val="en-US"/>
        </w:rPr>
      </w:pPr>
      <w:r w:rsidRPr="00B83464">
        <w:rPr>
          <w:sz w:val="18"/>
          <w:lang w:val="en-US"/>
        </w:rPr>
        <w:t>There is no balance of financial assets measured at amortized cost in the Controller.</w:t>
      </w:r>
    </w:p>
    <w:p w14:paraId="458EB2F8" w14:textId="77777777" w:rsidR="00FA06A9" w:rsidRPr="00B83464" w:rsidRDefault="00FA06A9" w:rsidP="00FA06A9">
      <w:pPr>
        <w:pStyle w:val="07-Legenda"/>
        <w:spacing w:line="276" w:lineRule="auto"/>
        <w:rPr>
          <w:lang w:val="en-US"/>
        </w:rPr>
      </w:pPr>
    </w:p>
    <w:p w14:paraId="0E74A0F9" w14:textId="77777777" w:rsidR="00FA06A9" w:rsidRPr="00767893" w:rsidRDefault="00FA06A9" w:rsidP="00521E57">
      <w:pPr>
        <w:pStyle w:val="05-Textonormal"/>
        <w:numPr>
          <w:ilvl w:val="0"/>
          <w:numId w:val="40"/>
        </w:numPr>
        <w:rPr>
          <w:b/>
          <w:color w:val="1F3864" w:themeColor="accent1" w:themeShade="80"/>
        </w:rPr>
      </w:pPr>
      <w:r w:rsidRPr="00767893">
        <w:rPr>
          <w:b/>
          <w:color w:val="1F3864" w:themeColor="accent1" w:themeShade="80"/>
        </w:rPr>
        <w:t xml:space="preserve">Fair </w:t>
      </w:r>
      <w:proofErr w:type="spellStart"/>
      <w:r w:rsidRPr="00767893">
        <w:rPr>
          <w:b/>
          <w:color w:val="1F3864" w:themeColor="accent1" w:themeShade="80"/>
        </w:rPr>
        <w:t>Value</w:t>
      </w:r>
      <w:proofErr w:type="spellEnd"/>
      <w:r w:rsidRPr="00767893">
        <w:rPr>
          <w:b/>
          <w:color w:val="1F3864" w:themeColor="accent1" w:themeShade="80"/>
        </w:rPr>
        <w:t xml:space="preserve"> </w:t>
      </w:r>
      <w:proofErr w:type="spellStart"/>
      <w:r w:rsidRPr="00767893">
        <w:rPr>
          <w:b/>
          <w:color w:val="1F3864" w:themeColor="accent1" w:themeShade="80"/>
        </w:rPr>
        <w:t>Hierarchy</w:t>
      </w:r>
      <w:proofErr w:type="spellEnd"/>
      <w:r w:rsidRPr="00767893">
        <w:rPr>
          <w:b/>
          <w:color w:val="1F3864" w:themeColor="accent1" w:themeShade="80"/>
        </w:rPr>
        <w:tab/>
      </w:r>
    </w:p>
    <w:p w14:paraId="2B5031DF" w14:textId="77777777" w:rsidR="00FA06A9" w:rsidRPr="00523E37" w:rsidRDefault="00FA06A9" w:rsidP="00FA06A9">
      <w:pPr>
        <w:pStyle w:val="05-Textonormal"/>
        <w:rPr>
          <w:highlight w:val="yellow"/>
        </w:rPr>
      </w:pPr>
      <w:r w:rsidRPr="00B245C8">
        <w:rPr>
          <w:lang w:val="en-US"/>
        </w:rPr>
        <w:t xml:space="preserve">The Company classifies financial instruments into three levels of subjectivity in determining fair value. </w:t>
      </w:r>
      <w:r w:rsidRPr="000F0D18">
        <w:t xml:space="preserve">The </w:t>
      </w:r>
      <w:proofErr w:type="spellStart"/>
      <w:r w:rsidRPr="000F0D18">
        <w:t>different</w:t>
      </w:r>
      <w:proofErr w:type="spellEnd"/>
      <w:r w:rsidRPr="000F0D18">
        <w:t xml:space="preserve"> </w:t>
      </w:r>
      <w:proofErr w:type="spellStart"/>
      <w:r w:rsidRPr="000F0D18">
        <w:t>levels</w:t>
      </w:r>
      <w:proofErr w:type="spellEnd"/>
      <w:r w:rsidRPr="000F0D18">
        <w:t xml:space="preserve"> are </w:t>
      </w:r>
      <w:proofErr w:type="spellStart"/>
      <w:r w:rsidRPr="000F0D18">
        <w:t>defined</w:t>
      </w:r>
      <w:proofErr w:type="spellEnd"/>
      <w:r w:rsidRPr="000F0D18">
        <w:t xml:space="preserve"> as follows:</w:t>
      </w:r>
    </w:p>
    <w:p w14:paraId="3E960171" w14:textId="77777777" w:rsidR="00FA06A9" w:rsidRPr="00B245C8" w:rsidRDefault="00FA06A9" w:rsidP="00521E57">
      <w:pPr>
        <w:pStyle w:val="05-Textonormal"/>
        <w:numPr>
          <w:ilvl w:val="0"/>
          <w:numId w:val="39"/>
        </w:numPr>
        <w:rPr>
          <w:lang w:val="en-US"/>
        </w:rPr>
      </w:pPr>
      <w:r w:rsidRPr="00B245C8">
        <w:rPr>
          <w:lang w:val="en-US"/>
        </w:rPr>
        <w:t xml:space="preserve">Level 1: Quoted prices in active markets for identical assets or </w:t>
      </w:r>
      <w:proofErr w:type="gramStart"/>
      <w:r w:rsidRPr="00B245C8">
        <w:rPr>
          <w:lang w:val="en-US"/>
        </w:rPr>
        <w:t>liabilities;</w:t>
      </w:r>
      <w:proofErr w:type="gramEnd"/>
    </w:p>
    <w:p w14:paraId="1BC22631" w14:textId="77777777" w:rsidR="00FA06A9" w:rsidRPr="00B245C8" w:rsidRDefault="00FA06A9" w:rsidP="00521E57">
      <w:pPr>
        <w:pStyle w:val="05-Textonormal"/>
        <w:numPr>
          <w:ilvl w:val="0"/>
          <w:numId w:val="39"/>
        </w:numPr>
        <w:rPr>
          <w:b/>
          <w:color w:val="1F3864" w:themeColor="accent1" w:themeShade="80"/>
          <w:lang w:val="en-US"/>
        </w:rPr>
      </w:pPr>
      <w:r w:rsidRPr="00B245C8">
        <w:rPr>
          <w:lang w:val="en-US"/>
        </w:rPr>
        <w:t>Level 2: Inputs other than quoted prices included within Level 1 that are observable for the asset or liability, either directly (prices) or indirectly (derived from prices</w:t>
      </w:r>
      <w:proofErr w:type="gramStart"/>
      <w:r w:rsidRPr="00B245C8">
        <w:rPr>
          <w:lang w:val="en-US"/>
        </w:rPr>
        <w:t>);</w:t>
      </w:r>
      <w:proofErr w:type="gramEnd"/>
      <w:r w:rsidRPr="00B245C8">
        <w:rPr>
          <w:lang w:val="en-US"/>
        </w:rPr>
        <w:t xml:space="preserve"> </w:t>
      </w:r>
    </w:p>
    <w:p w14:paraId="023FECFD" w14:textId="77777777" w:rsidR="00FA06A9" w:rsidRPr="00B245C8" w:rsidRDefault="00FA06A9" w:rsidP="00521E57">
      <w:pPr>
        <w:pStyle w:val="05-Textonormal"/>
        <w:numPr>
          <w:ilvl w:val="0"/>
          <w:numId w:val="39"/>
        </w:numPr>
        <w:rPr>
          <w:b/>
          <w:color w:val="1F3864" w:themeColor="accent1" w:themeShade="80"/>
          <w:lang w:val="en-US"/>
        </w:rPr>
      </w:pPr>
      <w:r w:rsidRPr="00B245C8">
        <w:rPr>
          <w:lang w:val="en-US"/>
        </w:rPr>
        <w:t xml:space="preserve">Level 3: Assumptions for the asset or liability that are not based on observable market data (unobservable inputs). There are no financial instruments classified </w:t>
      </w:r>
      <w:proofErr w:type="gramStart"/>
      <w:r w:rsidRPr="00B245C8">
        <w:rPr>
          <w:lang w:val="en-US"/>
        </w:rPr>
        <w:t>in</w:t>
      </w:r>
      <w:proofErr w:type="gramEnd"/>
      <w:r w:rsidRPr="00B245C8">
        <w:rPr>
          <w:lang w:val="en-US"/>
        </w:rPr>
        <w:t xml:space="preserve"> level 3 of the investment portfolio.</w:t>
      </w:r>
    </w:p>
    <w:p w14:paraId="69734873" w14:textId="77777777" w:rsidR="00FA06A9" w:rsidRPr="000F0D18" w:rsidRDefault="00FA06A9" w:rsidP="00AE7909">
      <w:pPr>
        <w:pStyle w:val="PargrafodaLista"/>
        <w:keepNext/>
        <w:keepLines/>
        <w:spacing w:after="0" w:line="240" w:lineRule="auto"/>
        <w:ind w:left="357"/>
        <w:jc w:val="right"/>
        <w:rPr>
          <w:rFonts w:ascii="Arial" w:hAnsi="Arial" w:cs="Arial"/>
          <w:b/>
          <w:sz w:val="14"/>
          <w:szCs w:val="14"/>
          <w:lang w:eastAsia="pt-BR"/>
        </w:rPr>
      </w:pPr>
      <w:r w:rsidRPr="000F0D18">
        <w:rPr>
          <w:rFonts w:ascii="Arial" w:hAnsi="Arial" w:cs="Arial"/>
          <w:b/>
          <w:sz w:val="14"/>
          <w:szCs w:val="14"/>
        </w:rPr>
        <w:lastRenderedPageBreak/>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FA06A9" w:rsidRPr="005050AE" w14:paraId="6DEFFD01" w14:textId="77777777">
        <w:trPr>
          <w:trHeight w:val="238"/>
          <w:jc w:val="center"/>
        </w:trPr>
        <w:tc>
          <w:tcPr>
            <w:tcW w:w="2268" w:type="dxa"/>
            <w:tcBorders>
              <w:top w:val="single" w:sz="2" w:space="0" w:color="1F3864" w:themeColor="accent1" w:themeShade="80"/>
              <w:bottom w:val="nil"/>
            </w:tcBorders>
            <w:noWrap/>
          </w:tcPr>
          <w:p w14:paraId="06AF59DF" w14:textId="77777777" w:rsidR="00FA06A9" w:rsidRPr="005050AE" w:rsidRDefault="00FA06A9">
            <w:pPr>
              <w:pStyle w:val="08-Tabelageral"/>
              <w:jc w:val="left"/>
            </w:pPr>
          </w:p>
        </w:tc>
        <w:tc>
          <w:tcPr>
            <w:tcW w:w="7371" w:type="dxa"/>
            <w:gridSpan w:val="7"/>
            <w:tcBorders>
              <w:top w:val="single" w:sz="2" w:space="0" w:color="1F3864" w:themeColor="accent1" w:themeShade="80"/>
              <w:bottom w:val="single" w:sz="2" w:space="0" w:color="1F3864" w:themeColor="accent1" w:themeShade="80"/>
            </w:tcBorders>
            <w:noWrap/>
          </w:tcPr>
          <w:p w14:paraId="10176E52" w14:textId="77777777" w:rsidR="00FA06A9" w:rsidRPr="002E148F" w:rsidRDefault="00FA06A9">
            <w:pPr>
              <w:pStyle w:val="08-Tabelageral"/>
              <w:jc w:val="center"/>
              <w:rPr>
                <w:b/>
              </w:rPr>
            </w:pPr>
            <w:proofErr w:type="spellStart"/>
            <w:r w:rsidRPr="00EF6135">
              <w:rPr>
                <w:b/>
              </w:rPr>
              <w:t>Parent</w:t>
            </w:r>
            <w:proofErr w:type="spellEnd"/>
          </w:p>
        </w:tc>
      </w:tr>
      <w:tr w:rsidR="00FA06A9" w:rsidRPr="005050AE" w14:paraId="3B4C14CC" w14:textId="77777777">
        <w:trPr>
          <w:trHeight w:val="238"/>
          <w:jc w:val="center"/>
        </w:trPr>
        <w:tc>
          <w:tcPr>
            <w:tcW w:w="2268" w:type="dxa"/>
            <w:tcBorders>
              <w:top w:val="nil"/>
              <w:bottom w:val="nil"/>
            </w:tcBorders>
            <w:noWrap/>
            <w:hideMark/>
          </w:tcPr>
          <w:p w14:paraId="2AC9F890" w14:textId="77777777" w:rsidR="00FA06A9" w:rsidRPr="005050AE" w:rsidRDefault="00FA06A9">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2151870E" w14:textId="77777777" w:rsidR="00FA06A9" w:rsidRPr="005050AE" w:rsidRDefault="00FA06A9">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noWrap/>
            <w:hideMark/>
          </w:tcPr>
          <w:p w14:paraId="4FB6D64A" w14:textId="77777777" w:rsidR="00FA06A9" w:rsidRPr="005050AE" w:rsidRDefault="00FA06A9">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3447A32F" w14:textId="77777777" w:rsidR="00FA06A9" w:rsidRPr="005050AE" w:rsidRDefault="00FA06A9">
            <w:pPr>
              <w:pStyle w:val="08-Tabelageral"/>
              <w:jc w:val="center"/>
              <w:rPr>
                <w:b/>
              </w:rPr>
            </w:pPr>
            <w:r>
              <w:rPr>
                <w:rFonts w:cs="Arial"/>
                <w:b/>
                <w:szCs w:val="14"/>
              </w:rPr>
              <w:t>Mar 31, 2025</w:t>
            </w:r>
          </w:p>
        </w:tc>
      </w:tr>
      <w:tr w:rsidR="00FA06A9" w:rsidRPr="005050AE" w14:paraId="37018514" w14:textId="77777777">
        <w:trPr>
          <w:trHeight w:val="238"/>
          <w:jc w:val="center"/>
        </w:trPr>
        <w:tc>
          <w:tcPr>
            <w:tcW w:w="2268" w:type="dxa"/>
            <w:tcBorders>
              <w:top w:val="nil"/>
              <w:bottom w:val="single" w:sz="2" w:space="0" w:color="1F3864" w:themeColor="accent1" w:themeShade="80"/>
            </w:tcBorders>
            <w:noWrap/>
            <w:hideMark/>
          </w:tcPr>
          <w:p w14:paraId="70C69DF7" w14:textId="77777777" w:rsidR="00FA06A9" w:rsidRPr="005050AE" w:rsidRDefault="00FA06A9">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0EA6EDFE" w14:textId="77777777" w:rsidR="00FA06A9" w:rsidRPr="005050AE" w:rsidRDefault="00FA06A9">
            <w:pPr>
              <w:pStyle w:val="08-Tabelageral"/>
              <w:rPr>
                <w:b/>
              </w:rPr>
            </w:pPr>
            <w:proofErr w:type="spellStart"/>
            <w:r>
              <w:rPr>
                <w:rFonts w:cs="Arial"/>
                <w:b/>
              </w:rPr>
              <w:t>Leve</w:t>
            </w:r>
            <w:r w:rsidRPr="000F0D18">
              <w:rPr>
                <w:rFonts w:cs="Arial"/>
                <w:b/>
              </w:rPr>
              <w:t>l</w:t>
            </w:r>
            <w:proofErr w:type="spellEnd"/>
            <w:r w:rsidRPr="000F0D18">
              <w:rPr>
                <w:rFonts w:cs="Arial"/>
                <w:b/>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3504D40F" w14:textId="77777777" w:rsidR="00FA06A9" w:rsidRPr="005050AE" w:rsidRDefault="00FA06A9">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12" w:type="dxa"/>
            <w:tcBorders>
              <w:top w:val="single" w:sz="2" w:space="0" w:color="1F3864" w:themeColor="accent1" w:themeShade="80"/>
              <w:bottom w:val="single" w:sz="2" w:space="0" w:color="1F3864" w:themeColor="accent1" w:themeShade="80"/>
            </w:tcBorders>
            <w:vAlign w:val="center"/>
            <w:hideMark/>
          </w:tcPr>
          <w:p w14:paraId="1548126D" w14:textId="77777777" w:rsidR="00FA06A9" w:rsidRPr="005050AE" w:rsidRDefault="00FA06A9">
            <w:pPr>
              <w:pStyle w:val="08-Tabelageral"/>
              <w:rPr>
                <w:b/>
              </w:rPr>
            </w:pPr>
            <w:r w:rsidRPr="000F0D18">
              <w:rPr>
                <w:rFonts w:cs="Arial"/>
                <w:b/>
              </w:rPr>
              <w:t>Total</w:t>
            </w:r>
          </w:p>
        </w:tc>
        <w:tc>
          <w:tcPr>
            <w:tcW w:w="253" w:type="dxa"/>
            <w:tcBorders>
              <w:top w:val="nil"/>
              <w:bottom w:val="single" w:sz="2" w:space="0" w:color="1F3864" w:themeColor="accent1" w:themeShade="80"/>
            </w:tcBorders>
            <w:noWrap/>
            <w:hideMark/>
          </w:tcPr>
          <w:p w14:paraId="08F7A450" w14:textId="77777777" w:rsidR="00FA06A9" w:rsidRPr="005050AE" w:rsidRDefault="00FA06A9">
            <w:pPr>
              <w:pStyle w:val="08-Tabelageral"/>
              <w:rPr>
                <w:b/>
              </w:rPr>
            </w:pPr>
          </w:p>
        </w:tc>
        <w:tc>
          <w:tcPr>
            <w:tcW w:w="1159" w:type="dxa"/>
            <w:tcBorders>
              <w:top w:val="single" w:sz="2" w:space="0" w:color="1F3864" w:themeColor="accent1" w:themeShade="80"/>
              <w:bottom w:val="single" w:sz="2" w:space="0" w:color="1F3864" w:themeColor="accent1" w:themeShade="80"/>
            </w:tcBorders>
            <w:vAlign w:val="center"/>
            <w:hideMark/>
          </w:tcPr>
          <w:p w14:paraId="1F6733D5" w14:textId="77777777" w:rsidR="00FA06A9" w:rsidRPr="005050AE" w:rsidRDefault="00FA06A9">
            <w:pPr>
              <w:pStyle w:val="08-Tabelageral"/>
              <w:rPr>
                <w:b/>
              </w:rPr>
            </w:pPr>
            <w:proofErr w:type="spellStart"/>
            <w:r>
              <w:rPr>
                <w:rFonts w:cs="Arial"/>
                <w:b/>
              </w:rPr>
              <w:t>Level</w:t>
            </w:r>
            <w:proofErr w:type="spellEnd"/>
            <w:r w:rsidRPr="000F0D18">
              <w:rPr>
                <w:rFonts w:cs="Arial"/>
                <w:b/>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553C30A5" w14:textId="77777777" w:rsidR="00FA06A9" w:rsidRPr="005050AE" w:rsidRDefault="00FA06A9">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76" w:type="dxa"/>
            <w:tcBorders>
              <w:top w:val="single" w:sz="2" w:space="0" w:color="1F3864" w:themeColor="accent1" w:themeShade="80"/>
              <w:bottom w:val="single" w:sz="2" w:space="0" w:color="1F3864" w:themeColor="accent1" w:themeShade="80"/>
            </w:tcBorders>
            <w:vAlign w:val="center"/>
            <w:hideMark/>
          </w:tcPr>
          <w:p w14:paraId="0123019D" w14:textId="77777777" w:rsidR="00FA06A9" w:rsidRPr="005050AE" w:rsidRDefault="00FA06A9">
            <w:pPr>
              <w:pStyle w:val="08-Tabelageral"/>
              <w:rPr>
                <w:b/>
              </w:rPr>
            </w:pPr>
            <w:r w:rsidRPr="000F0D18">
              <w:rPr>
                <w:rFonts w:cs="Arial"/>
                <w:b/>
              </w:rPr>
              <w:t>Total</w:t>
            </w:r>
          </w:p>
        </w:tc>
      </w:tr>
      <w:tr w:rsidR="00FA06A9" w:rsidRPr="005050AE" w14:paraId="2768222D" w14:textId="77777777">
        <w:trPr>
          <w:trHeight w:val="238"/>
          <w:jc w:val="center"/>
        </w:trPr>
        <w:tc>
          <w:tcPr>
            <w:tcW w:w="2268" w:type="dxa"/>
            <w:tcBorders>
              <w:top w:val="single" w:sz="2" w:space="0" w:color="1F3864" w:themeColor="accent1" w:themeShade="80"/>
              <w:bottom w:val="nil"/>
            </w:tcBorders>
            <w:noWrap/>
            <w:hideMark/>
          </w:tcPr>
          <w:p w14:paraId="505B2E14" w14:textId="77777777" w:rsidR="00FA06A9" w:rsidRPr="005050AE" w:rsidRDefault="00FA06A9">
            <w:pPr>
              <w:pStyle w:val="08-Tabelageral"/>
              <w:ind w:left="113"/>
              <w:jc w:val="left"/>
            </w:pPr>
            <w:proofErr w:type="spellStart"/>
            <w:r w:rsidRPr="00EF6135">
              <w:t>Long-term</w:t>
            </w:r>
            <w:proofErr w:type="spellEnd"/>
            <w:r w:rsidRPr="00EF6135">
              <w:t xml:space="preserve"> </w:t>
            </w:r>
            <w:proofErr w:type="spellStart"/>
            <w:r w:rsidRPr="00EF6135">
              <w:t>fund</w:t>
            </w:r>
            <w:proofErr w:type="spellEnd"/>
          </w:p>
        </w:tc>
        <w:tc>
          <w:tcPr>
            <w:tcW w:w="1276" w:type="dxa"/>
            <w:tcBorders>
              <w:top w:val="single" w:sz="2" w:space="0" w:color="1F3864" w:themeColor="accent1" w:themeShade="80"/>
              <w:left w:val="nil"/>
              <w:bottom w:val="nil"/>
              <w:right w:val="nil"/>
            </w:tcBorders>
            <w:noWrap/>
          </w:tcPr>
          <w:p w14:paraId="55038417" w14:textId="77777777" w:rsidR="00FA06A9" w:rsidRPr="005050AE" w:rsidRDefault="00FA06A9">
            <w:pPr>
              <w:pStyle w:val="08-Tabelageral"/>
            </w:pPr>
            <w:r>
              <w:t>--</w:t>
            </w:r>
          </w:p>
        </w:tc>
        <w:tc>
          <w:tcPr>
            <w:tcW w:w="1134" w:type="dxa"/>
            <w:tcBorders>
              <w:top w:val="single" w:sz="2" w:space="0" w:color="1F3864" w:themeColor="accent1" w:themeShade="80"/>
              <w:left w:val="nil"/>
              <w:bottom w:val="nil"/>
              <w:right w:val="nil"/>
            </w:tcBorders>
            <w:noWrap/>
          </w:tcPr>
          <w:p w14:paraId="02EF437F" w14:textId="77777777" w:rsidR="00FA06A9" w:rsidRPr="008C6F1F" w:rsidRDefault="00FA06A9">
            <w:pPr>
              <w:pStyle w:val="08-Tabelageral"/>
            </w:pPr>
            <w:r>
              <w:rPr>
                <w:color w:val="000000" w:themeColor="text1"/>
              </w:rPr>
              <w:t>27,831</w:t>
            </w:r>
          </w:p>
        </w:tc>
        <w:tc>
          <w:tcPr>
            <w:tcW w:w="1212" w:type="dxa"/>
            <w:tcBorders>
              <w:top w:val="single" w:sz="2" w:space="0" w:color="1F3864" w:themeColor="accent1" w:themeShade="80"/>
              <w:left w:val="nil"/>
              <w:bottom w:val="nil"/>
              <w:right w:val="nil"/>
            </w:tcBorders>
            <w:noWrap/>
          </w:tcPr>
          <w:p w14:paraId="2FFD0A26" w14:textId="77777777" w:rsidR="00FA06A9" w:rsidRPr="008C6F1F" w:rsidRDefault="00FA06A9">
            <w:pPr>
              <w:pStyle w:val="08-Tabelageral"/>
            </w:pPr>
            <w:r>
              <w:rPr>
                <w:b/>
                <w:bCs/>
                <w:color w:val="000000" w:themeColor="text1"/>
              </w:rPr>
              <w:t>27,831</w:t>
            </w:r>
          </w:p>
        </w:tc>
        <w:tc>
          <w:tcPr>
            <w:tcW w:w="253" w:type="dxa"/>
            <w:tcBorders>
              <w:top w:val="single" w:sz="2" w:space="0" w:color="1F3864" w:themeColor="accent1" w:themeShade="80"/>
              <w:bottom w:val="nil"/>
            </w:tcBorders>
            <w:noWrap/>
            <w:vAlign w:val="bottom"/>
            <w:hideMark/>
          </w:tcPr>
          <w:p w14:paraId="197B1153" w14:textId="77777777" w:rsidR="00FA06A9" w:rsidRPr="008C6F1F" w:rsidRDefault="00FA06A9">
            <w:pPr>
              <w:pStyle w:val="08-Tabelageral"/>
            </w:pPr>
          </w:p>
        </w:tc>
        <w:tc>
          <w:tcPr>
            <w:tcW w:w="1159" w:type="dxa"/>
            <w:tcBorders>
              <w:top w:val="single" w:sz="2" w:space="0" w:color="1F3864" w:themeColor="accent1" w:themeShade="80"/>
              <w:left w:val="nil"/>
              <w:bottom w:val="nil"/>
              <w:right w:val="nil"/>
            </w:tcBorders>
            <w:noWrap/>
            <w:hideMark/>
          </w:tcPr>
          <w:p w14:paraId="21546C81" w14:textId="77777777" w:rsidR="00FA06A9" w:rsidRPr="008C6F1F" w:rsidRDefault="00FA06A9">
            <w:pPr>
              <w:pStyle w:val="08-Tabelageral"/>
            </w:pPr>
            <w:r w:rsidRPr="00A35D0D">
              <w:rPr>
                <w:color w:val="000000" w:themeColor="text1"/>
              </w:rPr>
              <w:t>--</w:t>
            </w:r>
          </w:p>
        </w:tc>
        <w:tc>
          <w:tcPr>
            <w:tcW w:w="1061" w:type="dxa"/>
            <w:tcBorders>
              <w:top w:val="single" w:sz="2" w:space="0" w:color="1F3864" w:themeColor="accent1" w:themeShade="80"/>
              <w:left w:val="nil"/>
              <w:bottom w:val="nil"/>
              <w:right w:val="nil"/>
            </w:tcBorders>
            <w:noWrap/>
            <w:hideMark/>
          </w:tcPr>
          <w:p w14:paraId="3ED3520D" w14:textId="77777777" w:rsidR="00FA06A9" w:rsidRPr="008C6F1F" w:rsidRDefault="00FA06A9">
            <w:pPr>
              <w:pStyle w:val="08-Tabelageral"/>
            </w:pPr>
            <w:r w:rsidRPr="00A35D0D">
              <w:rPr>
                <w:color w:val="000000" w:themeColor="text1"/>
              </w:rPr>
              <w:t>28</w:t>
            </w:r>
            <w:r>
              <w:rPr>
                <w:color w:val="000000" w:themeColor="text1"/>
              </w:rPr>
              <w:t>,</w:t>
            </w:r>
            <w:r w:rsidRPr="00A35D0D">
              <w:rPr>
                <w:color w:val="000000" w:themeColor="text1"/>
              </w:rPr>
              <w:t>783</w:t>
            </w:r>
          </w:p>
        </w:tc>
        <w:tc>
          <w:tcPr>
            <w:tcW w:w="1276" w:type="dxa"/>
            <w:tcBorders>
              <w:top w:val="single" w:sz="2" w:space="0" w:color="1F3864" w:themeColor="accent1" w:themeShade="80"/>
              <w:left w:val="nil"/>
              <w:bottom w:val="nil"/>
              <w:right w:val="nil"/>
            </w:tcBorders>
            <w:noWrap/>
            <w:hideMark/>
          </w:tcPr>
          <w:p w14:paraId="4BFF979C" w14:textId="77777777" w:rsidR="00FA06A9" w:rsidRPr="008C6F1F" w:rsidRDefault="00FA06A9">
            <w:pPr>
              <w:pStyle w:val="08-Tabelageral"/>
            </w:pPr>
            <w:r w:rsidRPr="00A35D0D">
              <w:rPr>
                <w:b/>
                <w:bCs/>
                <w:color w:val="000000" w:themeColor="text1"/>
              </w:rPr>
              <w:t>28</w:t>
            </w:r>
            <w:r>
              <w:rPr>
                <w:b/>
                <w:bCs/>
                <w:color w:val="000000" w:themeColor="text1"/>
              </w:rPr>
              <w:t>,</w:t>
            </w:r>
            <w:r w:rsidRPr="00A35D0D">
              <w:rPr>
                <w:b/>
                <w:bCs/>
                <w:color w:val="000000" w:themeColor="text1"/>
              </w:rPr>
              <w:t>783</w:t>
            </w:r>
          </w:p>
        </w:tc>
      </w:tr>
      <w:tr w:rsidR="00FA06A9" w:rsidRPr="005050AE" w14:paraId="7B3E6DEA" w14:textId="77777777">
        <w:trPr>
          <w:trHeight w:val="238"/>
          <w:jc w:val="center"/>
        </w:trPr>
        <w:tc>
          <w:tcPr>
            <w:tcW w:w="2268" w:type="dxa"/>
            <w:tcBorders>
              <w:top w:val="nil"/>
              <w:bottom w:val="single" w:sz="2" w:space="0" w:color="1F3864" w:themeColor="accent1" w:themeShade="80"/>
            </w:tcBorders>
            <w:noWrap/>
            <w:hideMark/>
          </w:tcPr>
          <w:p w14:paraId="60F3DE67" w14:textId="77777777" w:rsidR="00FA06A9" w:rsidRPr="005D24E0" w:rsidRDefault="00FA06A9">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noWrap/>
          </w:tcPr>
          <w:p w14:paraId="06A80F41" w14:textId="77777777" w:rsidR="00FA06A9" w:rsidRPr="005D24E0" w:rsidRDefault="00FA06A9">
            <w:pPr>
              <w:pStyle w:val="08-Tabelageral"/>
              <w:rPr>
                <w:b/>
              </w:rPr>
            </w:pPr>
            <w:r>
              <w:rPr>
                <w:b/>
              </w:rPr>
              <w:t>--</w:t>
            </w:r>
          </w:p>
        </w:tc>
        <w:tc>
          <w:tcPr>
            <w:tcW w:w="1134" w:type="dxa"/>
            <w:tcBorders>
              <w:top w:val="nil"/>
              <w:left w:val="nil"/>
              <w:bottom w:val="single" w:sz="2" w:space="0" w:color="1F3864" w:themeColor="accent1" w:themeShade="80"/>
              <w:right w:val="nil"/>
            </w:tcBorders>
            <w:noWrap/>
          </w:tcPr>
          <w:p w14:paraId="785DF16C" w14:textId="77777777" w:rsidR="00FA06A9" w:rsidRPr="008C6F1F" w:rsidRDefault="00FA06A9">
            <w:pPr>
              <w:pStyle w:val="08-Tabelageral"/>
              <w:rPr>
                <w:b/>
                <w:bCs/>
              </w:rPr>
            </w:pPr>
            <w:r>
              <w:rPr>
                <w:b/>
                <w:bCs/>
                <w:color w:val="000000" w:themeColor="text1"/>
              </w:rPr>
              <w:t>27,831</w:t>
            </w:r>
          </w:p>
        </w:tc>
        <w:tc>
          <w:tcPr>
            <w:tcW w:w="1212" w:type="dxa"/>
            <w:tcBorders>
              <w:top w:val="nil"/>
              <w:left w:val="nil"/>
              <w:bottom w:val="single" w:sz="2" w:space="0" w:color="1F3864" w:themeColor="accent1" w:themeShade="80"/>
              <w:right w:val="nil"/>
            </w:tcBorders>
            <w:noWrap/>
          </w:tcPr>
          <w:p w14:paraId="4703C102" w14:textId="77777777" w:rsidR="00FA06A9" w:rsidRPr="008C6F1F" w:rsidRDefault="00FA06A9">
            <w:pPr>
              <w:pStyle w:val="08-Tabelageral"/>
              <w:rPr>
                <w:b/>
              </w:rPr>
            </w:pPr>
            <w:r>
              <w:rPr>
                <w:b/>
                <w:bCs/>
                <w:color w:val="000000" w:themeColor="text1"/>
              </w:rPr>
              <w:t>27,831</w:t>
            </w:r>
          </w:p>
        </w:tc>
        <w:tc>
          <w:tcPr>
            <w:tcW w:w="253" w:type="dxa"/>
            <w:tcBorders>
              <w:top w:val="nil"/>
              <w:bottom w:val="single" w:sz="2" w:space="0" w:color="1F3864" w:themeColor="accent1" w:themeShade="80"/>
            </w:tcBorders>
            <w:noWrap/>
            <w:vAlign w:val="bottom"/>
            <w:hideMark/>
          </w:tcPr>
          <w:p w14:paraId="76103E78" w14:textId="77777777" w:rsidR="00FA06A9" w:rsidRPr="008C6F1F" w:rsidRDefault="00FA06A9">
            <w:pPr>
              <w:pStyle w:val="08-Tabelageral"/>
              <w:rPr>
                <w:b/>
              </w:rPr>
            </w:pPr>
            <w:r w:rsidRPr="00A35D0D">
              <w:rPr>
                <w:rFonts w:cs="Arial"/>
                <w:b/>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68396C24" w14:textId="77777777" w:rsidR="00FA06A9" w:rsidRPr="008C6F1F" w:rsidRDefault="00FA06A9">
            <w:pPr>
              <w:pStyle w:val="08-Tabelageral"/>
              <w:rPr>
                <w:b/>
              </w:rPr>
            </w:pPr>
            <w:r w:rsidRPr="00A35D0D">
              <w:rPr>
                <w:b/>
                <w:color w:val="000000" w:themeColor="text1"/>
              </w:rPr>
              <w:t>--</w:t>
            </w:r>
          </w:p>
        </w:tc>
        <w:tc>
          <w:tcPr>
            <w:tcW w:w="1061" w:type="dxa"/>
            <w:tcBorders>
              <w:top w:val="nil"/>
              <w:left w:val="nil"/>
              <w:bottom w:val="single" w:sz="2" w:space="0" w:color="1F3864" w:themeColor="accent1" w:themeShade="80"/>
              <w:right w:val="nil"/>
            </w:tcBorders>
            <w:noWrap/>
            <w:hideMark/>
          </w:tcPr>
          <w:p w14:paraId="7DF6864E" w14:textId="77777777" w:rsidR="00FA06A9" w:rsidRPr="008C6F1F" w:rsidRDefault="00FA06A9">
            <w:pPr>
              <w:pStyle w:val="08-Tabelageral"/>
              <w:rPr>
                <w:b/>
              </w:rPr>
            </w:pPr>
            <w:r w:rsidRPr="00A35D0D">
              <w:rPr>
                <w:b/>
                <w:bCs/>
                <w:color w:val="000000" w:themeColor="text1"/>
              </w:rPr>
              <w:t>28</w:t>
            </w:r>
            <w:r>
              <w:rPr>
                <w:b/>
                <w:bCs/>
                <w:color w:val="000000" w:themeColor="text1"/>
              </w:rPr>
              <w:t>,</w:t>
            </w:r>
            <w:r w:rsidRPr="00A35D0D">
              <w:rPr>
                <w:b/>
                <w:bCs/>
                <w:color w:val="000000" w:themeColor="text1"/>
              </w:rPr>
              <w:t>783</w:t>
            </w:r>
          </w:p>
        </w:tc>
        <w:tc>
          <w:tcPr>
            <w:tcW w:w="1276" w:type="dxa"/>
            <w:tcBorders>
              <w:top w:val="nil"/>
              <w:left w:val="nil"/>
              <w:bottom w:val="single" w:sz="2" w:space="0" w:color="1F3864" w:themeColor="accent1" w:themeShade="80"/>
              <w:right w:val="nil"/>
            </w:tcBorders>
            <w:noWrap/>
            <w:hideMark/>
          </w:tcPr>
          <w:p w14:paraId="758B4762" w14:textId="77777777" w:rsidR="00FA06A9" w:rsidRPr="008C6F1F" w:rsidRDefault="00FA06A9">
            <w:pPr>
              <w:pStyle w:val="08-Tabelageral"/>
              <w:rPr>
                <w:b/>
              </w:rPr>
            </w:pPr>
            <w:r w:rsidRPr="00A35D0D">
              <w:rPr>
                <w:b/>
                <w:bCs/>
                <w:color w:val="000000" w:themeColor="text1"/>
              </w:rPr>
              <w:t>28</w:t>
            </w:r>
            <w:r>
              <w:rPr>
                <w:b/>
                <w:bCs/>
                <w:color w:val="000000" w:themeColor="text1"/>
              </w:rPr>
              <w:t>,</w:t>
            </w:r>
            <w:r w:rsidRPr="00A35D0D">
              <w:rPr>
                <w:b/>
                <w:bCs/>
                <w:color w:val="000000" w:themeColor="text1"/>
              </w:rPr>
              <w:t>783</w:t>
            </w:r>
          </w:p>
        </w:tc>
      </w:tr>
    </w:tbl>
    <w:p w14:paraId="334BD7D5" w14:textId="77777777" w:rsidR="00FA06A9" w:rsidRPr="00FA06A9" w:rsidRDefault="00FA06A9" w:rsidP="00FA06A9">
      <w:pPr>
        <w:keepNext/>
        <w:spacing w:after="0" w:line="240" w:lineRule="auto"/>
        <w:ind w:right="-1"/>
        <w:rPr>
          <w:rFonts w:ascii="Arial" w:hAnsi="Arial" w:cs="Arial"/>
          <w:b/>
          <w:sz w:val="14"/>
          <w:szCs w:val="14"/>
        </w:rPr>
      </w:pPr>
    </w:p>
    <w:p w14:paraId="49E0F86A" w14:textId="77777777" w:rsidR="00FA06A9" w:rsidRDefault="00FA06A9" w:rsidP="00FA06A9">
      <w:pPr>
        <w:pStyle w:val="PargrafodaLista"/>
        <w:keepNext/>
        <w:spacing w:after="0" w:line="240" w:lineRule="auto"/>
        <w:ind w:left="357" w:right="-1"/>
        <w:jc w:val="right"/>
        <w:rPr>
          <w:rFonts w:ascii="Arial" w:hAnsi="Arial" w:cs="Arial"/>
          <w:b/>
          <w:sz w:val="14"/>
          <w:szCs w:val="14"/>
        </w:rPr>
      </w:pPr>
    </w:p>
    <w:p w14:paraId="56A6E9ED" w14:textId="77777777" w:rsidR="00FA06A9" w:rsidRPr="005050AE" w:rsidRDefault="00FA06A9" w:rsidP="00FA06A9">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FA06A9" w:rsidRPr="005050AE" w14:paraId="44351C44" w14:textId="77777777">
        <w:trPr>
          <w:trHeight w:val="238"/>
          <w:jc w:val="center"/>
        </w:trPr>
        <w:tc>
          <w:tcPr>
            <w:tcW w:w="9639" w:type="dxa"/>
            <w:gridSpan w:val="8"/>
            <w:tcBorders>
              <w:top w:val="single" w:sz="2" w:space="0" w:color="1F3864" w:themeColor="accent1" w:themeShade="80"/>
              <w:bottom w:val="nil"/>
            </w:tcBorders>
            <w:noWrap/>
          </w:tcPr>
          <w:p w14:paraId="5C6906C2" w14:textId="77777777" w:rsidR="00FA06A9" w:rsidRPr="005050AE" w:rsidRDefault="00FA06A9">
            <w:pPr>
              <w:pStyle w:val="08-Tabelageral"/>
              <w:jc w:val="center"/>
              <w:rPr>
                <w:b/>
              </w:rPr>
            </w:pPr>
            <w:proofErr w:type="spellStart"/>
            <w:r w:rsidRPr="002A049F">
              <w:rPr>
                <w:b/>
              </w:rPr>
              <w:t>Consolidated</w:t>
            </w:r>
            <w:proofErr w:type="spellEnd"/>
          </w:p>
        </w:tc>
      </w:tr>
      <w:tr w:rsidR="00FA06A9" w:rsidRPr="005050AE" w14:paraId="5049B090" w14:textId="77777777">
        <w:trPr>
          <w:trHeight w:val="238"/>
          <w:jc w:val="center"/>
        </w:trPr>
        <w:tc>
          <w:tcPr>
            <w:tcW w:w="2268" w:type="dxa"/>
            <w:tcBorders>
              <w:top w:val="single" w:sz="2" w:space="0" w:color="1F3864" w:themeColor="accent1" w:themeShade="80"/>
              <w:bottom w:val="nil"/>
            </w:tcBorders>
            <w:noWrap/>
            <w:hideMark/>
          </w:tcPr>
          <w:p w14:paraId="448A23BC" w14:textId="77777777" w:rsidR="00FA06A9" w:rsidRPr="005050AE" w:rsidRDefault="00FA06A9">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0289C4A2" w14:textId="77777777" w:rsidR="00FA06A9" w:rsidRPr="005050AE" w:rsidRDefault="00FA06A9">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noWrap/>
            <w:hideMark/>
          </w:tcPr>
          <w:p w14:paraId="7A492C73" w14:textId="77777777" w:rsidR="00FA06A9" w:rsidRPr="005050AE" w:rsidRDefault="00FA06A9">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643B416C" w14:textId="77777777" w:rsidR="00FA06A9" w:rsidRPr="005050AE" w:rsidRDefault="00FA06A9">
            <w:pPr>
              <w:pStyle w:val="08-Tabelageral"/>
              <w:jc w:val="center"/>
              <w:rPr>
                <w:b/>
              </w:rPr>
            </w:pPr>
            <w:r>
              <w:rPr>
                <w:rFonts w:cs="Arial"/>
                <w:b/>
                <w:szCs w:val="14"/>
              </w:rPr>
              <w:t>Mar 31, 2025</w:t>
            </w:r>
          </w:p>
        </w:tc>
      </w:tr>
      <w:tr w:rsidR="00FA06A9" w:rsidRPr="005050AE" w14:paraId="636582F1" w14:textId="77777777">
        <w:trPr>
          <w:trHeight w:val="238"/>
          <w:jc w:val="center"/>
        </w:trPr>
        <w:tc>
          <w:tcPr>
            <w:tcW w:w="2268" w:type="dxa"/>
            <w:tcBorders>
              <w:top w:val="nil"/>
              <w:bottom w:val="single" w:sz="2" w:space="0" w:color="1F3864" w:themeColor="accent1" w:themeShade="80"/>
            </w:tcBorders>
            <w:noWrap/>
            <w:hideMark/>
          </w:tcPr>
          <w:p w14:paraId="36076678" w14:textId="77777777" w:rsidR="00FA06A9" w:rsidRPr="005050AE" w:rsidRDefault="00FA06A9">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54F2E17C" w14:textId="77777777" w:rsidR="00FA06A9" w:rsidRPr="002A049F" w:rsidRDefault="00FA06A9">
            <w:pPr>
              <w:pStyle w:val="08-Tabelageral"/>
              <w:rPr>
                <w:b/>
                <w:bCs/>
              </w:rPr>
            </w:pPr>
            <w:proofErr w:type="spellStart"/>
            <w:r w:rsidRPr="002A049F">
              <w:rPr>
                <w:b/>
                <w:bCs/>
              </w:rPr>
              <w:t>Level</w:t>
            </w:r>
            <w:proofErr w:type="spellEnd"/>
            <w:r w:rsidRPr="002A049F">
              <w:rPr>
                <w:b/>
                <w:bCs/>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04C12E5D" w14:textId="77777777" w:rsidR="00FA06A9" w:rsidRPr="002A049F" w:rsidRDefault="00FA06A9">
            <w:pPr>
              <w:pStyle w:val="08-Tabelageral"/>
              <w:rPr>
                <w:b/>
                <w:bCs/>
              </w:rPr>
            </w:pPr>
            <w:proofErr w:type="spellStart"/>
            <w:r w:rsidRPr="002A049F">
              <w:rPr>
                <w:b/>
                <w:bCs/>
              </w:rPr>
              <w:t>Level</w:t>
            </w:r>
            <w:proofErr w:type="spellEnd"/>
            <w:r w:rsidRPr="002A049F">
              <w:rPr>
                <w:b/>
                <w:bCs/>
              </w:rPr>
              <w:t xml:space="preserve"> 3</w:t>
            </w:r>
          </w:p>
        </w:tc>
        <w:tc>
          <w:tcPr>
            <w:tcW w:w="1212" w:type="dxa"/>
            <w:tcBorders>
              <w:top w:val="single" w:sz="2" w:space="0" w:color="1F3864" w:themeColor="accent1" w:themeShade="80"/>
              <w:bottom w:val="single" w:sz="2" w:space="0" w:color="1F3864" w:themeColor="accent1" w:themeShade="80"/>
            </w:tcBorders>
            <w:vAlign w:val="center"/>
            <w:hideMark/>
          </w:tcPr>
          <w:p w14:paraId="021C50DF" w14:textId="77777777" w:rsidR="00FA06A9" w:rsidRPr="002A049F" w:rsidRDefault="00FA06A9">
            <w:pPr>
              <w:pStyle w:val="08-Tabelageral"/>
              <w:rPr>
                <w:b/>
                <w:bCs/>
              </w:rPr>
            </w:pPr>
            <w:r w:rsidRPr="002A049F">
              <w:rPr>
                <w:b/>
                <w:bCs/>
              </w:rPr>
              <w:t>Total</w:t>
            </w:r>
          </w:p>
        </w:tc>
        <w:tc>
          <w:tcPr>
            <w:tcW w:w="253" w:type="dxa"/>
            <w:tcBorders>
              <w:top w:val="nil"/>
              <w:bottom w:val="single" w:sz="2" w:space="0" w:color="1F3864" w:themeColor="accent1" w:themeShade="80"/>
            </w:tcBorders>
            <w:noWrap/>
            <w:vAlign w:val="center"/>
            <w:hideMark/>
          </w:tcPr>
          <w:p w14:paraId="13573F80" w14:textId="77777777" w:rsidR="00FA06A9" w:rsidRPr="002A049F" w:rsidRDefault="00FA06A9">
            <w:pPr>
              <w:pStyle w:val="08-Tabelageral"/>
              <w:rPr>
                <w:b/>
                <w:bCs/>
              </w:rPr>
            </w:pPr>
          </w:p>
        </w:tc>
        <w:tc>
          <w:tcPr>
            <w:tcW w:w="1159" w:type="dxa"/>
            <w:tcBorders>
              <w:top w:val="single" w:sz="2" w:space="0" w:color="1F3864" w:themeColor="accent1" w:themeShade="80"/>
              <w:bottom w:val="single" w:sz="2" w:space="0" w:color="1F3864" w:themeColor="accent1" w:themeShade="80"/>
            </w:tcBorders>
            <w:vAlign w:val="center"/>
            <w:hideMark/>
          </w:tcPr>
          <w:p w14:paraId="152BC5BB" w14:textId="77777777" w:rsidR="00FA06A9" w:rsidRPr="002A049F" w:rsidRDefault="00FA06A9">
            <w:pPr>
              <w:pStyle w:val="08-Tabelageral"/>
              <w:rPr>
                <w:b/>
                <w:bCs/>
              </w:rPr>
            </w:pPr>
            <w:proofErr w:type="spellStart"/>
            <w:r w:rsidRPr="002A049F">
              <w:rPr>
                <w:b/>
                <w:bCs/>
              </w:rPr>
              <w:t>Level</w:t>
            </w:r>
            <w:proofErr w:type="spellEnd"/>
            <w:r w:rsidRPr="002A049F">
              <w:rPr>
                <w:b/>
                <w:bCs/>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4B4D5234" w14:textId="77777777" w:rsidR="00FA06A9" w:rsidRPr="002A049F" w:rsidRDefault="00FA06A9">
            <w:pPr>
              <w:pStyle w:val="08-Tabelageral"/>
              <w:rPr>
                <w:b/>
                <w:bCs/>
              </w:rPr>
            </w:pPr>
            <w:proofErr w:type="spellStart"/>
            <w:r w:rsidRPr="002A049F">
              <w:rPr>
                <w:b/>
                <w:bCs/>
              </w:rPr>
              <w:t>Level</w:t>
            </w:r>
            <w:proofErr w:type="spellEnd"/>
            <w:r w:rsidRPr="002A049F">
              <w:rPr>
                <w:b/>
                <w:bCs/>
              </w:rPr>
              <w:t xml:space="preserve"> 3</w:t>
            </w:r>
          </w:p>
        </w:tc>
        <w:tc>
          <w:tcPr>
            <w:tcW w:w="1276" w:type="dxa"/>
            <w:tcBorders>
              <w:top w:val="single" w:sz="2" w:space="0" w:color="1F3864" w:themeColor="accent1" w:themeShade="80"/>
              <w:bottom w:val="single" w:sz="2" w:space="0" w:color="1F3864" w:themeColor="accent1" w:themeShade="80"/>
            </w:tcBorders>
            <w:vAlign w:val="center"/>
            <w:hideMark/>
          </w:tcPr>
          <w:p w14:paraId="7057625D" w14:textId="77777777" w:rsidR="00FA06A9" w:rsidRPr="002A049F" w:rsidRDefault="00FA06A9">
            <w:pPr>
              <w:pStyle w:val="08-Tabelageral"/>
              <w:rPr>
                <w:b/>
                <w:bCs/>
              </w:rPr>
            </w:pPr>
            <w:r w:rsidRPr="002A049F">
              <w:rPr>
                <w:b/>
                <w:bCs/>
              </w:rPr>
              <w:t>Total</w:t>
            </w:r>
          </w:p>
        </w:tc>
      </w:tr>
      <w:tr w:rsidR="00FA06A9" w:rsidRPr="005050AE" w14:paraId="2EE7BE52" w14:textId="77777777">
        <w:trPr>
          <w:trHeight w:val="238"/>
          <w:jc w:val="center"/>
        </w:trPr>
        <w:tc>
          <w:tcPr>
            <w:tcW w:w="2268" w:type="dxa"/>
            <w:tcBorders>
              <w:top w:val="single" w:sz="2" w:space="0" w:color="1F3864" w:themeColor="accent1" w:themeShade="80"/>
              <w:bottom w:val="nil"/>
            </w:tcBorders>
            <w:noWrap/>
            <w:hideMark/>
          </w:tcPr>
          <w:p w14:paraId="485D4CD0" w14:textId="77777777" w:rsidR="00FA06A9" w:rsidRPr="005050AE" w:rsidRDefault="00FA06A9">
            <w:pPr>
              <w:pStyle w:val="08-Tabelageral"/>
              <w:ind w:left="113"/>
              <w:jc w:val="left"/>
            </w:pPr>
            <w:proofErr w:type="spellStart"/>
            <w:r w:rsidRPr="002A049F">
              <w:t>Long-term</w:t>
            </w:r>
            <w:proofErr w:type="spellEnd"/>
            <w:r w:rsidRPr="002A049F">
              <w:t xml:space="preserve"> </w:t>
            </w:r>
            <w:proofErr w:type="spellStart"/>
            <w:r w:rsidRPr="002A049F">
              <w:t>fund</w:t>
            </w:r>
            <w:proofErr w:type="spellEnd"/>
          </w:p>
        </w:tc>
        <w:tc>
          <w:tcPr>
            <w:tcW w:w="1276" w:type="dxa"/>
            <w:tcBorders>
              <w:top w:val="single" w:sz="2" w:space="0" w:color="1F3864" w:themeColor="accent1" w:themeShade="80"/>
              <w:left w:val="nil"/>
              <w:bottom w:val="nil"/>
              <w:right w:val="nil"/>
            </w:tcBorders>
            <w:noWrap/>
          </w:tcPr>
          <w:p w14:paraId="3E58ABAB" w14:textId="77777777" w:rsidR="00FA06A9" w:rsidRPr="005050AE" w:rsidRDefault="00FA06A9">
            <w:pPr>
              <w:pStyle w:val="08-Tabelageral"/>
            </w:pPr>
            <w:r w:rsidRPr="00A35D0D">
              <w:rPr>
                <w:color w:val="000000" w:themeColor="text1"/>
              </w:rPr>
              <w:t>--</w:t>
            </w:r>
          </w:p>
        </w:tc>
        <w:tc>
          <w:tcPr>
            <w:tcW w:w="1134" w:type="dxa"/>
            <w:tcBorders>
              <w:top w:val="single" w:sz="2" w:space="0" w:color="1F3864" w:themeColor="accent1" w:themeShade="80"/>
              <w:left w:val="nil"/>
              <w:bottom w:val="nil"/>
              <w:right w:val="nil"/>
            </w:tcBorders>
            <w:noWrap/>
          </w:tcPr>
          <w:p w14:paraId="6ABE8C5F" w14:textId="77777777" w:rsidR="00FA06A9" w:rsidRPr="005050AE" w:rsidRDefault="00FA06A9">
            <w:pPr>
              <w:pStyle w:val="08-Tabelageral"/>
            </w:pPr>
            <w:r>
              <w:rPr>
                <w:color w:val="000000" w:themeColor="text1"/>
              </w:rPr>
              <w:t>27,831</w:t>
            </w:r>
          </w:p>
        </w:tc>
        <w:tc>
          <w:tcPr>
            <w:tcW w:w="1212" w:type="dxa"/>
            <w:tcBorders>
              <w:top w:val="single" w:sz="2" w:space="0" w:color="1F3864" w:themeColor="accent1" w:themeShade="80"/>
              <w:left w:val="nil"/>
              <w:bottom w:val="nil"/>
              <w:right w:val="nil"/>
            </w:tcBorders>
            <w:noWrap/>
          </w:tcPr>
          <w:p w14:paraId="2B1BFCC4" w14:textId="77777777" w:rsidR="00FA06A9" w:rsidRPr="005050AE" w:rsidRDefault="00FA06A9">
            <w:pPr>
              <w:pStyle w:val="08-Tabelageral"/>
            </w:pPr>
            <w:r>
              <w:rPr>
                <w:b/>
                <w:bCs/>
                <w:color w:val="000000" w:themeColor="text1"/>
              </w:rPr>
              <w:t>27,831</w:t>
            </w:r>
          </w:p>
        </w:tc>
        <w:tc>
          <w:tcPr>
            <w:tcW w:w="253" w:type="dxa"/>
            <w:tcBorders>
              <w:top w:val="single" w:sz="2" w:space="0" w:color="1F3864" w:themeColor="accent1" w:themeShade="80"/>
              <w:bottom w:val="nil"/>
            </w:tcBorders>
            <w:noWrap/>
            <w:vAlign w:val="bottom"/>
            <w:hideMark/>
          </w:tcPr>
          <w:p w14:paraId="6BBCC663" w14:textId="77777777" w:rsidR="00FA06A9" w:rsidRPr="005050AE" w:rsidRDefault="00FA06A9">
            <w:pPr>
              <w:pStyle w:val="08-Tabelageral"/>
            </w:pPr>
          </w:p>
        </w:tc>
        <w:tc>
          <w:tcPr>
            <w:tcW w:w="1159" w:type="dxa"/>
            <w:tcBorders>
              <w:top w:val="single" w:sz="2" w:space="0" w:color="1F3864" w:themeColor="accent1" w:themeShade="80"/>
              <w:left w:val="nil"/>
              <w:bottom w:val="nil"/>
              <w:right w:val="nil"/>
            </w:tcBorders>
            <w:noWrap/>
            <w:hideMark/>
          </w:tcPr>
          <w:p w14:paraId="4413C657" w14:textId="77777777" w:rsidR="00FA06A9" w:rsidRPr="005050AE" w:rsidRDefault="00FA06A9">
            <w:pPr>
              <w:pStyle w:val="08-Tabelageral"/>
            </w:pPr>
            <w:r w:rsidRPr="00A35D0D">
              <w:rPr>
                <w:color w:val="000000" w:themeColor="text1"/>
              </w:rPr>
              <w:t>--</w:t>
            </w:r>
          </w:p>
        </w:tc>
        <w:tc>
          <w:tcPr>
            <w:tcW w:w="1061" w:type="dxa"/>
            <w:tcBorders>
              <w:top w:val="single" w:sz="2" w:space="0" w:color="1F3864" w:themeColor="accent1" w:themeShade="80"/>
              <w:left w:val="nil"/>
              <w:bottom w:val="nil"/>
              <w:right w:val="nil"/>
            </w:tcBorders>
            <w:noWrap/>
            <w:hideMark/>
          </w:tcPr>
          <w:p w14:paraId="45ACD38B" w14:textId="77777777" w:rsidR="00FA06A9" w:rsidRPr="005050AE" w:rsidRDefault="00FA06A9">
            <w:pPr>
              <w:pStyle w:val="08-Tabelageral"/>
            </w:pPr>
            <w:r w:rsidRPr="00A35D0D">
              <w:rPr>
                <w:color w:val="000000" w:themeColor="text1"/>
              </w:rPr>
              <w:t>28</w:t>
            </w:r>
            <w:r>
              <w:rPr>
                <w:color w:val="000000" w:themeColor="text1"/>
              </w:rPr>
              <w:t>,</w:t>
            </w:r>
            <w:r w:rsidRPr="00A35D0D">
              <w:rPr>
                <w:color w:val="000000" w:themeColor="text1"/>
              </w:rPr>
              <w:t>783</w:t>
            </w:r>
          </w:p>
        </w:tc>
        <w:tc>
          <w:tcPr>
            <w:tcW w:w="1276" w:type="dxa"/>
            <w:tcBorders>
              <w:top w:val="single" w:sz="2" w:space="0" w:color="1F3864" w:themeColor="accent1" w:themeShade="80"/>
              <w:left w:val="nil"/>
              <w:bottom w:val="nil"/>
              <w:right w:val="nil"/>
            </w:tcBorders>
            <w:noWrap/>
            <w:hideMark/>
          </w:tcPr>
          <w:p w14:paraId="123C5078" w14:textId="77777777" w:rsidR="00FA06A9" w:rsidRPr="005050AE" w:rsidRDefault="00FA06A9">
            <w:pPr>
              <w:pStyle w:val="08-Tabelageral"/>
            </w:pPr>
            <w:r w:rsidRPr="00A35D0D">
              <w:rPr>
                <w:b/>
                <w:bCs/>
                <w:color w:val="000000" w:themeColor="text1"/>
              </w:rPr>
              <w:t>28</w:t>
            </w:r>
            <w:r>
              <w:rPr>
                <w:b/>
                <w:bCs/>
                <w:color w:val="000000" w:themeColor="text1"/>
              </w:rPr>
              <w:t>,</w:t>
            </w:r>
            <w:r w:rsidRPr="00A35D0D">
              <w:rPr>
                <w:b/>
                <w:bCs/>
                <w:color w:val="000000" w:themeColor="text1"/>
              </w:rPr>
              <w:t>783</w:t>
            </w:r>
          </w:p>
        </w:tc>
      </w:tr>
      <w:tr w:rsidR="00FA06A9" w:rsidRPr="005050AE" w14:paraId="493BDE56" w14:textId="77777777">
        <w:trPr>
          <w:trHeight w:val="238"/>
          <w:jc w:val="center"/>
        </w:trPr>
        <w:tc>
          <w:tcPr>
            <w:tcW w:w="2268" w:type="dxa"/>
            <w:tcBorders>
              <w:top w:val="nil"/>
            </w:tcBorders>
            <w:noWrap/>
          </w:tcPr>
          <w:p w14:paraId="0B7D2882" w14:textId="77777777" w:rsidR="00FA06A9" w:rsidRPr="005050AE" w:rsidRDefault="00FA06A9">
            <w:pPr>
              <w:pStyle w:val="08-Tabelageral"/>
              <w:ind w:left="113"/>
              <w:jc w:val="left"/>
            </w:pPr>
            <w:r>
              <w:t>TPF</w:t>
            </w:r>
          </w:p>
        </w:tc>
        <w:tc>
          <w:tcPr>
            <w:tcW w:w="1276" w:type="dxa"/>
            <w:tcBorders>
              <w:top w:val="nil"/>
              <w:left w:val="nil"/>
              <w:bottom w:val="nil"/>
              <w:right w:val="nil"/>
            </w:tcBorders>
            <w:noWrap/>
          </w:tcPr>
          <w:p w14:paraId="5B87B919" w14:textId="77777777" w:rsidR="00FA06A9" w:rsidRPr="00CB0015" w:rsidRDefault="00FA06A9">
            <w:pPr>
              <w:pStyle w:val="08-Tabelageral"/>
            </w:pPr>
            <w:r w:rsidRPr="00A35D0D">
              <w:rPr>
                <w:color w:val="000000" w:themeColor="text1"/>
              </w:rPr>
              <w:t>1</w:t>
            </w:r>
            <w:r>
              <w:rPr>
                <w:color w:val="000000" w:themeColor="text1"/>
              </w:rPr>
              <w:t>,</w:t>
            </w:r>
            <w:r w:rsidRPr="00A35D0D">
              <w:rPr>
                <w:color w:val="000000" w:themeColor="text1"/>
              </w:rPr>
              <w:t>8</w:t>
            </w:r>
            <w:r>
              <w:rPr>
                <w:color w:val="000000" w:themeColor="text1"/>
              </w:rPr>
              <w:t>72,411</w:t>
            </w:r>
          </w:p>
        </w:tc>
        <w:tc>
          <w:tcPr>
            <w:tcW w:w="1134" w:type="dxa"/>
            <w:tcBorders>
              <w:top w:val="nil"/>
              <w:left w:val="nil"/>
              <w:bottom w:val="nil"/>
              <w:right w:val="nil"/>
            </w:tcBorders>
            <w:noWrap/>
          </w:tcPr>
          <w:p w14:paraId="00D4E4EE" w14:textId="77777777" w:rsidR="00FA06A9" w:rsidRPr="005050AE" w:rsidRDefault="00FA06A9">
            <w:pPr>
              <w:pStyle w:val="08-Tabelageral"/>
            </w:pPr>
            <w:r w:rsidRPr="00A35D0D">
              <w:rPr>
                <w:color w:val="000000" w:themeColor="text1"/>
              </w:rPr>
              <w:t>--</w:t>
            </w:r>
          </w:p>
        </w:tc>
        <w:tc>
          <w:tcPr>
            <w:tcW w:w="1212" w:type="dxa"/>
            <w:tcBorders>
              <w:top w:val="nil"/>
              <w:left w:val="nil"/>
              <w:bottom w:val="nil"/>
              <w:right w:val="nil"/>
            </w:tcBorders>
            <w:noWrap/>
          </w:tcPr>
          <w:p w14:paraId="025F20B5" w14:textId="77777777" w:rsidR="00FA06A9" w:rsidRPr="00E51288" w:rsidRDefault="00FA06A9">
            <w:pPr>
              <w:pStyle w:val="08-Tabelageral"/>
            </w:pPr>
            <w:r w:rsidRPr="00A35D0D">
              <w:rPr>
                <w:b/>
                <w:bCs/>
                <w:color w:val="000000" w:themeColor="text1"/>
              </w:rPr>
              <w:t>1</w:t>
            </w:r>
            <w:r>
              <w:rPr>
                <w:b/>
                <w:bCs/>
                <w:color w:val="000000" w:themeColor="text1"/>
              </w:rPr>
              <w:t>,</w:t>
            </w:r>
            <w:r w:rsidRPr="00A35D0D">
              <w:rPr>
                <w:b/>
                <w:bCs/>
                <w:color w:val="000000" w:themeColor="text1"/>
              </w:rPr>
              <w:t>8</w:t>
            </w:r>
            <w:r>
              <w:rPr>
                <w:b/>
                <w:bCs/>
                <w:color w:val="000000" w:themeColor="text1"/>
              </w:rPr>
              <w:t>72,411</w:t>
            </w:r>
          </w:p>
        </w:tc>
        <w:tc>
          <w:tcPr>
            <w:tcW w:w="253" w:type="dxa"/>
            <w:tcBorders>
              <w:top w:val="nil"/>
            </w:tcBorders>
            <w:noWrap/>
            <w:vAlign w:val="bottom"/>
          </w:tcPr>
          <w:p w14:paraId="1676739C" w14:textId="77777777" w:rsidR="00FA06A9" w:rsidRDefault="00FA06A9">
            <w:pPr>
              <w:pStyle w:val="08-Tabelageral"/>
              <w:rPr>
                <w:rFonts w:cs="Arial"/>
                <w:lang w:eastAsia="en-US"/>
              </w:rPr>
            </w:pPr>
          </w:p>
        </w:tc>
        <w:tc>
          <w:tcPr>
            <w:tcW w:w="1159" w:type="dxa"/>
            <w:tcBorders>
              <w:top w:val="nil"/>
              <w:left w:val="nil"/>
              <w:bottom w:val="nil"/>
              <w:right w:val="nil"/>
            </w:tcBorders>
            <w:noWrap/>
          </w:tcPr>
          <w:p w14:paraId="593DDAF5" w14:textId="77777777" w:rsidR="00FA06A9" w:rsidRDefault="00FA06A9">
            <w:pPr>
              <w:pStyle w:val="08-Tabelageral"/>
              <w:rPr>
                <w:lang w:eastAsia="en-US"/>
              </w:rPr>
            </w:pPr>
            <w:r w:rsidRPr="00A35D0D">
              <w:rPr>
                <w:color w:val="000000" w:themeColor="text1"/>
              </w:rPr>
              <w:t>1</w:t>
            </w:r>
            <w:r>
              <w:rPr>
                <w:color w:val="000000" w:themeColor="text1"/>
              </w:rPr>
              <w:t>,</w:t>
            </w:r>
            <w:r w:rsidRPr="00A35D0D">
              <w:rPr>
                <w:color w:val="000000" w:themeColor="text1"/>
              </w:rPr>
              <w:t>759</w:t>
            </w:r>
            <w:r>
              <w:rPr>
                <w:color w:val="000000" w:themeColor="text1"/>
              </w:rPr>
              <w:t>,011</w:t>
            </w:r>
          </w:p>
        </w:tc>
        <w:tc>
          <w:tcPr>
            <w:tcW w:w="1061" w:type="dxa"/>
            <w:tcBorders>
              <w:top w:val="nil"/>
              <w:left w:val="nil"/>
              <w:bottom w:val="nil"/>
              <w:right w:val="nil"/>
            </w:tcBorders>
            <w:noWrap/>
          </w:tcPr>
          <w:p w14:paraId="3505CBCC" w14:textId="77777777" w:rsidR="00FA06A9" w:rsidRPr="005050AE" w:rsidRDefault="00FA06A9">
            <w:pPr>
              <w:pStyle w:val="08-Tabelageral"/>
            </w:pPr>
            <w:r w:rsidRPr="00A35D0D">
              <w:rPr>
                <w:color w:val="000000" w:themeColor="text1"/>
              </w:rPr>
              <w:t>--</w:t>
            </w:r>
          </w:p>
        </w:tc>
        <w:tc>
          <w:tcPr>
            <w:tcW w:w="1276" w:type="dxa"/>
            <w:tcBorders>
              <w:top w:val="nil"/>
              <w:left w:val="nil"/>
              <w:bottom w:val="nil"/>
              <w:right w:val="nil"/>
            </w:tcBorders>
            <w:noWrap/>
          </w:tcPr>
          <w:p w14:paraId="3A682AB9" w14:textId="77777777" w:rsidR="00FA06A9" w:rsidRDefault="00FA06A9">
            <w:pPr>
              <w:pStyle w:val="08-Tabelageral"/>
              <w:rPr>
                <w:lang w:eastAsia="en-US"/>
              </w:rPr>
            </w:pPr>
            <w:r w:rsidRPr="00A35D0D">
              <w:rPr>
                <w:b/>
                <w:bCs/>
                <w:color w:val="000000" w:themeColor="text1"/>
              </w:rPr>
              <w:t>1</w:t>
            </w:r>
            <w:r>
              <w:rPr>
                <w:b/>
                <w:bCs/>
                <w:color w:val="000000" w:themeColor="text1"/>
              </w:rPr>
              <w:t>,</w:t>
            </w:r>
            <w:r w:rsidRPr="00A35D0D">
              <w:rPr>
                <w:b/>
                <w:bCs/>
                <w:color w:val="000000" w:themeColor="text1"/>
              </w:rPr>
              <w:t>759</w:t>
            </w:r>
            <w:r>
              <w:rPr>
                <w:b/>
                <w:bCs/>
                <w:color w:val="000000" w:themeColor="text1"/>
              </w:rPr>
              <w:t>,011</w:t>
            </w:r>
          </w:p>
        </w:tc>
      </w:tr>
      <w:tr w:rsidR="00FA06A9" w:rsidRPr="005050AE" w14:paraId="786826E3" w14:textId="77777777">
        <w:trPr>
          <w:trHeight w:val="238"/>
          <w:jc w:val="center"/>
        </w:trPr>
        <w:tc>
          <w:tcPr>
            <w:tcW w:w="2268" w:type="dxa"/>
            <w:tcBorders>
              <w:top w:val="nil"/>
              <w:bottom w:val="single" w:sz="2" w:space="0" w:color="1F3864" w:themeColor="accent1" w:themeShade="80"/>
            </w:tcBorders>
            <w:noWrap/>
            <w:hideMark/>
          </w:tcPr>
          <w:p w14:paraId="18CD6EFF" w14:textId="77777777" w:rsidR="00FA06A9" w:rsidRPr="005050AE" w:rsidRDefault="00FA06A9">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noWrap/>
          </w:tcPr>
          <w:p w14:paraId="1C27F9BE" w14:textId="77777777" w:rsidR="00FA06A9" w:rsidRPr="005D24E0" w:rsidRDefault="00FA06A9">
            <w:pPr>
              <w:pStyle w:val="08-Tabelageral"/>
              <w:rPr>
                <w:b/>
                <w:bCs/>
              </w:rPr>
            </w:pPr>
            <w:r w:rsidRPr="00A35D0D">
              <w:rPr>
                <w:b/>
                <w:bCs/>
                <w:color w:val="000000" w:themeColor="text1"/>
              </w:rPr>
              <w:t>1</w:t>
            </w:r>
            <w:r>
              <w:rPr>
                <w:b/>
                <w:bCs/>
                <w:color w:val="000000" w:themeColor="text1"/>
              </w:rPr>
              <w:t>,</w:t>
            </w:r>
            <w:r w:rsidRPr="00A35D0D">
              <w:rPr>
                <w:b/>
                <w:bCs/>
                <w:color w:val="000000" w:themeColor="text1"/>
              </w:rPr>
              <w:t>8</w:t>
            </w:r>
            <w:r>
              <w:rPr>
                <w:b/>
                <w:bCs/>
                <w:color w:val="000000" w:themeColor="text1"/>
              </w:rPr>
              <w:t>72,411</w:t>
            </w:r>
          </w:p>
        </w:tc>
        <w:tc>
          <w:tcPr>
            <w:tcW w:w="1134" w:type="dxa"/>
            <w:tcBorders>
              <w:top w:val="nil"/>
              <w:left w:val="nil"/>
              <w:bottom w:val="single" w:sz="2" w:space="0" w:color="1F3864" w:themeColor="accent1" w:themeShade="80"/>
              <w:right w:val="nil"/>
            </w:tcBorders>
            <w:noWrap/>
          </w:tcPr>
          <w:p w14:paraId="44A49DFA" w14:textId="77777777" w:rsidR="00FA06A9" w:rsidRPr="005D24E0" w:rsidRDefault="00FA06A9">
            <w:pPr>
              <w:pStyle w:val="08-Tabelageral"/>
              <w:rPr>
                <w:b/>
                <w:bCs/>
              </w:rPr>
            </w:pPr>
            <w:r>
              <w:rPr>
                <w:b/>
                <w:bCs/>
                <w:color w:val="000000" w:themeColor="text1"/>
              </w:rPr>
              <w:t>27,831</w:t>
            </w:r>
          </w:p>
        </w:tc>
        <w:tc>
          <w:tcPr>
            <w:tcW w:w="1212" w:type="dxa"/>
            <w:tcBorders>
              <w:top w:val="nil"/>
              <w:left w:val="nil"/>
              <w:bottom w:val="single" w:sz="2" w:space="0" w:color="1F3864" w:themeColor="accent1" w:themeShade="80"/>
              <w:right w:val="nil"/>
            </w:tcBorders>
            <w:noWrap/>
          </w:tcPr>
          <w:p w14:paraId="7A4D633F" w14:textId="77777777" w:rsidR="00FA06A9" w:rsidRPr="005D24E0" w:rsidRDefault="00FA06A9">
            <w:pPr>
              <w:pStyle w:val="08-Tabelageral"/>
              <w:rPr>
                <w:b/>
                <w:bCs/>
                <w:lang w:eastAsia="en-US"/>
              </w:rPr>
            </w:pPr>
            <w:r w:rsidRPr="00A35D0D">
              <w:rPr>
                <w:b/>
                <w:bCs/>
                <w:color w:val="000000" w:themeColor="text1"/>
                <w:lang w:eastAsia="en-US"/>
              </w:rPr>
              <w:t>1</w:t>
            </w:r>
            <w:r>
              <w:rPr>
                <w:b/>
                <w:bCs/>
                <w:color w:val="000000" w:themeColor="text1"/>
                <w:lang w:eastAsia="en-US"/>
              </w:rPr>
              <w:t>,900,242</w:t>
            </w:r>
          </w:p>
        </w:tc>
        <w:tc>
          <w:tcPr>
            <w:tcW w:w="253" w:type="dxa"/>
            <w:tcBorders>
              <w:top w:val="nil"/>
              <w:bottom w:val="single" w:sz="2" w:space="0" w:color="1F3864" w:themeColor="accent1" w:themeShade="80"/>
            </w:tcBorders>
            <w:noWrap/>
            <w:vAlign w:val="bottom"/>
            <w:hideMark/>
          </w:tcPr>
          <w:p w14:paraId="05E56984" w14:textId="77777777" w:rsidR="00FA06A9" w:rsidRPr="007C2645" w:rsidRDefault="00FA06A9">
            <w:pPr>
              <w:pStyle w:val="08-Tabelageral"/>
              <w:rPr>
                <w:b/>
                <w:bCs/>
              </w:rPr>
            </w:pPr>
            <w:r w:rsidRPr="00A35D0D">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4D0DA9B8" w14:textId="77777777" w:rsidR="00FA06A9" w:rsidRPr="007C2645" w:rsidRDefault="00FA06A9">
            <w:pPr>
              <w:pStyle w:val="08-Tabelageral"/>
              <w:rPr>
                <w:b/>
                <w:bCs/>
              </w:rPr>
            </w:pPr>
            <w:r w:rsidRPr="00A35D0D">
              <w:rPr>
                <w:b/>
                <w:bCs/>
                <w:color w:val="000000" w:themeColor="text1"/>
              </w:rPr>
              <w:t>1</w:t>
            </w:r>
            <w:r>
              <w:rPr>
                <w:b/>
                <w:bCs/>
                <w:color w:val="000000" w:themeColor="text1"/>
              </w:rPr>
              <w:t>,</w:t>
            </w:r>
            <w:r w:rsidRPr="00A35D0D">
              <w:rPr>
                <w:b/>
                <w:bCs/>
                <w:color w:val="000000" w:themeColor="text1"/>
              </w:rPr>
              <w:t>759</w:t>
            </w:r>
            <w:r>
              <w:rPr>
                <w:b/>
                <w:bCs/>
                <w:color w:val="000000" w:themeColor="text1"/>
              </w:rPr>
              <w:t>,011</w:t>
            </w:r>
          </w:p>
        </w:tc>
        <w:tc>
          <w:tcPr>
            <w:tcW w:w="1061" w:type="dxa"/>
            <w:tcBorders>
              <w:top w:val="nil"/>
              <w:left w:val="nil"/>
              <w:bottom w:val="single" w:sz="2" w:space="0" w:color="1F3864" w:themeColor="accent1" w:themeShade="80"/>
              <w:right w:val="nil"/>
            </w:tcBorders>
            <w:noWrap/>
            <w:hideMark/>
          </w:tcPr>
          <w:p w14:paraId="2034DD99" w14:textId="77777777" w:rsidR="00FA06A9" w:rsidRPr="007C2645" w:rsidRDefault="00FA06A9">
            <w:pPr>
              <w:pStyle w:val="08-Tabelageral"/>
              <w:rPr>
                <w:b/>
                <w:bCs/>
              </w:rPr>
            </w:pPr>
            <w:r w:rsidRPr="00A35D0D">
              <w:rPr>
                <w:b/>
                <w:bCs/>
                <w:color w:val="000000" w:themeColor="text1"/>
              </w:rPr>
              <w:t>28</w:t>
            </w:r>
            <w:r>
              <w:rPr>
                <w:b/>
                <w:bCs/>
                <w:color w:val="000000" w:themeColor="text1"/>
              </w:rPr>
              <w:t>,</w:t>
            </w:r>
            <w:r w:rsidRPr="00A35D0D">
              <w:rPr>
                <w:b/>
                <w:bCs/>
                <w:color w:val="000000" w:themeColor="text1"/>
              </w:rPr>
              <w:t>783</w:t>
            </w:r>
          </w:p>
        </w:tc>
        <w:tc>
          <w:tcPr>
            <w:tcW w:w="1276" w:type="dxa"/>
            <w:tcBorders>
              <w:top w:val="nil"/>
              <w:left w:val="nil"/>
              <w:bottom w:val="single" w:sz="2" w:space="0" w:color="1F3864" w:themeColor="accent1" w:themeShade="80"/>
              <w:right w:val="nil"/>
            </w:tcBorders>
            <w:noWrap/>
            <w:hideMark/>
          </w:tcPr>
          <w:p w14:paraId="272603AF" w14:textId="77777777" w:rsidR="00FA06A9" w:rsidRPr="005050AE" w:rsidRDefault="00FA06A9">
            <w:pPr>
              <w:pStyle w:val="08-Tabelageral"/>
              <w:rPr>
                <w:b/>
              </w:rPr>
            </w:pPr>
            <w:r w:rsidRPr="00A35D0D">
              <w:rPr>
                <w:b/>
                <w:bCs/>
                <w:color w:val="000000" w:themeColor="text1"/>
                <w:lang w:eastAsia="en-US"/>
              </w:rPr>
              <w:t>1</w:t>
            </w:r>
            <w:r>
              <w:rPr>
                <w:b/>
                <w:bCs/>
                <w:color w:val="000000" w:themeColor="text1"/>
                <w:lang w:eastAsia="en-US"/>
              </w:rPr>
              <w:t>,787,749</w:t>
            </w:r>
          </w:p>
        </w:tc>
      </w:tr>
    </w:tbl>
    <w:p w14:paraId="61F0A896" w14:textId="2E45340D" w:rsidR="007D4AB0" w:rsidRPr="00432934" w:rsidRDefault="004725AE" w:rsidP="008E63BC">
      <w:pPr>
        <w:pStyle w:val="Ttulo1"/>
        <w:spacing w:line="259" w:lineRule="auto"/>
        <w:jc w:val="both"/>
        <w:rPr>
          <w:rFonts w:ascii="Arial" w:hAnsi="Arial" w:cs="Arial"/>
          <w:b/>
          <w:color w:val="1F3864" w:themeColor="accent1" w:themeShade="80"/>
          <w:sz w:val="20"/>
          <w:lang w:val="en-US"/>
        </w:rPr>
      </w:pPr>
      <w:bookmarkStart w:id="79" w:name="_Toc149573402"/>
      <w:bookmarkStart w:id="80" w:name="_Toc157446730"/>
      <w:bookmarkStart w:id="81" w:name="_Toc204876710"/>
      <w:bookmarkEnd w:id="76"/>
      <w:bookmarkEnd w:id="77"/>
      <w:r w:rsidRPr="00432934">
        <w:rPr>
          <w:rFonts w:ascii="Arial" w:hAnsi="Arial" w:cs="Arial"/>
          <w:b/>
          <w:color w:val="1F3864" w:themeColor="accent1" w:themeShade="80"/>
          <w:sz w:val="20"/>
          <w:lang w:val="en-US"/>
        </w:rPr>
        <w:t>17 – DIVIDENDS RECEIVABLE</w:t>
      </w:r>
      <w:bookmarkEnd w:id="79"/>
      <w:bookmarkEnd w:id="80"/>
      <w:bookmarkEnd w:id="81"/>
    </w:p>
    <w:p w14:paraId="56087659" w14:textId="77777777" w:rsidR="00C40486" w:rsidRPr="004C6ED9" w:rsidRDefault="00C40486" w:rsidP="00C40486">
      <w:pPr>
        <w:pStyle w:val="01-TtulodeNota"/>
        <w:spacing w:before="0" w:after="0"/>
        <w:jc w:val="right"/>
        <w:rPr>
          <w:sz w:val="14"/>
          <w:szCs w:val="14"/>
        </w:rPr>
      </w:pPr>
      <w:bookmarkStart w:id="82" w:name="_Hlk149215258"/>
      <w:r w:rsidRPr="004C6ED9">
        <w:rPr>
          <w:sz w:val="14"/>
          <w:szCs w:val="14"/>
        </w:rPr>
        <w:t xml:space="preserve">R$ </w:t>
      </w:r>
      <w:proofErr w:type="spellStart"/>
      <w:r>
        <w:rPr>
          <w:sz w:val="14"/>
          <w:szCs w:val="14"/>
        </w:rPr>
        <w:t>thousand</w:t>
      </w:r>
      <w:proofErr w:type="spellEnd"/>
    </w:p>
    <w:tbl>
      <w:tblPr>
        <w:tblW w:w="9643"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567"/>
        <w:gridCol w:w="1134"/>
        <w:gridCol w:w="1421"/>
      </w:tblGrid>
      <w:tr w:rsidR="00C40486" w:rsidRPr="004C6ED9" w14:paraId="3F36971D" w14:textId="77777777">
        <w:trPr>
          <w:trHeight w:val="238"/>
        </w:trPr>
        <w:tc>
          <w:tcPr>
            <w:tcW w:w="850" w:type="dxa"/>
            <w:tcBorders>
              <w:bottom w:val="nil"/>
            </w:tcBorders>
            <w:vAlign w:val="center"/>
          </w:tcPr>
          <w:p w14:paraId="1DB1264D" w14:textId="77777777" w:rsidR="00C40486" w:rsidRPr="004C6ED9" w:rsidRDefault="00C40486">
            <w:pPr>
              <w:keepNext/>
              <w:keepLines/>
              <w:spacing w:before="40" w:after="40"/>
              <w:jc w:val="center"/>
              <w:rPr>
                <w:rFonts w:ascii="Arial" w:hAnsi="Arial" w:cs="Arial"/>
                <w:b/>
                <w:bCs/>
                <w:spacing w:val="-2"/>
                <w:sz w:val="14"/>
                <w:szCs w:val="14"/>
              </w:rPr>
            </w:pPr>
          </w:p>
        </w:tc>
        <w:tc>
          <w:tcPr>
            <w:tcW w:w="2848" w:type="dxa"/>
            <w:gridSpan w:val="2"/>
            <w:tcBorders>
              <w:bottom w:val="nil"/>
            </w:tcBorders>
            <w:vAlign w:val="center"/>
          </w:tcPr>
          <w:p w14:paraId="30171604" w14:textId="77777777" w:rsidR="00C40486" w:rsidRPr="004C6ED9" w:rsidRDefault="00C40486">
            <w:pPr>
              <w:keepNext/>
              <w:keepLines/>
              <w:spacing w:before="40" w:after="40"/>
              <w:jc w:val="center"/>
              <w:rPr>
                <w:rFonts w:ascii="Arial" w:hAnsi="Arial" w:cs="Arial"/>
                <w:spacing w:val="-2"/>
                <w:sz w:val="14"/>
                <w:szCs w:val="14"/>
              </w:rPr>
            </w:pPr>
          </w:p>
        </w:tc>
        <w:tc>
          <w:tcPr>
            <w:tcW w:w="2823" w:type="dxa"/>
            <w:gridSpan w:val="2"/>
            <w:tcBorders>
              <w:bottom w:val="single" w:sz="6" w:space="0" w:color="1F3864" w:themeColor="accent1" w:themeShade="80"/>
            </w:tcBorders>
            <w:vAlign w:val="center"/>
          </w:tcPr>
          <w:p w14:paraId="00B45A38" w14:textId="77777777" w:rsidR="00C40486" w:rsidRPr="0079276F" w:rsidRDefault="00C40486">
            <w:pPr>
              <w:keepNext/>
              <w:keepLines/>
              <w:spacing w:before="40" w:after="40"/>
              <w:jc w:val="center"/>
              <w:rPr>
                <w:rFonts w:ascii="Arial" w:hAnsi="Arial" w:cs="Arial"/>
                <w:b/>
                <w:spacing w:val="-2"/>
                <w:sz w:val="14"/>
                <w:szCs w:val="14"/>
                <w:vertAlign w:val="superscript"/>
              </w:rPr>
            </w:pPr>
            <w:proofErr w:type="spellStart"/>
            <w:r>
              <w:rPr>
                <w:rFonts w:ascii="Arial" w:hAnsi="Arial" w:cs="Arial"/>
                <w:b/>
                <w:spacing w:val="-2"/>
                <w:sz w:val="14"/>
                <w:szCs w:val="14"/>
              </w:rPr>
              <w:t>Parent</w:t>
            </w:r>
            <w:proofErr w:type="spellEnd"/>
          </w:p>
        </w:tc>
        <w:tc>
          <w:tcPr>
            <w:tcW w:w="567" w:type="dxa"/>
            <w:tcBorders>
              <w:bottom w:val="single" w:sz="6" w:space="0" w:color="1F3864" w:themeColor="accent1" w:themeShade="80"/>
            </w:tcBorders>
            <w:vAlign w:val="center"/>
          </w:tcPr>
          <w:p w14:paraId="21F5C3C1" w14:textId="77777777" w:rsidR="00C40486" w:rsidRPr="0079276F" w:rsidRDefault="00C40486">
            <w:pPr>
              <w:keepNext/>
              <w:keepLines/>
              <w:spacing w:before="40" w:after="40"/>
              <w:jc w:val="center"/>
              <w:rPr>
                <w:rFonts w:ascii="Arial" w:hAnsi="Arial" w:cs="Arial"/>
                <w:b/>
                <w:bCs/>
                <w:spacing w:val="-2"/>
                <w:sz w:val="14"/>
                <w:szCs w:val="14"/>
              </w:rPr>
            </w:pPr>
          </w:p>
        </w:tc>
        <w:tc>
          <w:tcPr>
            <w:tcW w:w="2555" w:type="dxa"/>
            <w:gridSpan w:val="2"/>
            <w:tcBorders>
              <w:bottom w:val="single" w:sz="6" w:space="0" w:color="1F3864" w:themeColor="accent1" w:themeShade="80"/>
            </w:tcBorders>
            <w:vAlign w:val="center"/>
          </w:tcPr>
          <w:p w14:paraId="6C63796F" w14:textId="77777777" w:rsidR="00C40486" w:rsidRPr="0079276F" w:rsidRDefault="00C40486">
            <w:pPr>
              <w:keepNext/>
              <w:keepLines/>
              <w:spacing w:before="40" w:after="40"/>
              <w:jc w:val="center"/>
              <w:rPr>
                <w:rFonts w:ascii="Arial" w:hAnsi="Arial" w:cs="Arial"/>
                <w:b/>
                <w:spacing w:val="-2"/>
                <w:sz w:val="14"/>
                <w:szCs w:val="14"/>
                <w:vertAlign w:val="superscript"/>
              </w:rPr>
            </w:pPr>
            <w:proofErr w:type="spellStart"/>
            <w:r w:rsidRPr="0079276F">
              <w:rPr>
                <w:rFonts w:ascii="Arial" w:hAnsi="Arial" w:cs="Arial"/>
                <w:b/>
                <w:spacing w:val="-2"/>
                <w:sz w:val="14"/>
                <w:szCs w:val="14"/>
              </w:rPr>
              <w:t>Consolida</w:t>
            </w:r>
            <w:r>
              <w:rPr>
                <w:rFonts w:ascii="Arial" w:hAnsi="Arial" w:cs="Arial"/>
                <w:b/>
                <w:spacing w:val="-2"/>
                <w:sz w:val="14"/>
                <w:szCs w:val="14"/>
              </w:rPr>
              <w:t>ted</w:t>
            </w:r>
            <w:proofErr w:type="spellEnd"/>
          </w:p>
        </w:tc>
      </w:tr>
      <w:tr w:rsidR="00C40486" w:rsidRPr="004C6ED9" w14:paraId="25B1DEFA" w14:textId="77777777">
        <w:trPr>
          <w:trHeight w:val="238"/>
        </w:trPr>
        <w:tc>
          <w:tcPr>
            <w:tcW w:w="3094" w:type="dxa"/>
            <w:gridSpan w:val="2"/>
            <w:tcBorders>
              <w:top w:val="nil"/>
              <w:bottom w:val="single" w:sz="6" w:space="0" w:color="1F3864" w:themeColor="accent1" w:themeShade="80"/>
            </w:tcBorders>
            <w:vAlign w:val="center"/>
          </w:tcPr>
          <w:p w14:paraId="2C501877" w14:textId="77777777" w:rsidR="00C40486" w:rsidRPr="004C6ED9" w:rsidRDefault="00C40486">
            <w:pPr>
              <w:keepNext/>
              <w:keepLines/>
              <w:spacing w:before="40" w:after="40"/>
              <w:jc w:val="center"/>
              <w:rPr>
                <w:rFonts w:ascii="Arial" w:hAnsi="Arial" w:cs="Arial"/>
                <w:spacing w:val="-2"/>
                <w:sz w:val="14"/>
                <w:szCs w:val="14"/>
              </w:rPr>
            </w:pPr>
          </w:p>
        </w:tc>
        <w:tc>
          <w:tcPr>
            <w:tcW w:w="604" w:type="dxa"/>
            <w:tcBorders>
              <w:top w:val="nil"/>
              <w:bottom w:val="single" w:sz="6" w:space="0" w:color="1F3864" w:themeColor="accent1" w:themeShade="80"/>
            </w:tcBorders>
            <w:vAlign w:val="center"/>
          </w:tcPr>
          <w:p w14:paraId="17C75A69" w14:textId="77777777" w:rsidR="00C40486" w:rsidRPr="004C6ED9" w:rsidRDefault="00C40486">
            <w:pPr>
              <w:keepNext/>
              <w:keepLines/>
              <w:spacing w:before="40" w:after="40"/>
              <w:jc w:val="center"/>
              <w:rPr>
                <w:rFonts w:ascii="Arial" w:hAnsi="Arial" w:cs="Arial"/>
                <w:b/>
                <w:spacing w:val="-2"/>
                <w:sz w:val="14"/>
                <w:szCs w:val="14"/>
              </w:rPr>
            </w:pPr>
          </w:p>
        </w:tc>
        <w:tc>
          <w:tcPr>
            <w:tcW w:w="1411" w:type="dxa"/>
            <w:tcBorders>
              <w:bottom w:val="single" w:sz="6" w:space="0" w:color="1F3864" w:themeColor="accent1" w:themeShade="80"/>
            </w:tcBorders>
            <w:vAlign w:val="center"/>
          </w:tcPr>
          <w:p w14:paraId="55E42511" w14:textId="1FC842EE" w:rsidR="00C40486" w:rsidRPr="00CF762E" w:rsidRDefault="00C40486">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June</w:t>
            </w:r>
            <w:proofErr w:type="spellEnd"/>
            <w:r>
              <w:rPr>
                <w:rFonts w:ascii="Arial" w:hAnsi="Arial" w:cs="Arial"/>
                <w:b/>
                <w:spacing w:val="-2"/>
                <w:sz w:val="14"/>
                <w:szCs w:val="14"/>
              </w:rPr>
              <w:t xml:space="preserve"> 30, 2025</w:t>
            </w:r>
          </w:p>
        </w:tc>
        <w:tc>
          <w:tcPr>
            <w:tcW w:w="1412" w:type="dxa"/>
            <w:tcBorders>
              <w:bottom w:val="single" w:sz="6" w:space="0" w:color="1F3864" w:themeColor="accent1" w:themeShade="80"/>
            </w:tcBorders>
            <w:vAlign w:val="center"/>
          </w:tcPr>
          <w:p w14:paraId="2C6EDC7C" w14:textId="77777777" w:rsidR="00C40486" w:rsidRPr="00AF7E05" w:rsidRDefault="00C40486">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31, 2024 </w:t>
            </w:r>
            <w:r>
              <w:rPr>
                <w:rFonts w:ascii="Arial" w:hAnsi="Arial" w:cs="Arial"/>
                <w:b/>
                <w:spacing w:val="-2"/>
                <w:sz w:val="14"/>
                <w:szCs w:val="14"/>
                <w:vertAlign w:val="superscript"/>
              </w:rPr>
              <w:t>(1)</w:t>
            </w:r>
          </w:p>
        </w:tc>
        <w:tc>
          <w:tcPr>
            <w:tcW w:w="567" w:type="dxa"/>
            <w:tcBorders>
              <w:bottom w:val="single" w:sz="6" w:space="0" w:color="1F3864" w:themeColor="accent1" w:themeShade="80"/>
            </w:tcBorders>
            <w:vAlign w:val="center"/>
          </w:tcPr>
          <w:p w14:paraId="340D5CAF" w14:textId="77777777" w:rsidR="00C40486" w:rsidRPr="004C6ED9" w:rsidRDefault="00C40486">
            <w:pPr>
              <w:keepNext/>
              <w:keepLines/>
              <w:spacing w:before="40" w:after="40"/>
              <w:jc w:val="right"/>
              <w:rPr>
                <w:rFonts w:ascii="Arial" w:hAnsi="Arial" w:cs="Arial"/>
                <w:b/>
                <w:spacing w:val="-2"/>
                <w:sz w:val="14"/>
                <w:szCs w:val="14"/>
              </w:rPr>
            </w:pPr>
          </w:p>
        </w:tc>
        <w:tc>
          <w:tcPr>
            <w:tcW w:w="1134" w:type="dxa"/>
            <w:tcBorders>
              <w:bottom w:val="single" w:sz="6" w:space="0" w:color="1F3864" w:themeColor="accent1" w:themeShade="80"/>
            </w:tcBorders>
            <w:vAlign w:val="center"/>
          </w:tcPr>
          <w:p w14:paraId="7FA98508" w14:textId="77777777" w:rsidR="00C40486" w:rsidRPr="004C6ED9" w:rsidRDefault="00C40486">
            <w:pPr>
              <w:keepNext/>
              <w:keepLines/>
              <w:spacing w:before="40" w:after="40"/>
              <w:ind w:left="318" w:hanging="318"/>
              <w:jc w:val="center"/>
              <w:rPr>
                <w:rFonts w:ascii="Arial" w:hAnsi="Arial" w:cs="Arial"/>
                <w:b/>
                <w:spacing w:val="-2"/>
                <w:sz w:val="14"/>
                <w:szCs w:val="14"/>
              </w:rPr>
            </w:pPr>
            <w:proofErr w:type="spellStart"/>
            <w:r>
              <w:rPr>
                <w:rFonts w:ascii="Arial" w:hAnsi="Arial" w:cs="Arial"/>
                <w:b/>
                <w:spacing w:val="-2"/>
                <w:sz w:val="14"/>
                <w:szCs w:val="14"/>
              </w:rPr>
              <w:t>June</w:t>
            </w:r>
            <w:proofErr w:type="spellEnd"/>
            <w:r>
              <w:rPr>
                <w:rFonts w:ascii="Arial" w:hAnsi="Arial" w:cs="Arial"/>
                <w:b/>
                <w:spacing w:val="-2"/>
                <w:sz w:val="14"/>
                <w:szCs w:val="14"/>
              </w:rPr>
              <w:t xml:space="preserve"> 30, 2025</w:t>
            </w:r>
          </w:p>
        </w:tc>
        <w:tc>
          <w:tcPr>
            <w:tcW w:w="1421" w:type="dxa"/>
            <w:tcBorders>
              <w:bottom w:val="single" w:sz="6" w:space="0" w:color="1F3864" w:themeColor="accent1" w:themeShade="80"/>
            </w:tcBorders>
            <w:vAlign w:val="center"/>
          </w:tcPr>
          <w:p w14:paraId="25616D7B" w14:textId="62EFACE2" w:rsidR="00C40486" w:rsidRPr="0082415E" w:rsidRDefault="00C40486">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31, 2024</w:t>
            </w:r>
            <w:r w:rsidR="00B134C9">
              <w:rPr>
                <w:rFonts w:ascii="Arial" w:hAnsi="Arial" w:cs="Arial"/>
                <w:b/>
                <w:spacing w:val="-2"/>
                <w:sz w:val="14"/>
                <w:szCs w:val="14"/>
                <w:vertAlign w:val="superscript"/>
              </w:rPr>
              <w:t>(2)</w:t>
            </w:r>
          </w:p>
        </w:tc>
      </w:tr>
      <w:tr w:rsidR="00C40486" w:rsidRPr="004C6ED9" w14:paraId="2BB3D350" w14:textId="77777777">
        <w:trPr>
          <w:trHeight w:val="238"/>
        </w:trPr>
        <w:tc>
          <w:tcPr>
            <w:tcW w:w="3094" w:type="dxa"/>
            <w:gridSpan w:val="2"/>
            <w:tcBorders>
              <w:top w:val="single" w:sz="6" w:space="0" w:color="1F3864" w:themeColor="accent1" w:themeShade="80"/>
            </w:tcBorders>
          </w:tcPr>
          <w:p w14:paraId="33C3E7C0" w14:textId="77777777" w:rsidR="00C40486" w:rsidRPr="00B92CC7" w:rsidRDefault="00C40486">
            <w:pPr>
              <w:pStyle w:val="08-Tabelageral"/>
              <w:jc w:val="left"/>
              <w:rPr>
                <w:rFonts w:cs="Arial"/>
                <w:b/>
                <w:szCs w:val="14"/>
                <w:vertAlign w:val="superscript"/>
              </w:rPr>
            </w:pPr>
            <w:proofErr w:type="spellStart"/>
            <w:r>
              <w:rPr>
                <w:rFonts w:cs="Arial"/>
                <w:szCs w:val="14"/>
              </w:rPr>
              <w:t>Dividends</w:t>
            </w:r>
            <w:proofErr w:type="spellEnd"/>
            <w:r>
              <w:rPr>
                <w:rFonts w:cs="Arial"/>
                <w:szCs w:val="14"/>
              </w:rPr>
              <w:t xml:space="preserve"> </w:t>
            </w:r>
            <w:proofErr w:type="spellStart"/>
            <w:r>
              <w:rPr>
                <w:rFonts w:cs="Arial"/>
                <w:szCs w:val="14"/>
              </w:rPr>
              <w:t>receivable</w:t>
            </w:r>
            <w:proofErr w:type="spellEnd"/>
            <w:r>
              <w:rPr>
                <w:rFonts w:cs="Arial"/>
                <w:szCs w:val="14"/>
              </w:rPr>
              <w:t xml:space="preserve"> </w:t>
            </w:r>
          </w:p>
        </w:tc>
        <w:tc>
          <w:tcPr>
            <w:tcW w:w="604" w:type="dxa"/>
            <w:tcBorders>
              <w:top w:val="single" w:sz="6" w:space="0" w:color="1F3864" w:themeColor="accent1" w:themeShade="80"/>
            </w:tcBorders>
          </w:tcPr>
          <w:p w14:paraId="7D9E7CCC" w14:textId="77777777" w:rsidR="00C40486" w:rsidRPr="004C6ED9" w:rsidRDefault="00C40486">
            <w:pPr>
              <w:pStyle w:val="08-Tabelageral"/>
              <w:rPr>
                <w:rFonts w:cs="Arial"/>
                <w:szCs w:val="14"/>
              </w:rPr>
            </w:pPr>
          </w:p>
        </w:tc>
        <w:tc>
          <w:tcPr>
            <w:tcW w:w="1411" w:type="dxa"/>
            <w:tcBorders>
              <w:top w:val="single" w:sz="6" w:space="0" w:color="1F3864" w:themeColor="accent1" w:themeShade="80"/>
            </w:tcBorders>
          </w:tcPr>
          <w:p w14:paraId="4426AC53" w14:textId="77777777" w:rsidR="00C40486" w:rsidRPr="004C6ED9" w:rsidRDefault="00C40486">
            <w:pPr>
              <w:pStyle w:val="08-Tabelageral"/>
              <w:rPr>
                <w:rFonts w:cs="Arial"/>
                <w:szCs w:val="14"/>
              </w:rPr>
            </w:pPr>
            <w:r>
              <w:rPr>
                <w:rFonts w:cs="Arial"/>
                <w:szCs w:val="14"/>
              </w:rPr>
              <w:t>2,733,026</w:t>
            </w:r>
          </w:p>
        </w:tc>
        <w:tc>
          <w:tcPr>
            <w:tcW w:w="1412" w:type="dxa"/>
            <w:tcBorders>
              <w:top w:val="single" w:sz="6" w:space="0" w:color="1F3864" w:themeColor="accent1" w:themeShade="80"/>
            </w:tcBorders>
          </w:tcPr>
          <w:p w14:paraId="1AADBCB4" w14:textId="77777777" w:rsidR="00C40486" w:rsidRPr="004C6ED9" w:rsidRDefault="00C40486">
            <w:pPr>
              <w:pStyle w:val="08-Tabelageral"/>
              <w:rPr>
                <w:rFonts w:cs="Arial"/>
                <w:szCs w:val="14"/>
              </w:rPr>
            </w:pPr>
            <w:r>
              <w:rPr>
                <w:rFonts w:cs="Arial"/>
                <w:szCs w:val="14"/>
              </w:rPr>
              <w:t>4,142,402</w:t>
            </w:r>
          </w:p>
        </w:tc>
        <w:tc>
          <w:tcPr>
            <w:tcW w:w="567" w:type="dxa"/>
            <w:tcBorders>
              <w:top w:val="single" w:sz="6" w:space="0" w:color="1F3864" w:themeColor="accent1" w:themeShade="80"/>
            </w:tcBorders>
          </w:tcPr>
          <w:p w14:paraId="162D02FC" w14:textId="77777777" w:rsidR="00C40486" w:rsidRPr="004C6ED9" w:rsidRDefault="00C40486">
            <w:pPr>
              <w:pStyle w:val="08-Tabelageral"/>
              <w:rPr>
                <w:rFonts w:cs="Arial"/>
                <w:szCs w:val="14"/>
              </w:rPr>
            </w:pPr>
          </w:p>
        </w:tc>
        <w:tc>
          <w:tcPr>
            <w:tcW w:w="1134" w:type="dxa"/>
            <w:tcBorders>
              <w:top w:val="single" w:sz="6" w:space="0" w:color="1F3864" w:themeColor="accent1" w:themeShade="80"/>
            </w:tcBorders>
          </w:tcPr>
          <w:p w14:paraId="57D83CDC" w14:textId="77777777" w:rsidR="00C40486" w:rsidRPr="004C6ED9" w:rsidRDefault="00C40486">
            <w:pPr>
              <w:pStyle w:val="08-Tabelageral"/>
              <w:tabs>
                <w:tab w:val="left" w:pos="576"/>
              </w:tabs>
              <w:ind w:right="313"/>
              <w:rPr>
                <w:rFonts w:cs="Arial"/>
                <w:szCs w:val="14"/>
              </w:rPr>
            </w:pPr>
            <w:r>
              <w:rPr>
                <w:rFonts w:cs="Arial"/>
                <w:szCs w:val="14"/>
              </w:rPr>
              <w:t>--</w:t>
            </w:r>
          </w:p>
        </w:tc>
        <w:tc>
          <w:tcPr>
            <w:tcW w:w="1421" w:type="dxa"/>
            <w:tcBorders>
              <w:top w:val="single" w:sz="6" w:space="0" w:color="1F3864" w:themeColor="accent1" w:themeShade="80"/>
            </w:tcBorders>
          </w:tcPr>
          <w:p w14:paraId="1DA3B06C" w14:textId="77777777" w:rsidR="00C40486" w:rsidRPr="004C6ED9" w:rsidRDefault="00C40486">
            <w:pPr>
              <w:pStyle w:val="08-Tabelageral"/>
              <w:rPr>
                <w:rFonts w:cs="Arial"/>
                <w:szCs w:val="14"/>
              </w:rPr>
            </w:pPr>
            <w:r>
              <w:rPr>
                <w:rFonts w:cs="Arial"/>
                <w:szCs w:val="14"/>
              </w:rPr>
              <w:t>97,446</w:t>
            </w:r>
          </w:p>
        </w:tc>
      </w:tr>
    </w:tbl>
    <w:bookmarkEnd w:id="82"/>
    <w:p w14:paraId="2CBE60C2" w14:textId="77777777" w:rsidR="00C40486" w:rsidRPr="008F6E5D" w:rsidRDefault="00C40486" w:rsidP="002015FA">
      <w:pPr>
        <w:pStyle w:val="07-Legenda"/>
        <w:numPr>
          <w:ilvl w:val="0"/>
          <w:numId w:val="19"/>
        </w:numPr>
        <w:ind w:left="284" w:hanging="284"/>
        <w:rPr>
          <w:szCs w:val="14"/>
          <w:lang w:val="en-US"/>
        </w:rPr>
      </w:pPr>
      <w:r w:rsidRPr="009A48EF">
        <w:rPr>
          <w:lang w:val="en-US"/>
        </w:rPr>
        <w:t xml:space="preserve">R$ 2,425,000 refers to </w:t>
      </w:r>
      <w:proofErr w:type="gramStart"/>
      <w:r w:rsidRPr="009A48EF">
        <w:rPr>
          <w:lang w:val="en-US"/>
        </w:rPr>
        <w:t>dividends</w:t>
      </w:r>
      <w:proofErr w:type="gramEnd"/>
      <w:r w:rsidRPr="009A48EF">
        <w:rPr>
          <w:lang w:val="en-US"/>
        </w:rPr>
        <w:t xml:space="preserve"> receivable from BB Seguros. R$ 1,720,40</w:t>
      </w:r>
      <w:r>
        <w:rPr>
          <w:lang w:val="en-US"/>
        </w:rPr>
        <w:t>2</w:t>
      </w:r>
      <w:r w:rsidRPr="009A48EF">
        <w:rPr>
          <w:lang w:val="en-US"/>
        </w:rPr>
        <w:t xml:space="preserve"> thousand refers to </w:t>
      </w:r>
      <w:proofErr w:type="gramStart"/>
      <w:r w:rsidRPr="009A48EF">
        <w:rPr>
          <w:lang w:val="en-US"/>
        </w:rPr>
        <w:t>dividends</w:t>
      </w:r>
      <w:proofErr w:type="gramEnd"/>
      <w:r w:rsidRPr="009A48EF">
        <w:rPr>
          <w:lang w:val="en-US"/>
        </w:rPr>
        <w:t xml:space="preserve"> receivable from BB Corretora.</w:t>
      </w:r>
      <w:r w:rsidRPr="00B11981">
        <w:rPr>
          <w:rFonts w:ascii="Roboto" w:eastAsia="MS Mincho" w:hAnsi="Roboto" w:cstheme="minorBidi"/>
          <w:color w:val="111111"/>
          <w:spacing w:val="0"/>
          <w:sz w:val="36"/>
          <w:szCs w:val="36"/>
          <w:lang w:val="en-US" w:eastAsia="en-US"/>
        </w:rPr>
        <w:t xml:space="preserve"> </w:t>
      </w:r>
      <w:r w:rsidRPr="008F6E5D">
        <w:rPr>
          <w:lang w:val="en-US"/>
        </w:rPr>
        <w:t>Paid on Mar 03, 2025</w:t>
      </w:r>
      <w:r>
        <w:rPr>
          <w:lang w:val="en-US"/>
        </w:rPr>
        <w:t>.</w:t>
      </w:r>
    </w:p>
    <w:p w14:paraId="1E92AAE6" w14:textId="77777777" w:rsidR="00C40486" w:rsidRPr="000858C3" w:rsidRDefault="00C40486" w:rsidP="002015FA">
      <w:pPr>
        <w:pStyle w:val="07-Legenda"/>
        <w:numPr>
          <w:ilvl w:val="0"/>
          <w:numId w:val="19"/>
        </w:numPr>
        <w:ind w:left="284" w:hanging="284"/>
        <w:rPr>
          <w:szCs w:val="14"/>
          <w:lang w:val="en-US"/>
        </w:rPr>
      </w:pPr>
      <w:r w:rsidRPr="009A48EF">
        <w:rPr>
          <w:szCs w:val="14"/>
          <w:lang w:val="en-US"/>
        </w:rPr>
        <w:t>R$</w:t>
      </w:r>
      <w:r>
        <w:rPr>
          <w:szCs w:val="14"/>
          <w:lang w:val="en-US"/>
        </w:rPr>
        <w:t xml:space="preserve"> </w:t>
      </w:r>
      <w:r w:rsidRPr="009A48EF">
        <w:rPr>
          <w:szCs w:val="14"/>
          <w:lang w:val="en-US"/>
        </w:rPr>
        <w:t xml:space="preserve">97,446 thousand refers to </w:t>
      </w:r>
      <w:proofErr w:type="gramStart"/>
      <w:r w:rsidRPr="009A48EF">
        <w:rPr>
          <w:szCs w:val="14"/>
          <w:lang w:val="en-US"/>
        </w:rPr>
        <w:t>dividends</w:t>
      </w:r>
      <w:proofErr w:type="gramEnd"/>
      <w:r w:rsidRPr="009A48EF">
        <w:rPr>
          <w:szCs w:val="14"/>
          <w:lang w:val="en-US"/>
        </w:rPr>
        <w:t xml:space="preserve"> receivable from </w:t>
      </w:r>
      <w:proofErr w:type="spellStart"/>
      <w:r w:rsidRPr="009A48EF">
        <w:rPr>
          <w:szCs w:val="14"/>
          <w:lang w:val="en-US"/>
        </w:rPr>
        <w:t>Brasilprev</w:t>
      </w:r>
      <w:proofErr w:type="spellEnd"/>
      <w:r>
        <w:rPr>
          <w:szCs w:val="14"/>
          <w:lang w:val="en-US"/>
        </w:rPr>
        <w:t xml:space="preserve">. </w:t>
      </w:r>
      <w:r w:rsidRPr="00E37F8B">
        <w:rPr>
          <w:szCs w:val="14"/>
          <w:lang w:val="en-US"/>
        </w:rPr>
        <w:t xml:space="preserve">Paid on </w:t>
      </w:r>
      <w:r>
        <w:rPr>
          <w:szCs w:val="14"/>
          <w:lang w:val="en-US"/>
        </w:rPr>
        <w:t xml:space="preserve">Feb </w:t>
      </w:r>
      <w:r w:rsidRPr="00E37F8B">
        <w:rPr>
          <w:szCs w:val="14"/>
          <w:lang w:val="en-US"/>
        </w:rPr>
        <w:t>21</w:t>
      </w:r>
      <w:r>
        <w:rPr>
          <w:szCs w:val="14"/>
          <w:lang w:val="en-US"/>
        </w:rPr>
        <w:t>, 2</w:t>
      </w:r>
      <w:r w:rsidRPr="00E37F8B">
        <w:rPr>
          <w:szCs w:val="14"/>
          <w:lang w:val="en-US"/>
        </w:rPr>
        <w:t>025.</w:t>
      </w:r>
    </w:p>
    <w:p w14:paraId="66A59A99" w14:textId="43DADAD2" w:rsidR="007D4AB0" w:rsidRPr="004A3F4E" w:rsidRDefault="004725AE" w:rsidP="00E50A1B">
      <w:pPr>
        <w:pStyle w:val="Ttulo1"/>
        <w:keepLines w:val="0"/>
        <w:rPr>
          <w:rFonts w:ascii="Arial" w:hAnsi="Arial" w:cs="Arial"/>
          <w:b/>
          <w:color w:val="1F3864" w:themeColor="accent1" w:themeShade="80"/>
          <w:sz w:val="20"/>
          <w:szCs w:val="20"/>
          <w:lang w:val="en-US"/>
        </w:rPr>
      </w:pPr>
      <w:bookmarkStart w:id="83" w:name="_Toc157446731"/>
      <w:bookmarkStart w:id="84" w:name="_Toc204876711"/>
      <w:r w:rsidRPr="004A3F4E">
        <w:rPr>
          <w:rFonts w:ascii="Arial" w:hAnsi="Arial" w:cs="Arial"/>
          <w:b/>
          <w:color w:val="1F3864" w:themeColor="accent1" w:themeShade="80"/>
          <w:sz w:val="20"/>
          <w:szCs w:val="20"/>
          <w:lang w:val="en-US"/>
        </w:rPr>
        <w:t>18 – COMMISSIONS RECEIVABLE</w:t>
      </w:r>
      <w:bookmarkEnd w:id="83"/>
      <w:bookmarkEnd w:id="84"/>
    </w:p>
    <w:p w14:paraId="5423EA35" w14:textId="77777777" w:rsidR="00F4182E" w:rsidRPr="002B208A" w:rsidRDefault="00F4182E" w:rsidP="00F4182E">
      <w:pPr>
        <w:pStyle w:val="01-TtulodeNota"/>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F4182E" w:rsidRPr="00D1582F" w14:paraId="0B21FFB5" w14:textId="77777777">
        <w:trPr>
          <w:trHeight w:val="238"/>
          <w:jc w:val="center"/>
        </w:trPr>
        <w:tc>
          <w:tcPr>
            <w:tcW w:w="5240" w:type="dxa"/>
            <w:gridSpan w:val="2"/>
            <w:tcBorders>
              <w:top w:val="single" w:sz="2" w:space="0" w:color="1F3864" w:themeColor="accent1" w:themeShade="80"/>
              <w:bottom w:val="nil"/>
            </w:tcBorders>
          </w:tcPr>
          <w:p w14:paraId="00DCE766" w14:textId="77777777" w:rsidR="00F4182E" w:rsidRPr="00D1582F" w:rsidRDefault="00F4182E">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tcPr>
          <w:p w14:paraId="35A5D600" w14:textId="77777777" w:rsidR="00F4182E" w:rsidRPr="00D1582F" w:rsidRDefault="00F4182E">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360F7C58" w14:textId="77777777" w:rsidR="00F4182E" w:rsidRPr="00D1582F" w:rsidRDefault="00F4182E">
            <w:pPr>
              <w:pStyle w:val="08-Tabelageral"/>
              <w:jc w:val="center"/>
              <w:rPr>
                <w:b/>
              </w:rPr>
            </w:pPr>
            <w:r w:rsidRPr="00D1582F">
              <w:rPr>
                <w:rFonts w:cs="Arial"/>
                <w:b/>
                <w:lang w:val="en-US"/>
              </w:rPr>
              <w:t>Consolidated</w:t>
            </w:r>
          </w:p>
        </w:tc>
      </w:tr>
      <w:tr w:rsidR="00F4182E" w:rsidRPr="00D1582F" w14:paraId="55C755C9" w14:textId="77777777">
        <w:trPr>
          <w:trHeight w:val="238"/>
          <w:jc w:val="center"/>
        </w:trPr>
        <w:tc>
          <w:tcPr>
            <w:tcW w:w="4384" w:type="dxa"/>
            <w:tcBorders>
              <w:top w:val="nil"/>
              <w:bottom w:val="single" w:sz="2" w:space="0" w:color="1F3864" w:themeColor="accent1" w:themeShade="80"/>
            </w:tcBorders>
          </w:tcPr>
          <w:p w14:paraId="325B7E06" w14:textId="77777777" w:rsidR="00F4182E" w:rsidRPr="00D1582F" w:rsidRDefault="00F4182E">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tcPr>
          <w:p w14:paraId="7AFE79A7" w14:textId="77777777" w:rsidR="00F4182E" w:rsidRPr="00D1582F" w:rsidRDefault="00F4182E">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tcPr>
          <w:p w14:paraId="0F8DF4D5" w14:textId="77777777" w:rsidR="00F4182E" w:rsidRPr="00D1582F" w:rsidRDefault="00F4182E">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53F637EA" w14:textId="77777777" w:rsidR="00F4182E" w:rsidRPr="00D1582F" w:rsidRDefault="00F4182E">
            <w:pPr>
              <w:pStyle w:val="08-Tabelageral"/>
              <w:rPr>
                <w:b/>
              </w:rPr>
            </w:pPr>
            <w:proofErr w:type="spellStart"/>
            <w:r>
              <w:rPr>
                <w:rFonts w:cs="Arial"/>
                <w:b/>
              </w:rPr>
              <w:t>June</w:t>
            </w:r>
            <w:proofErr w:type="spellEnd"/>
            <w:r w:rsidRPr="00D1582F">
              <w:rPr>
                <w:rFonts w:cs="Arial"/>
                <w:b/>
              </w:rPr>
              <w:t xml:space="preserve"> 3</w:t>
            </w:r>
            <w:r>
              <w:rPr>
                <w:rFonts w:cs="Arial"/>
                <w:b/>
              </w:rPr>
              <w:t>0</w:t>
            </w:r>
            <w:r w:rsidRPr="001D538D">
              <w:rPr>
                <w:rFonts w:cs="Arial"/>
                <w:b/>
              </w:rPr>
              <w:t>, 202</w:t>
            </w:r>
            <w:r>
              <w:rPr>
                <w:rFonts w:cs="Arial"/>
                <w:b/>
              </w:rPr>
              <w:t>5</w:t>
            </w:r>
          </w:p>
        </w:tc>
        <w:tc>
          <w:tcPr>
            <w:tcW w:w="2009" w:type="dxa"/>
            <w:tcBorders>
              <w:top w:val="single" w:sz="2" w:space="0" w:color="1F3864" w:themeColor="accent1" w:themeShade="80"/>
              <w:bottom w:val="single" w:sz="2" w:space="0" w:color="1F3864" w:themeColor="accent1" w:themeShade="80"/>
            </w:tcBorders>
            <w:vAlign w:val="center"/>
          </w:tcPr>
          <w:p w14:paraId="27CBF01D" w14:textId="77777777" w:rsidR="00F4182E" w:rsidRPr="00D1582F" w:rsidRDefault="00F4182E">
            <w:pPr>
              <w:pStyle w:val="08-Tabelageral"/>
              <w:rPr>
                <w:b/>
              </w:rPr>
            </w:pPr>
            <w:proofErr w:type="spellStart"/>
            <w:r>
              <w:rPr>
                <w:rFonts w:cs="Arial"/>
                <w:b/>
              </w:rPr>
              <w:t>Dec</w:t>
            </w:r>
            <w:proofErr w:type="spellEnd"/>
            <w:r>
              <w:rPr>
                <w:rFonts w:cs="Arial"/>
                <w:b/>
              </w:rPr>
              <w:t xml:space="preserve"> </w:t>
            </w:r>
            <w:r w:rsidRPr="00D1582F">
              <w:rPr>
                <w:rFonts w:cs="Arial"/>
                <w:b/>
              </w:rPr>
              <w:t>3</w:t>
            </w:r>
            <w:r>
              <w:rPr>
                <w:rFonts w:cs="Arial"/>
                <w:b/>
              </w:rPr>
              <w:t>1</w:t>
            </w:r>
            <w:r w:rsidRPr="00D1582F">
              <w:rPr>
                <w:rFonts w:cs="Arial"/>
                <w:b/>
              </w:rPr>
              <w:t>, 202</w:t>
            </w:r>
            <w:r>
              <w:rPr>
                <w:rFonts w:cs="Arial"/>
                <w:b/>
              </w:rPr>
              <w:t>4</w:t>
            </w:r>
          </w:p>
        </w:tc>
      </w:tr>
      <w:tr w:rsidR="00F4182E" w:rsidRPr="00D1582F" w14:paraId="627B89AC" w14:textId="77777777">
        <w:trPr>
          <w:trHeight w:val="238"/>
          <w:jc w:val="center"/>
        </w:trPr>
        <w:tc>
          <w:tcPr>
            <w:tcW w:w="4384" w:type="dxa"/>
            <w:tcBorders>
              <w:top w:val="single" w:sz="2" w:space="0" w:color="1F3864" w:themeColor="accent1" w:themeShade="80"/>
            </w:tcBorders>
            <w:vAlign w:val="center"/>
          </w:tcPr>
          <w:p w14:paraId="5B32E446" w14:textId="77777777" w:rsidR="00F4182E" w:rsidRPr="00D1582F" w:rsidRDefault="00F4182E">
            <w:pPr>
              <w:pStyle w:val="08-Tabelageral"/>
              <w:jc w:val="left"/>
              <w:rPr>
                <w:rFonts w:cs="Arial"/>
                <w:b/>
                <w:lang w:val="en-US"/>
              </w:rPr>
            </w:pPr>
            <w:r w:rsidRPr="00D1582F">
              <w:rPr>
                <w:rFonts w:cs="Arial"/>
                <w:b/>
                <w:lang w:val="en-US"/>
              </w:rPr>
              <w:t>Current Assets</w:t>
            </w:r>
          </w:p>
        </w:tc>
        <w:tc>
          <w:tcPr>
            <w:tcW w:w="856" w:type="dxa"/>
            <w:tcBorders>
              <w:top w:val="single" w:sz="2" w:space="0" w:color="1F3864" w:themeColor="accent1" w:themeShade="80"/>
            </w:tcBorders>
          </w:tcPr>
          <w:p w14:paraId="4A6C2C9E" w14:textId="77777777" w:rsidR="00F4182E" w:rsidRPr="00D1582F" w:rsidRDefault="00F4182E">
            <w:pPr>
              <w:pStyle w:val="08-Tabelageral"/>
              <w:rPr>
                <w:b/>
              </w:rPr>
            </w:pPr>
          </w:p>
        </w:tc>
        <w:tc>
          <w:tcPr>
            <w:tcW w:w="401" w:type="dxa"/>
            <w:tcBorders>
              <w:top w:val="single" w:sz="2" w:space="0" w:color="1F3864" w:themeColor="accent1" w:themeShade="80"/>
            </w:tcBorders>
          </w:tcPr>
          <w:p w14:paraId="32F88569" w14:textId="77777777" w:rsidR="00F4182E" w:rsidRPr="00D1582F" w:rsidRDefault="00F4182E">
            <w:pPr>
              <w:pStyle w:val="08-Tabelageral"/>
              <w:rPr>
                <w:b/>
              </w:rPr>
            </w:pPr>
          </w:p>
        </w:tc>
        <w:tc>
          <w:tcPr>
            <w:tcW w:w="2008" w:type="dxa"/>
            <w:tcBorders>
              <w:top w:val="single" w:sz="2" w:space="0" w:color="1F3864" w:themeColor="accent1" w:themeShade="80"/>
            </w:tcBorders>
            <w:vAlign w:val="center"/>
          </w:tcPr>
          <w:p w14:paraId="0322E916" w14:textId="77777777" w:rsidR="00F4182E" w:rsidRPr="00D1582F" w:rsidRDefault="00F4182E">
            <w:pPr>
              <w:pStyle w:val="08-Tabelageral"/>
              <w:rPr>
                <w:b/>
              </w:rPr>
            </w:pPr>
            <w:r>
              <w:rPr>
                <w:b/>
              </w:rPr>
              <w:t>1,281,201</w:t>
            </w:r>
          </w:p>
        </w:tc>
        <w:tc>
          <w:tcPr>
            <w:tcW w:w="2009" w:type="dxa"/>
            <w:tcBorders>
              <w:top w:val="single" w:sz="2" w:space="0" w:color="1F3864" w:themeColor="accent1" w:themeShade="80"/>
            </w:tcBorders>
            <w:vAlign w:val="center"/>
          </w:tcPr>
          <w:p w14:paraId="6D549F98" w14:textId="77777777" w:rsidR="00F4182E" w:rsidRPr="00D1582F" w:rsidRDefault="00F4182E">
            <w:pPr>
              <w:pStyle w:val="08-Tabelageral"/>
              <w:rPr>
                <w:b/>
              </w:rPr>
            </w:pPr>
            <w:r>
              <w:rPr>
                <w:b/>
              </w:rPr>
              <w:t>1,287,117</w:t>
            </w:r>
          </w:p>
        </w:tc>
      </w:tr>
      <w:tr w:rsidR="00F4182E" w:rsidRPr="0049410B" w14:paraId="1690716B" w14:textId="77777777">
        <w:trPr>
          <w:trHeight w:val="238"/>
          <w:jc w:val="center"/>
        </w:trPr>
        <w:tc>
          <w:tcPr>
            <w:tcW w:w="4384" w:type="dxa"/>
            <w:vAlign w:val="center"/>
          </w:tcPr>
          <w:p w14:paraId="385D7B34" w14:textId="77777777" w:rsidR="00F4182E" w:rsidRPr="00FE42D8" w:rsidRDefault="00F4182E">
            <w:pPr>
              <w:pStyle w:val="08-Tabelageral"/>
              <w:ind w:left="113"/>
              <w:jc w:val="left"/>
              <w:rPr>
                <w:rFonts w:cs="Arial"/>
                <w:b/>
                <w:lang w:val="en-US"/>
              </w:rPr>
            </w:pPr>
            <w:r w:rsidRPr="00304C28">
              <w:rPr>
                <w:rFonts w:cs="Arial"/>
                <w:lang w:val="en-US"/>
              </w:rPr>
              <w:t>B</w:t>
            </w:r>
            <w:r>
              <w:rPr>
                <w:rFonts w:cs="Arial"/>
                <w:lang w:val="en-US"/>
              </w:rPr>
              <w:t>rasilseg/ABS</w:t>
            </w:r>
          </w:p>
        </w:tc>
        <w:tc>
          <w:tcPr>
            <w:tcW w:w="856" w:type="dxa"/>
          </w:tcPr>
          <w:p w14:paraId="754C4D0F" w14:textId="77777777" w:rsidR="00F4182E" w:rsidRPr="0049410B" w:rsidRDefault="00F4182E">
            <w:pPr>
              <w:pStyle w:val="08-Tabelageral"/>
            </w:pPr>
          </w:p>
        </w:tc>
        <w:tc>
          <w:tcPr>
            <w:tcW w:w="401" w:type="dxa"/>
          </w:tcPr>
          <w:p w14:paraId="0B352A1E" w14:textId="77777777" w:rsidR="00F4182E" w:rsidRPr="0049410B" w:rsidRDefault="00F4182E">
            <w:pPr>
              <w:pStyle w:val="08-Tabelageral"/>
            </w:pPr>
          </w:p>
        </w:tc>
        <w:tc>
          <w:tcPr>
            <w:tcW w:w="2008" w:type="dxa"/>
            <w:vAlign w:val="center"/>
          </w:tcPr>
          <w:p w14:paraId="119D8982" w14:textId="77777777" w:rsidR="00F4182E" w:rsidRPr="00FE0AFD" w:rsidRDefault="00F4182E">
            <w:pPr>
              <w:pStyle w:val="08-Tabelageral"/>
            </w:pPr>
            <w:r>
              <w:t>1,172,096</w:t>
            </w:r>
          </w:p>
        </w:tc>
        <w:tc>
          <w:tcPr>
            <w:tcW w:w="2009" w:type="dxa"/>
            <w:vAlign w:val="center"/>
          </w:tcPr>
          <w:p w14:paraId="63B0F413" w14:textId="77777777" w:rsidR="00F4182E" w:rsidRPr="00FE0AFD" w:rsidRDefault="00F4182E">
            <w:pPr>
              <w:pStyle w:val="08-Tabelageral"/>
            </w:pPr>
            <w:r>
              <w:t>1,192,619</w:t>
            </w:r>
          </w:p>
        </w:tc>
      </w:tr>
      <w:tr w:rsidR="00F4182E" w:rsidRPr="0049410B" w14:paraId="47F717C9" w14:textId="77777777">
        <w:trPr>
          <w:trHeight w:val="238"/>
          <w:jc w:val="center"/>
        </w:trPr>
        <w:tc>
          <w:tcPr>
            <w:tcW w:w="4384" w:type="dxa"/>
            <w:vAlign w:val="center"/>
          </w:tcPr>
          <w:p w14:paraId="3E5BDAA8" w14:textId="77777777" w:rsidR="00F4182E" w:rsidRPr="00FE42D8" w:rsidRDefault="00F4182E">
            <w:pPr>
              <w:pStyle w:val="08-Tabelageral"/>
              <w:ind w:left="113"/>
              <w:jc w:val="left"/>
              <w:rPr>
                <w:rFonts w:cs="Arial"/>
                <w:b/>
                <w:lang w:val="en-US"/>
              </w:rPr>
            </w:pPr>
            <w:r>
              <w:rPr>
                <w:rFonts w:cs="Arial"/>
                <w:lang w:val="en-US"/>
              </w:rPr>
              <w:t>MAPFRE Seguros Gerais</w:t>
            </w:r>
          </w:p>
        </w:tc>
        <w:tc>
          <w:tcPr>
            <w:tcW w:w="856" w:type="dxa"/>
          </w:tcPr>
          <w:p w14:paraId="64E02F21" w14:textId="77777777" w:rsidR="00F4182E" w:rsidRPr="0049410B" w:rsidRDefault="00F4182E">
            <w:pPr>
              <w:pStyle w:val="08-Tabelageral"/>
            </w:pPr>
          </w:p>
        </w:tc>
        <w:tc>
          <w:tcPr>
            <w:tcW w:w="401" w:type="dxa"/>
          </w:tcPr>
          <w:p w14:paraId="077CE580" w14:textId="77777777" w:rsidR="00F4182E" w:rsidRPr="0049410B" w:rsidRDefault="00F4182E">
            <w:pPr>
              <w:pStyle w:val="08-Tabelageral"/>
            </w:pPr>
          </w:p>
        </w:tc>
        <w:tc>
          <w:tcPr>
            <w:tcW w:w="2008" w:type="dxa"/>
          </w:tcPr>
          <w:p w14:paraId="5D7D112D" w14:textId="77777777" w:rsidR="00F4182E" w:rsidRPr="00FE0AFD" w:rsidRDefault="00F4182E">
            <w:pPr>
              <w:pStyle w:val="08-Tabelageral"/>
            </w:pPr>
            <w:r>
              <w:t>91,534</w:t>
            </w:r>
          </w:p>
        </w:tc>
        <w:tc>
          <w:tcPr>
            <w:tcW w:w="2009" w:type="dxa"/>
          </w:tcPr>
          <w:p w14:paraId="2208D599" w14:textId="77777777" w:rsidR="00F4182E" w:rsidRPr="00FE0AFD" w:rsidRDefault="00F4182E">
            <w:pPr>
              <w:pStyle w:val="08-Tabelageral"/>
            </w:pPr>
            <w:r>
              <w:t>83,084</w:t>
            </w:r>
          </w:p>
        </w:tc>
      </w:tr>
      <w:tr w:rsidR="00F4182E" w:rsidRPr="0049410B" w14:paraId="497DD2BF" w14:textId="77777777">
        <w:trPr>
          <w:trHeight w:val="238"/>
          <w:jc w:val="center"/>
        </w:trPr>
        <w:tc>
          <w:tcPr>
            <w:tcW w:w="4384" w:type="dxa"/>
            <w:vAlign w:val="center"/>
          </w:tcPr>
          <w:p w14:paraId="6D58659D" w14:textId="77777777" w:rsidR="00F4182E" w:rsidRPr="00FE42D8" w:rsidRDefault="00F4182E">
            <w:pPr>
              <w:pStyle w:val="08-Tabelageral"/>
              <w:ind w:left="113"/>
              <w:jc w:val="left"/>
              <w:rPr>
                <w:rFonts w:cs="Arial"/>
                <w:b/>
                <w:lang w:val="en-US"/>
              </w:rPr>
            </w:pPr>
            <w:r w:rsidRPr="00D4589F">
              <w:rPr>
                <w:rFonts w:cs="Arial"/>
                <w:lang w:val="en-US"/>
              </w:rPr>
              <w:t>Brasilcap</w:t>
            </w:r>
          </w:p>
        </w:tc>
        <w:tc>
          <w:tcPr>
            <w:tcW w:w="856" w:type="dxa"/>
          </w:tcPr>
          <w:p w14:paraId="733F31F1" w14:textId="77777777" w:rsidR="00F4182E" w:rsidRPr="0049410B" w:rsidRDefault="00F4182E">
            <w:pPr>
              <w:pStyle w:val="08-Tabelageral"/>
            </w:pPr>
          </w:p>
        </w:tc>
        <w:tc>
          <w:tcPr>
            <w:tcW w:w="401" w:type="dxa"/>
          </w:tcPr>
          <w:p w14:paraId="5A6BD8C5" w14:textId="77777777" w:rsidR="00F4182E" w:rsidRPr="0049410B" w:rsidRDefault="00F4182E">
            <w:pPr>
              <w:pStyle w:val="08-Tabelageral"/>
            </w:pPr>
          </w:p>
        </w:tc>
        <w:tc>
          <w:tcPr>
            <w:tcW w:w="2008" w:type="dxa"/>
          </w:tcPr>
          <w:p w14:paraId="7667DEE5" w14:textId="77777777" w:rsidR="00F4182E" w:rsidRDefault="00F4182E">
            <w:pPr>
              <w:pStyle w:val="08-Tabelageral"/>
            </w:pPr>
            <w:r>
              <w:t>13,815</w:t>
            </w:r>
          </w:p>
        </w:tc>
        <w:tc>
          <w:tcPr>
            <w:tcW w:w="2009" w:type="dxa"/>
          </w:tcPr>
          <w:p w14:paraId="09DEF586" w14:textId="77777777" w:rsidR="00F4182E" w:rsidRDefault="00F4182E">
            <w:pPr>
              <w:pStyle w:val="08-Tabelageral"/>
            </w:pPr>
            <w:r>
              <w:t>2,260</w:t>
            </w:r>
          </w:p>
        </w:tc>
      </w:tr>
      <w:tr w:rsidR="00F4182E" w:rsidRPr="0049410B" w14:paraId="7C00911F" w14:textId="77777777">
        <w:trPr>
          <w:trHeight w:val="238"/>
          <w:jc w:val="center"/>
        </w:trPr>
        <w:tc>
          <w:tcPr>
            <w:tcW w:w="4384" w:type="dxa"/>
            <w:vAlign w:val="center"/>
          </w:tcPr>
          <w:p w14:paraId="7B0AC4A5" w14:textId="77777777" w:rsidR="00F4182E" w:rsidRPr="00D4589F" w:rsidRDefault="00F4182E">
            <w:pPr>
              <w:pStyle w:val="08-Tabelageral"/>
              <w:ind w:left="113"/>
              <w:jc w:val="left"/>
              <w:rPr>
                <w:rFonts w:cs="Arial"/>
                <w:b/>
                <w:lang w:val="en-US"/>
              </w:rPr>
            </w:pPr>
            <w:proofErr w:type="spellStart"/>
            <w:r w:rsidRPr="00D4589F">
              <w:rPr>
                <w:rFonts w:cs="Arial"/>
                <w:lang w:val="en-US"/>
              </w:rPr>
              <w:t>Brasil</w:t>
            </w:r>
            <w:r>
              <w:rPr>
                <w:rFonts w:cs="Arial"/>
                <w:lang w:val="en-US"/>
              </w:rPr>
              <w:t>prev</w:t>
            </w:r>
            <w:proofErr w:type="spellEnd"/>
          </w:p>
        </w:tc>
        <w:tc>
          <w:tcPr>
            <w:tcW w:w="856" w:type="dxa"/>
          </w:tcPr>
          <w:p w14:paraId="6726F748" w14:textId="77777777" w:rsidR="00F4182E" w:rsidRPr="0049410B" w:rsidRDefault="00F4182E">
            <w:pPr>
              <w:pStyle w:val="08-Tabelageral"/>
            </w:pPr>
          </w:p>
        </w:tc>
        <w:tc>
          <w:tcPr>
            <w:tcW w:w="401" w:type="dxa"/>
          </w:tcPr>
          <w:p w14:paraId="5CE98369" w14:textId="77777777" w:rsidR="00F4182E" w:rsidRPr="0049410B" w:rsidRDefault="00F4182E">
            <w:pPr>
              <w:pStyle w:val="08-Tabelageral"/>
            </w:pPr>
          </w:p>
        </w:tc>
        <w:tc>
          <w:tcPr>
            <w:tcW w:w="2008" w:type="dxa"/>
          </w:tcPr>
          <w:p w14:paraId="05632F76" w14:textId="77777777" w:rsidR="00F4182E" w:rsidRDefault="00F4182E">
            <w:pPr>
              <w:pStyle w:val="08-Tabelageral"/>
            </w:pPr>
            <w:r>
              <w:t>3,644</w:t>
            </w:r>
          </w:p>
        </w:tc>
        <w:tc>
          <w:tcPr>
            <w:tcW w:w="2009" w:type="dxa"/>
          </w:tcPr>
          <w:p w14:paraId="49206CF3" w14:textId="77777777" w:rsidR="00F4182E" w:rsidRDefault="00F4182E">
            <w:pPr>
              <w:pStyle w:val="08-Tabelageral"/>
            </w:pPr>
            <w:r>
              <w:t>9,111</w:t>
            </w:r>
          </w:p>
        </w:tc>
      </w:tr>
      <w:tr w:rsidR="00F4182E" w:rsidRPr="0049410B" w14:paraId="5195259B" w14:textId="77777777">
        <w:trPr>
          <w:trHeight w:val="238"/>
          <w:jc w:val="center"/>
        </w:trPr>
        <w:tc>
          <w:tcPr>
            <w:tcW w:w="4384" w:type="dxa"/>
            <w:vAlign w:val="center"/>
          </w:tcPr>
          <w:p w14:paraId="3CCC5337" w14:textId="77777777" w:rsidR="00F4182E" w:rsidRPr="00F97BF2" w:rsidRDefault="00F4182E">
            <w:pPr>
              <w:pStyle w:val="08-Tabelageral"/>
              <w:ind w:left="113"/>
              <w:jc w:val="left"/>
              <w:rPr>
                <w:rFonts w:cs="Arial"/>
                <w:b/>
                <w:bCs/>
                <w:lang w:val="en-US"/>
              </w:rPr>
            </w:pPr>
            <w:r>
              <w:rPr>
                <w:rFonts w:cs="Arial"/>
                <w:lang w:val="en-US"/>
              </w:rPr>
              <w:t>Others</w:t>
            </w:r>
          </w:p>
        </w:tc>
        <w:tc>
          <w:tcPr>
            <w:tcW w:w="856" w:type="dxa"/>
          </w:tcPr>
          <w:p w14:paraId="05A12FB0" w14:textId="77777777" w:rsidR="00F4182E" w:rsidRPr="0049410B" w:rsidRDefault="00F4182E">
            <w:pPr>
              <w:pStyle w:val="08-Tabelageral"/>
            </w:pPr>
          </w:p>
        </w:tc>
        <w:tc>
          <w:tcPr>
            <w:tcW w:w="401" w:type="dxa"/>
          </w:tcPr>
          <w:p w14:paraId="13AF2A16" w14:textId="77777777" w:rsidR="00F4182E" w:rsidRPr="0049410B" w:rsidRDefault="00F4182E">
            <w:pPr>
              <w:pStyle w:val="08-Tabelageral"/>
            </w:pPr>
          </w:p>
        </w:tc>
        <w:tc>
          <w:tcPr>
            <w:tcW w:w="2008" w:type="dxa"/>
          </w:tcPr>
          <w:p w14:paraId="41EE5BD8" w14:textId="77777777" w:rsidR="00F4182E" w:rsidRPr="00D4589F" w:rsidRDefault="00F4182E">
            <w:pPr>
              <w:pStyle w:val="08-Tabelageral"/>
              <w:rPr>
                <w:b/>
              </w:rPr>
            </w:pPr>
            <w:r>
              <w:t>112</w:t>
            </w:r>
          </w:p>
        </w:tc>
        <w:tc>
          <w:tcPr>
            <w:tcW w:w="2009" w:type="dxa"/>
          </w:tcPr>
          <w:p w14:paraId="70463CBE" w14:textId="77777777" w:rsidR="00F4182E" w:rsidRPr="00D4589F" w:rsidRDefault="00F4182E">
            <w:pPr>
              <w:pStyle w:val="08-Tabelageral"/>
              <w:rPr>
                <w:b/>
              </w:rPr>
            </w:pPr>
            <w:r>
              <w:t>43</w:t>
            </w:r>
          </w:p>
        </w:tc>
      </w:tr>
      <w:tr w:rsidR="00F4182E" w:rsidRPr="00D1582F" w14:paraId="7EF96CA2" w14:textId="77777777">
        <w:trPr>
          <w:trHeight w:val="238"/>
          <w:jc w:val="center"/>
        </w:trPr>
        <w:tc>
          <w:tcPr>
            <w:tcW w:w="4384" w:type="dxa"/>
            <w:vAlign w:val="center"/>
          </w:tcPr>
          <w:p w14:paraId="61D08A64" w14:textId="77777777" w:rsidR="00F4182E" w:rsidRPr="00D1582F" w:rsidRDefault="00F4182E">
            <w:pPr>
              <w:pStyle w:val="08-Tabelageral"/>
              <w:jc w:val="left"/>
              <w:rPr>
                <w:rFonts w:cs="Arial"/>
                <w:b/>
                <w:vertAlign w:val="superscript"/>
                <w:lang w:val="en-US"/>
              </w:rPr>
            </w:pPr>
            <w:r w:rsidRPr="00D1582F">
              <w:rPr>
                <w:rFonts w:cs="Arial"/>
                <w:b/>
                <w:lang w:val="en-US"/>
              </w:rPr>
              <w:t>Non-Current Assets</w:t>
            </w:r>
          </w:p>
        </w:tc>
        <w:tc>
          <w:tcPr>
            <w:tcW w:w="856" w:type="dxa"/>
          </w:tcPr>
          <w:p w14:paraId="185A0B6D" w14:textId="77777777" w:rsidR="00F4182E" w:rsidRPr="00D1582F" w:rsidRDefault="00F4182E">
            <w:pPr>
              <w:pStyle w:val="08-Tabelageral"/>
              <w:rPr>
                <w:b/>
              </w:rPr>
            </w:pPr>
          </w:p>
        </w:tc>
        <w:tc>
          <w:tcPr>
            <w:tcW w:w="401" w:type="dxa"/>
          </w:tcPr>
          <w:p w14:paraId="51751A0E" w14:textId="77777777" w:rsidR="00F4182E" w:rsidRPr="00D1582F" w:rsidRDefault="00F4182E">
            <w:pPr>
              <w:pStyle w:val="08-Tabelageral"/>
              <w:rPr>
                <w:b/>
              </w:rPr>
            </w:pPr>
          </w:p>
        </w:tc>
        <w:tc>
          <w:tcPr>
            <w:tcW w:w="2008" w:type="dxa"/>
            <w:vAlign w:val="center"/>
          </w:tcPr>
          <w:p w14:paraId="1475738A" w14:textId="77777777" w:rsidR="00F4182E" w:rsidRPr="00D1582F" w:rsidRDefault="00F4182E">
            <w:pPr>
              <w:pStyle w:val="08-Tabelageral"/>
              <w:rPr>
                <w:b/>
              </w:rPr>
            </w:pPr>
            <w:r>
              <w:rPr>
                <w:b/>
              </w:rPr>
              <w:t>1,382,916</w:t>
            </w:r>
          </w:p>
        </w:tc>
        <w:tc>
          <w:tcPr>
            <w:tcW w:w="2009" w:type="dxa"/>
            <w:vAlign w:val="center"/>
          </w:tcPr>
          <w:p w14:paraId="78DE308C" w14:textId="77777777" w:rsidR="00F4182E" w:rsidRPr="00D1582F" w:rsidRDefault="00F4182E">
            <w:pPr>
              <w:pStyle w:val="08-Tabelageral"/>
              <w:rPr>
                <w:b/>
              </w:rPr>
            </w:pPr>
            <w:r>
              <w:rPr>
                <w:b/>
              </w:rPr>
              <w:t>1,387,299</w:t>
            </w:r>
          </w:p>
        </w:tc>
      </w:tr>
      <w:tr w:rsidR="00F4182E" w:rsidRPr="00880B68" w14:paraId="37D2F74B" w14:textId="77777777">
        <w:trPr>
          <w:trHeight w:val="238"/>
          <w:jc w:val="center"/>
        </w:trPr>
        <w:tc>
          <w:tcPr>
            <w:tcW w:w="4384" w:type="dxa"/>
            <w:vAlign w:val="center"/>
          </w:tcPr>
          <w:p w14:paraId="41C973C5" w14:textId="77777777" w:rsidR="00F4182E" w:rsidRPr="003E53C4" w:rsidRDefault="00F4182E">
            <w:pPr>
              <w:pStyle w:val="08-Tabelageral"/>
              <w:ind w:left="113"/>
              <w:jc w:val="left"/>
              <w:rPr>
                <w:rFonts w:cs="Arial"/>
                <w:b/>
                <w:lang w:val="en-US"/>
              </w:rPr>
            </w:pPr>
            <w:r>
              <w:rPr>
                <w:rFonts w:cs="Arial"/>
                <w:lang w:val="en-US"/>
              </w:rPr>
              <w:t>Brasilseg</w:t>
            </w:r>
          </w:p>
        </w:tc>
        <w:tc>
          <w:tcPr>
            <w:tcW w:w="856" w:type="dxa"/>
          </w:tcPr>
          <w:p w14:paraId="686B1C37" w14:textId="77777777" w:rsidR="00F4182E" w:rsidRPr="00880B68" w:rsidRDefault="00F4182E">
            <w:pPr>
              <w:pStyle w:val="08-Tabelageral"/>
              <w:rPr>
                <w:b/>
                <w:szCs w:val="14"/>
              </w:rPr>
            </w:pPr>
          </w:p>
        </w:tc>
        <w:tc>
          <w:tcPr>
            <w:tcW w:w="401" w:type="dxa"/>
          </w:tcPr>
          <w:p w14:paraId="7026470A" w14:textId="77777777" w:rsidR="00F4182E" w:rsidRPr="00880B68" w:rsidRDefault="00F4182E">
            <w:pPr>
              <w:pStyle w:val="08-Tabelageral"/>
              <w:rPr>
                <w:b/>
                <w:szCs w:val="14"/>
              </w:rPr>
            </w:pPr>
          </w:p>
        </w:tc>
        <w:tc>
          <w:tcPr>
            <w:tcW w:w="2008" w:type="dxa"/>
            <w:vAlign w:val="center"/>
          </w:tcPr>
          <w:p w14:paraId="07803B67" w14:textId="77777777" w:rsidR="00F4182E" w:rsidRPr="00AE7AC4" w:rsidRDefault="00F4182E">
            <w:pPr>
              <w:pStyle w:val="08-Tabelageral"/>
              <w:rPr>
                <w:b/>
              </w:rPr>
            </w:pPr>
            <w:r>
              <w:t>1,382,916</w:t>
            </w:r>
          </w:p>
        </w:tc>
        <w:tc>
          <w:tcPr>
            <w:tcW w:w="2009" w:type="dxa"/>
            <w:vAlign w:val="center"/>
          </w:tcPr>
          <w:p w14:paraId="5D73A021" w14:textId="77777777" w:rsidR="00F4182E" w:rsidRPr="00AE7AC4" w:rsidRDefault="00F4182E">
            <w:pPr>
              <w:pStyle w:val="08-Tabelageral"/>
              <w:rPr>
                <w:b/>
              </w:rPr>
            </w:pPr>
            <w:r>
              <w:t>1,387,299</w:t>
            </w:r>
          </w:p>
        </w:tc>
      </w:tr>
      <w:tr w:rsidR="00F4182E" w:rsidRPr="00D1582F" w14:paraId="03932796" w14:textId="77777777">
        <w:trPr>
          <w:trHeight w:val="238"/>
          <w:jc w:val="center"/>
        </w:trPr>
        <w:tc>
          <w:tcPr>
            <w:tcW w:w="4384" w:type="dxa"/>
            <w:tcBorders>
              <w:bottom w:val="single" w:sz="2" w:space="0" w:color="1F3864" w:themeColor="accent1" w:themeShade="80"/>
            </w:tcBorders>
            <w:vAlign w:val="center"/>
          </w:tcPr>
          <w:p w14:paraId="3365C1E7" w14:textId="77777777" w:rsidR="00F4182E" w:rsidRPr="00D1582F" w:rsidRDefault="00F4182E">
            <w:pPr>
              <w:pStyle w:val="08-Tabelageral"/>
              <w:jc w:val="left"/>
              <w:rPr>
                <w:rFonts w:cs="Arial"/>
                <w:b/>
                <w:lang w:val="en-US"/>
              </w:rPr>
            </w:pPr>
            <w:r w:rsidRPr="00D1582F">
              <w:rPr>
                <w:rFonts w:cs="Arial"/>
                <w:b/>
                <w:lang w:val="en-US"/>
              </w:rPr>
              <w:t>Total</w:t>
            </w:r>
          </w:p>
        </w:tc>
        <w:tc>
          <w:tcPr>
            <w:tcW w:w="856" w:type="dxa"/>
            <w:tcBorders>
              <w:bottom w:val="single" w:sz="2" w:space="0" w:color="1F3864" w:themeColor="accent1" w:themeShade="80"/>
            </w:tcBorders>
          </w:tcPr>
          <w:p w14:paraId="61CC8399" w14:textId="77777777" w:rsidR="00F4182E" w:rsidRPr="00D1582F" w:rsidRDefault="00F4182E">
            <w:pPr>
              <w:pStyle w:val="08-Tabelageral"/>
              <w:rPr>
                <w:b/>
                <w:szCs w:val="14"/>
              </w:rPr>
            </w:pPr>
          </w:p>
        </w:tc>
        <w:tc>
          <w:tcPr>
            <w:tcW w:w="401" w:type="dxa"/>
            <w:tcBorders>
              <w:bottom w:val="single" w:sz="2" w:space="0" w:color="1F3864" w:themeColor="accent1" w:themeShade="80"/>
            </w:tcBorders>
          </w:tcPr>
          <w:p w14:paraId="7DE165C3" w14:textId="77777777" w:rsidR="00F4182E" w:rsidRPr="00D1582F" w:rsidRDefault="00F4182E">
            <w:pPr>
              <w:pStyle w:val="08-Tabelageral"/>
              <w:rPr>
                <w:b/>
                <w:szCs w:val="14"/>
              </w:rPr>
            </w:pPr>
          </w:p>
        </w:tc>
        <w:tc>
          <w:tcPr>
            <w:tcW w:w="2008" w:type="dxa"/>
            <w:tcBorders>
              <w:bottom w:val="single" w:sz="2" w:space="0" w:color="1F3864" w:themeColor="accent1" w:themeShade="80"/>
            </w:tcBorders>
            <w:vAlign w:val="center"/>
          </w:tcPr>
          <w:p w14:paraId="4B09DA3B" w14:textId="77777777" w:rsidR="00F4182E" w:rsidRPr="00D1582F" w:rsidRDefault="00F4182E">
            <w:pPr>
              <w:pStyle w:val="08-Tabelageral"/>
              <w:rPr>
                <w:b/>
              </w:rPr>
            </w:pPr>
            <w:r w:rsidRPr="00935A7E">
              <w:rPr>
                <w:b/>
                <w:bCs/>
              </w:rPr>
              <w:t>2</w:t>
            </w:r>
            <w:r>
              <w:rPr>
                <w:b/>
                <w:bCs/>
              </w:rPr>
              <w:t>,664,117</w:t>
            </w:r>
          </w:p>
        </w:tc>
        <w:tc>
          <w:tcPr>
            <w:tcW w:w="2009" w:type="dxa"/>
            <w:tcBorders>
              <w:bottom w:val="single" w:sz="2" w:space="0" w:color="1F3864" w:themeColor="accent1" w:themeShade="80"/>
            </w:tcBorders>
            <w:vAlign w:val="center"/>
          </w:tcPr>
          <w:p w14:paraId="5405F4F4" w14:textId="77777777" w:rsidR="00F4182E" w:rsidRPr="00D1582F" w:rsidRDefault="00F4182E">
            <w:pPr>
              <w:pStyle w:val="08-Tabelageral"/>
              <w:rPr>
                <w:b/>
              </w:rPr>
            </w:pPr>
            <w:r>
              <w:rPr>
                <w:b/>
              </w:rPr>
              <w:t>2,674,416</w:t>
            </w:r>
          </w:p>
        </w:tc>
      </w:tr>
    </w:tbl>
    <w:p w14:paraId="3F624B08" w14:textId="77777777" w:rsidR="00F4182E" w:rsidRPr="00D41A1A" w:rsidRDefault="00F4182E" w:rsidP="00F4182E">
      <w:pPr>
        <w:pStyle w:val="07-Legenda"/>
        <w:tabs>
          <w:tab w:val="clear" w:pos="284"/>
        </w:tabs>
        <w:rPr>
          <w:lang w:val="en-US"/>
        </w:rPr>
      </w:pPr>
    </w:p>
    <w:p w14:paraId="38E54BD2" w14:textId="77777777" w:rsidR="00F4182E" w:rsidRDefault="00F4182E" w:rsidP="00F4182E">
      <w:pPr>
        <w:pStyle w:val="07-Legenda"/>
        <w:spacing w:before="120" w:after="120" w:line="276" w:lineRule="auto"/>
        <w:ind w:left="0" w:firstLine="0"/>
        <w:rPr>
          <w:sz w:val="18"/>
          <w:lang w:val="en-US"/>
        </w:rPr>
      </w:pPr>
      <w:r w:rsidRPr="00FD6B41">
        <w:rPr>
          <w:sz w:val="18"/>
          <w:lang w:val="en-US"/>
        </w:rPr>
        <w:t xml:space="preserve">There </w:t>
      </w:r>
      <w:proofErr w:type="gramStart"/>
      <w:r w:rsidRPr="00FD6B41">
        <w:rPr>
          <w:sz w:val="18"/>
          <w:lang w:val="en-US"/>
        </w:rPr>
        <w:t>are</w:t>
      </w:r>
      <w:proofErr w:type="gramEnd"/>
      <w:r w:rsidRPr="00FD6B41">
        <w:rPr>
          <w:sz w:val="18"/>
          <w:lang w:val="en-US"/>
        </w:rPr>
        <w:t xml:space="preserve"> no amount of </w:t>
      </w:r>
      <w:proofErr w:type="spellStart"/>
      <w:r w:rsidRPr="00FD6B41">
        <w:rPr>
          <w:sz w:val="18"/>
          <w:lang w:val="en-US"/>
        </w:rPr>
        <w:t>comissions</w:t>
      </w:r>
      <w:proofErr w:type="spellEnd"/>
      <w:r w:rsidRPr="00FD6B41">
        <w:rPr>
          <w:sz w:val="18"/>
          <w:lang w:val="en-US"/>
        </w:rPr>
        <w:t xml:space="preserve"> receivable </w:t>
      </w:r>
      <w:proofErr w:type="gramStart"/>
      <w:r w:rsidRPr="00FD6B41">
        <w:rPr>
          <w:sz w:val="18"/>
          <w:lang w:val="en-US"/>
        </w:rPr>
        <w:t>in</w:t>
      </w:r>
      <w:proofErr w:type="gramEnd"/>
      <w:r w:rsidRPr="00FD6B41">
        <w:rPr>
          <w:sz w:val="18"/>
          <w:lang w:val="en-US"/>
        </w:rPr>
        <w:t xml:space="preserve"> </w:t>
      </w:r>
      <w:proofErr w:type="gramStart"/>
      <w:r w:rsidRPr="00FD6B41">
        <w:rPr>
          <w:sz w:val="18"/>
          <w:lang w:val="en-US"/>
        </w:rPr>
        <w:t>parent</w:t>
      </w:r>
      <w:proofErr w:type="gramEnd"/>
      <w:r w:rsidRPr="00FD6B41">
        <w:rPr>
          <w:sz w:val="18"/>
          <w:lang w:val="en-US"/>
        </w:rPr>
        <w:t>.</w:t>
      </w:r>
    </w:p>
    <w:p w14:paraId="1898CD6F" w14:textId="7EDC4BDD" w:rsidR="0041787B" w:rsidRPr="00F4182E" w:rsidRDefault="00F4182E" w:rsidP="00F4182E">
      <w:pPr>
        <w:pStyle w:val="07-Legenda"/>
        <w:spacing w:before="120" w:after="120" w:line="276" w:lineRule="auto"/>
        <w:ind w:left="0" w:firstLine="0"/>
        <w:rPr>
          <w:sz w:val="18"/>
          <w:lang w:val="en-US"/>
        </w:rPr>
      </w:pPr>
      <w:proofErr w:type="spellStart"/>
      <w:r>
        <w:rPr>
          <w:sz w:val="18"/>
          <w:lang w:val="en-US"/>
        </w:rPr>
        <w:t>Comissions</w:t>
      </w:r>
      <w:proofErr w:type="spellEnd"/>
      <w:r>
        <w:rPr>
          <w:sz w:val="18"/>
          <w:lang w:val="en-US"/>
        </w:rPr>
        <w:t xml:space="preserve">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w:t>
      </w:r>
      <w:r>
        <w:rPr>
          <w:sz w:val="18"/>
          <w:lang w:val="en-US"/>
        </w:rPr>
        <w:t>3</w:t>
      </w:r>
      <w:r w:rsidRPr="00E76C32">
        <w:rPr>
          <w:sz w:val="18"/>
          <w:lang w:val="en-US"/>
        </w:rPr>
        <w:t>.</w:t>
      </w:r>
    </w:p>
    <w:p w14:paraId="503876A2" w14:textId="4E1EFE38" w:rsidR="00BC14AB" w:rsidRPr="00432934"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5" w:name="_Toc149573404"/>
      <w:bookmarkStart w:id="86" w:name="_Toc157446732"/>
      <w:bookmarkStart w:id="87" w:name="_Toc204876712"/>
      <w:r w:rsidRPr="00432934">
        <w:rPr>
          <w:rFonts w:ascii="Arial" w:hAnsi="Arial" w:cs="Arial"/>
          <w:b/>
          <w:color w:val="1F3864" w:themeColor="accent1" w:themeShade="80"/>
          <w:sz w:val="20"/>
          <w:lang w:val="en-US"/>
        </w:rPr>
        <w:t>19 – INTANGIBLE ASSET</w:t>
      </w:r>
      <w:bookmarkStart w:id="88" w:name="_Toc149573405"/>
      <w:bookmarkEnd w:id="85"/>
      <w:bookmarkEnd w:id="86"/>
      <w:bookmarkEnd w:id="87"/>
    </w:p>
    <w:p w14:paraId="27AC8DF3" w14:textId="77777777" w:rsidR="0015108A" w:rsidRPr="00D85D2A" w:rsidRDefault="0015108A" w:rsidP="002015FA">
      <w:pPr>
        <w:pStyle w:val="05-Textonormal"/>
        <w:numPr>
          <w:ilvl w:val="0"/>
          <w:numId w:val="17"/>
        </w:numPr>
        <w:ind w:left="284" w:hanging="284"/>
        <w:rPr>
          <w:b/>
          <w:color w:val="1F3864" w:themeColor="accent1" w:themeShade="80"/>
          <w:lang w:val="en-US"/>
        </w:rPr>
      </w:pPr>
      <w:r w:rsidRPr="005D00CA">
        <w:rPr>
          <w:b/>
          <w:color w:val="1F3864" w:themeColor="accent1" w:themeShade="80"/>
          <w:lang w:val="en-US"/>
        </w:rPr>
        <w:t>ERP - Enterprise Resource Planning</w:t>
      </w:r>
    </w:p>
    <w:p w14:paraId="21CE61C5" w14:textId="77777777" w:rsidR="0015108A" w:rsidRDefault="0015108A" w:rsidP="0015108A">
      <w:pPr>
        <w:pStyle w:val="07-Legenda"/>
        <w:ind w:left="708" w:firstLine="0"/>
        <w:jc w:val="right"/>
        <w:rPr>
          <w:b/>
          <w:szCs w:val="14"/>
        </w:rPr>
      </w:pPr>
      <w:r w:rsidRPr="00FB72C1">
        <w:rPr>
          <w:b/>
          <w:szCs w:val="14"/>
        </w:rPr>
        <w:t xml:space="preserve">R$ </w:t>
      </w:r>
      <w:proofErr w:type="spellStart"/>
      <w:r w:rsidRPr="00FB72C1">
        <w:rPr>
          <w:b/>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1969"/>
        <w:gridCol w:w="247"/>
        <w:gridCol w:w="1050"/>
        <w:gridCol w:w="36"/>
        <w:gridCol w:w="202"/>
        <w:gridCol w:w="48"/>
        <w:gridCol w:w="64"/>
        <w:gridCol w:w="127"/>
        <w:gridCol w:w="949"/>
        <w:gridCol w:w="1254"/>
        <w:gridCol w:w="346"/>
        <w:gridCol w:w="79"/>
        <w:gridCol w:w="225"/>
        <w:gridCol w:w="962"/>
        <w:gridCol w:w="166"/>
        <w:gridCol w:w="933"/>
        <w:gridCol w:w="107"/>
        <w:gridCol w:w="837"/>
        <w:gridCol w:w="38"/>
      </w:tblGrid>
      <w:tr w:rsidR="0015108A" w:rsidRPr="00F71EE3" w14:paraId="24E0C32E" w14:textId="77777777" w:rsidTr="009F2864">
        <w:trPr>
          <w:trHeight w:val="238"/>
          <w:jc w:val="center"/>
        </w:trPr>
        <w:tc>
          <w:tcPr>
            <w:tcW w:w="1947"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058988C7" w14:textId="77777777" w:rsidR="0015108A" w:rsidRPr="00F71EE3" w:rsidRDefault="0015108A" w:rsidP="00AD4187">
            <w:pPr>
              <w:rPr>
                <w:rFonts w:ascii="Arial" w:hAnsi="Arial" w:cs="Arial"/>
                <w:sz w:val="14"/>
                <w:szCs w:val="14"/>
              </w:rPr>
            </w:pPr>
          </w:p>
        </w:tc>
        <w:tc>
          <w:tcPr>
            <w:tcW w:w="7589" w:type="dxa"/>
            <w:gridSpan w:val="18"/>
            <w:tcBorders>
              <w:top w:val="single" w:sz="2" w:space="0" w:color="1F3864" w:themeColor="accent1" w:themeShade="80"/>
              <w:bottom w:val="single" w:sz="2" w:space="0" w:color="1F3864" w:themeColor="accent1" w:themeShade="80"/>
            </w:tcBorders>
            <w:shd w:val="clear" w:color="auto" w:fill="FFFFFF" w:themeFill="background1"/>
            <w:vAlign w:val="center"/>
          </w:tcPr>
          <w:p w14:paraId="0850F557" w14:textId="77777777" w:rsidR="0015108A" w:rsidRPr="00EF7262" w:rsidRDefault="0015108A" w:rsidP="00AD4187">
            <w:pPr>
              <w:pStyle w:val="08-Tabelageral"/>
              <w:jc w:val="center"/>
              <w:rPr>
                <w:b/>
              </w:rPr>
            </w:pPr>
            <w:proofErr w:type="spellStart"/>
            <w:r w:rsidRPr="003F72C9">
              <w:rPr>
                <w:b/>
              </w:rPr>
              <w:t>Parent</w:t>
            </w:r>
            <w:proofErr w:type="spellEnd"/>
            <w:r w:rsidRPr="003F72C9">
              <w:rPr>
                <w:b/>
              </w:rPr>
              <w:t xml:space="preserve"> </w:t>
            </w:r>
            <w:proofErr w:type="spellStart"/>
            <w:r w:rsidRPr="003F72C9">
              <w:rPr>
                <w:b/>
              </w:rPr>
              <w:t>and</w:t>
            </w:r>
            <w:proofErr w:type="spellEnd"/>
            <w:r w:rsidRPr="003F72C9">
              <w:rPr>
                <w:b/>
              </w:rPr>
              <w:t xml:space="preserve"> </w:t>
            </w:r>
            <w:proofErr w:type="spellStart"/>
            <w:r w:rsidRPr="003F72C9">
              <w:rPr>
                <w:b/>
              </w:rPr>
              <w:t>Consolidated</w:t>
            </w:r>
            <w:proofErr w:type="spellEnd"/>
          </w:p>
        </w:tc>
      </w:tr>
      <w:tr w:rsidR="009F2864" w:rsidRPr="00F71EE3" w14:paraId="0EC0ED43" w14:textId="77777777" w:rsidTr="009F2864">
        <w:trPr>
          <w:gridAfter w:val="1"/>
          <w:wAfter w:w="38" w:type="dxa"/>
          <w:trHeight w:val="238"/>
          <w:jc w:val="center"/>
        </w:trPr>
        <w:tc>
          <w:tcPr>
            <w:tcW w:w="1947" w:type="dxa"/>
            <w:vMerge/>
            <w:tcBorders>
              <w:top w:val="nil"/>
              <w:bottom w:val="single" w:sz="2" w:space="0" w:color="9CC2E5" w:themeColor="accent5" w:themeTint="99"/>
            </w:tcBorders>
            <w:shd w:val="clear" w:color="auto" w:fill="FFFFFF" w:themeFill="background1"/>
          </w:tcPr>
          <w:p w14:paraId="5DAC7481" w14:textId="77777777" w:rsidR="0015108A" w:rsidRPr="00F71EE3" w:rsidRDefault="0015108A" w:rsidP="00AD4187">
            <w:pPr>
              <w:rPr>
                <w:rFonts w:ascii="Arial" w:hAnsi="Arial" w:cs="Arial"/>
                <w:sz w:val="14"/>
                <w:szCs w:val="14"/>
              </w:rPr>
            </w:pPr>
          </w:p>
        </w:tc>
        <w:tc>
          <w:tcPr>
            <w:tcW w:w="244" w:type="dxa"/>
            <w:tcBorders>
              <w:top w:val="single" w:sz="2" w:space="0" w:color="1F3864" w:themeColor="accent1" w:themeShade="80"/>
              <w:bottom w:val="nil"/>
            </w:tcBorders>
            <w:shd w:val="clear" w:color="auto" w:fill="FFFFFF" w:themeFill="background1"/>
          </w:tcPr>
          <w:p w14:paraId="3BFE6CEE" w14:textId="77777777" w:rsidR="0015108A" w:rsidRPr="00F71EE3" w:rsidRDefault="0015108A" w:rsidP="00AD4187">
            <w:pPr>
              <w:jc w:val="center"/>
              <w:rPr>
                <w:rFonts w:ascii="Arial" w:hAnsi="Arial" w:cs="Arial"/>
                <w:b/>
                <w:sz w:val="14"/>
                <w:szCs w:val="14"/>
              </w:rPr>
            </w:pPr>
          </w:p>
        </w:tc>
        <w:tc>
          <w:tcPr>
            <w:tcW w:w="103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AA5A7CD" w14:textId="77777777" w:rsidR="0015108A" w:rsidRPr="00DE3735" w:rsidRDefault="0015108A" w:rsidP="00AD4187">
            <w:pPr>
              <w:pStyle w:val="08-Tabelageral"/>
              <w:jc w:val="center"/>
              <w:rPr>
                <w:b/>
              </w:rPr>
            </w:pPr>
            <w:proofErr w:type="spellStart"/>
            <w:r w:rsidRPr="00FB2A5C">
              <w:rPr>
                <w:b/>
              </w:rPr>
              <w:t>Dec</w:t>
            </w:r>
            <w:proofErr w:type="spellEnd"/>
            <w:r w:rsidRPr="00FB2A5C">
              <w:rPr>
                <w:b/>
              </w:rPr>
              <w:t xml:space="preserve"> 31, 202</w:t>
            </w:r>
            <w:r>
              <w:rPr>
                <w:b/>
              </w:rPr>
              <w:t>4</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02325EF" w14:textId="77777777" w:rsidR="0015108A" w:rsidRPr="00DE3735" w:rsidRDefault="0015108A" w:rsidP="00AD4187">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4F732015" w14:textId="77777777" w:rsidR="0015108A" w:rsidRPr="00DE3735" w:rsidRDefault="0015108A" w:rsidP="00AD4187">
            <w:pPr>
              <w:pStyle w:val="08-Tabelageral"/>
              <w:jc w:val="center"/>
              <w:rPr>
                <w:b/>
              </w:rPr>
            </w:pPr>
          </w:p>
        </w:tc>
        <w:tc>
          <w:tcPr>
            <w:tcW w:w="2522"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0EA2B2CE" w14:textId="77777777" w:rsidR="0015108A" w:rsidRPr="00DE3735" w:rsidRDefault="0015108A" w:rsidP="00AD4187">
            <w:pPr>
              <w:pStyle w:val="08-Tabelageral"/>
              <w:jc w:val="center"/>
              <w:rPr>
                <w:b/>
              </w:rPr>
            </w:pPr>
            <w:r w:rsidRPr="0026487E">
              <w:rPr>
                <w:rFonts w:cs="Arial"/>
                <w:b/>
                <w:bCs/>
                <w:szCs w:val="14"/>
              </w:rPr>
              <w:t>1</w:t>
            </w:r>
            <w:r w:rsidRPr="0026487E">
              <w:rPr>
                <w:rFonts w:cs="Arial"/>
                <w:b/>
                <w:bCs/>
                <w:szCs w:val="14"/>
                <w:vertAlign w:val="superscript"/>
              </w:rPr>
              <w:t>st</w:t>
            </w:r>
            <w:r w:rsidRPr="0026487E">
              <w:rPr>
                <w:rFonts w:cs="Arial"/>
                <w:b/>
                <w:bCs/>
                <w:szCs w:val="14"/>
              </w:rPr>
              <w:t xml:space="preserve"> Half 202</w:t>
            </w:r>
            <w:r>
              <w:rPr>
                <w:rFonts w:cs="Arial"/>
                <w:b/>
                <w:bCs/>
                <w:szCs w:val="14"/>
              </w:rPr>
              <w:t>5</w:t>
            </w:r>
          </w:p>
        </w:tc>
        <w:tc>
          <w:tcPr>
            <w:tcW w:w="301" w:type="dxa"/>
            <w:gridSpan w:val="2"/>
            <w:tcBorders>
              <w:top w:val="single" w:sz="2" w:space="0" w:color="1F3864" w:themeColor="accent1" w:themeShade="80"/>
              <w:bottom w:val="nil"/>
            </w:tcBorders>
            <w:shd w:val="clear" w:color="auto" w:fill="FFFFFF" w:themeFill="background1"/>
            <w:vAlign w:val="center"/>
          </w:tcPr>
          <w:p w14:paraId="12B22EE7" w14:textId="77777777" w:rsidR="0015108A" w:rsidRPr="00DE3735" w:rsidRDefault="0015108A" w:rsidP="00AD4187">
            <w:pPr>
              <w:pStyle w:val="08-Tabelageral"/>
              <w:jc w:val="center"/>
              <w:rPr>
                <w:b/>
              </w:rPr>
            </w:pPr>
          </w:p>
        </w:tc>
        <w:tc>
          <w:tcPr>
            <w:tcW w:w="2973"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58BE11E2" w14:textId="77777777" w:rsidR="0015108A" w:rsidRPr="00DE3735" w:rsidRDefault="0015108A" w:rsidP="00AD4187">
            <w:pPr>
              <w:pStyle w:val="08-Tabelageral"/>
              <w:jc w:val="center"/>
              <w:rPr>
                <w:b/>
              </w:rPr>
            </w:pPr>
            <w:proofErr w:type="spellStart"/>
            <w:r w:rsidRPr="0026487E">
              <w:rPr>
                <w:b/>
              </w:rPr>
              <w:t>June</w:t>
            </w:r>
            <w:proofErr w:type="spellEnd"/>
            <w:r w:rsidRPr="0026487E">
              <w:rPr>
                <w:b/>
              </w:rPr>
              <w:t xml:space="preserve"> 30, 202</w:t>
            </w:r>
            <w:r>
              <w:rPr>
                <w:b/>
              </w:rPr>
              <w:t>5</w:t>
            </w:r>
          </w:p>
        </w:tc>
      </w:tr>
      <w:tr w:rsidR="009F2864" w:rsidRPr="00F71EE3" w14:paraId="5DAEBF66" w14:textId="77777777" w:rsidTr="009F2864">
        <w:trPr>
          <w:trHeight w:val="238"/>
          <w:jc w:val="center"/>
        </w:trPr>
        <w:tc>
          <w:tcPr>
            <w:tcW w:w="1947" w:type="dxa"/>
            <w:vMerge/>
            <w:tcBorders>
              <w:top w:val="nil"/>
              <w:bottom w:val="single" w:sz="2" w:space="0" w:color="1F3864" w:themeColor="accent1" w:themeShade="80"/>
            </w:tcBorders>
            <w:shd w:val="clear" w:color="auto" w:fill="FFFFFF" w:themeFill="background1"/>
          </w:tcPr>
          <w:p w14:paraId="1A5AD4DF" w14:textId="77777777" w:rsidR="0015108A" w:rsidRPr="00F71EE3" w:rsidRDefault="0015108A" w:rsidP="00AD4187">
            <w:pPr>
              <w:rPr>
                <w:rFonts w:ascii="Arial" w:hAnsi="Arial" w:cs="Arial"/>
                <w:sz w:val="14"/>
                <w:szCs w:val="14"/>
              </w:rPr>
            </w:pPr>
          </w:p>
        </w:tc>
        <w:tc>
          <w:tcPr>
            <w:tcW w:w="244" w:type="dxa"/>
            <w:tcBorders>
              <w:top w:val="nil"/>
              <w:bottom w:val="single" w:sz="2" w:space="0" w:color="1F3864" w:themeColor="accent1" w:themeShade="80"/>
            </w:tcBorders>
            <w:shd w:val="clear" w:color="auto" w:fill="FFFFFF" w:themeFill="background1"/>
          </w:tcPr>
          <w:p w14:paraId="29A524F6" w14:textId="77777777" w:rsidR="0015108A" w:rsidRPr="00F71EE3" w:rsidRDefault="0015108A" w:rsidP="00AD4187">
            <w:pPr>
              <w:jc w:val="center"/>
              <w:rPr>
                <w:rFonts w:ascii="Arial" w:hAnsi="Arial" w:cs="Arial"/>
                <w:b/>
                <w:sz w:val="14"/>
                <w:szCs w:val="14"/>
              </w:rPr>
            </w:pPr>
          </w:p>
        </w:tc>
        <w:tc>
          <w:tcPr>
            <w:tcW w:w="1075"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F87C2D1" w14:textId="77777777" w:rsidR="0015108A" w:rsidRPr="00DE3735" w:rsidRDefault="0015108A" w:rsidP="00AD4187">
            <w:pPr>
              <w:pStyle w:val="08-Tabelageral"/>
              <w:jc w:val="center"/>
              <w:rPr>
                <w:b/>
              </w:rPr>
            </w:pPr>
            <w:r w:rsidRPr="0043229C">
              <w:rPr>
                <w:b/>
              </w:rPr>
              <w:t xml:space="preserve">Book </w:t>
            </w:r>
            <w:proofErr w:type="spellStart"/>
            <w:r w:rsidRPr="0043229C">
              <w:rPr>
                <w:b/>
              </w:rPr>
              <w:t>value</w:t>
            </w:r>
            <w:proofErr w:type="spellEnd"/>
          </w:p>
        </w:tc>
        <w:tc>
          <w:tcPr>
            <w:tcW w:w="247" w:type="dxa"/>
            <w:gridSpan w:val="2"/>
            <w:tcBorders>
              <w:top w:val="nil"/>
              <w:bottom w:val="single" w:sz="2" w:space="0" w:color="1F3864" w:themeColor="accent1" w:themeShade="80"/>
            </w:tcBorders>
            <w:shd w:val="clear" w:color="auto" w:fill="FFFFFF" w:themeFill="background1"/>
            <w:vAlign w:val="center"/>
          </w:tcPr>
          <w:p w14:paraId="56499069" w14:textId="77777777" w:rsidR="0015108A" w:rsidRPr="00DE3735" w:rsidRDefault="0015108A" w:rsidP="00AD4187">
            <w:pPr>
              <w:pStyle w:val="08-Tabelageral"/>
              <w:jc w:val="center"/>
              <w:rPr>
                <w:b/>
              </w:rPr>
            </w:pPr>
          </w:p>
        </w:tc>
        <w:tc>
          <w:tcPr>
            <w:tcW w:w="1128"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5F35E6BB" w14:textId="77777777" w:rsidR="0015108A" w:rsidRPr="00DE3735" w:rsidRDefault="0015108A" w:rsidP="00AD4187">
            <w:pPr>
              <w:pStyle w:val="08-Tabelageral"/>
              <w:jc w:val="center"/>
              <w:rPr>
                <w:b/>
              </w:rPr>
            </w:pPr>
            <w:proofErr w:type="spellStart"/>
            <w:r w:rsidRPr="006E0B32">
              <w:rPr>
                <w:b/>
              </w:rPr>
              <w:t>Acquisitions</w:t>
            </w:r>
            <w:proofErr w:type="spellEnd"/>
          </w:p>
        </w:tc>
        <w:tc>
          <w:tcPr>
            <w:tcW w:w="12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1E184ED" w14:textId="77777777" w:rsidR="0015108A" w:rsidRPr="00DE3735" w:rsidRDefault="0015108A" w:rsidP="00AD4187">
            <w:pPr>
              <w:pStyle w:val="08-Tabelageral"/>
              <w:jc w:val="center"/>
              <w:rPr>
                <w:b/>
              </w:rPr>
            </w:pPr>
            <w:proofErr w:type="spellStart"/>
            <w:r w:rsidRPr="00FB7E97">
              <w:rPr>
                <w:b/>
              </w:rPr>
              <w:t>Amortization</w:t>
            </w:r>
            <w:proofErr w:type="spellEnd"/>
          </w:p>
        </w:tc>
        <w:tc>
          <w:tcPr>
            <w:tcW w:w="420" w:type="dxa"/>
            <w:gridSpan w:val="2"/>
            <w:tcBorders>
              <w:top w:val="nil"/>
              <w:bottom w:val="single" w:sz="2" w:space="0" w:color="1F3864" w:themeColor="accent1" w:themeShade="80"/>
            </w:tcBorders>
            <w:shd w:val="clear" w:color="auto" w:fill="FFFFFF" w:themeFill="background1"/>
            <w:vAlign w:val="center"/>
          </w:tcPr>
          <w:p w14:paraId="33B54EA4" w14:textId="77777777" w:rsidR="0015108A" w:rsidRPr="00DE3735" w:rsidRDefault="0015108A" w:rsidP="00AD4187">
            <w:pPr>
              <w:pStyle w:val="08-Tabelageral"/>
              <w:jc w:val="center"/>
              <w:rPr>
                <w:b/>
              </w:rPr>
            </w:pPr>
          </w:p>
        </w:tc>
        <w:tc>
          <w:tcPr>
            <w:tcW w:w="1175"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D96BB8D" w14:textId="77777777" w:rsidR="0015108A" w:rsidRPr="00DE3735" w:rsidRDefault="0015108A" w:rsidP="00AD4187">
            <w:pPr>
              <w:pStyle w:val="08-Tabelageral"/>
              <w:jc w:val="center"/>
              <w:rPr>
                <w:b/>
              </w:rPr>
            </w:pPr>
            <w:proofErr w:type="spellStart"/>
            <w:r w:rsidRPr="00322A5E">
              <w:rPr>
                <w:b/>
              </w:rPr>
              <w:t>Cost</w:t>
            </w:r>
            <w:proofErr w:type="spellEnd"/>
            <w:r w:rsidRPr="00322A5E">
              <w:rPr>
                <w:b/>
              </w:rPr>
              <w:t xml:space="preserve"> </w:t>
            </w:r>
            <w:proofErr w:type="spellStart"/>
            <w:r w:rsidRPr="00322A5E">
              <w:rPr>
                <w:b/>
              </w:rPr>
              <w:t>value</w:t>
            </w:r>
            <w:proofErr w:type="spellEnd"/>
          </w:p>
        </w:tc>
        <w:tc>
          <w:tcPr>
            <w:tcW w:w="1087"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AA5DF20" w14:textId="77777777" w:rsidR="0015108A" w:rsidRPr="00DE3735" w:rsidRDefault="0015108A" w:rsidP="00AD4187">
            <w:pPr>
              <w:pStyle w:val="08-Tabelageral"/>
              <w:jc w:val="center"/>
              <w:rPr>
                <w:b/>
              </w:rPr>
            </w:pPr>
            <w:proofErr w:type="spellStart"/>
            <w:r w:rsidRPr="00AC6A95">
              <w:rPr>
                <w:b/>
                <w:bCs/>
              </w:rPr>
              <w:t>Accumulated</w:t>
            </w:r>
            <w:proofErr w:type="spellEnd"/>
            <w:r w:rsidRPr="00AC6A95">
              <w:rPr>
                <w:b/>
                <w:bCs/>
              </w:rPr>
              <w:t xml:space="preserve"> </w:t>
            </w:r>
            <w:proofErr w:type="spellStart"/>
            <w:r w:rsidRPr="00AC6A95">
              <w:rPr>
                <w:b/>
                <w:bCs/>
              </w:rPr>
              <w:t>amortization</w:t>
            </w:r>
            <w:proofErr w:type="spellEnd"/>
          </w:p>
        </w:tc>
        <w:tc>
          <w:tcPr>
            <w:tcW w:w="972"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386D8C5E" w14:textId="77777777" w:rsidR="0015108A" w:rsidRPr="00DE3735" w:rsidRDefault="0015108A" w:rsidP="00AD4187">
            <w:pPr>
              <w:pStyle w:val="08-Tabelageral"/>
              <w:jc w:val="center"/>
              <w:rPr>
                <w:b/>
              </w:rPr>
            </w:pPr>
            <w:r w:rsidRPr="00D03E31">
              <w:rPr>
                <w:b/>
                <w:bCs/>
              </w:rPr>
              <w:t xml:space="preserve">Book </w:t>
            </w:r>
            <w:proofErr w:type="spellStart"/>
            <w:r w:rsidRPr="00D03E31">
              <w:rPr>
                <w:b/>
                <w:bCs/>
              </w:rPr>
              <w:t>value</w:t>
            </w:r>
            <w:proofErr w:type="spellEnd"/>
          </w:p>
        </w:tc>
      </w:tr>
      <w:tr w:rsidR="009F2864" w:rsidRPr="00543AEB" w14:paraId="48A4E89E" w14:textId="77777777" w:rsidTr="009F2864">
        <w:trPr>
          <w:trHeight w:val="238"/>
          <w:jc w:val="center"/>
        </w:trPr>
        <w:tc>
          <w:tcPr>
            <w:tcW w:w="1947" w:type="dxa"/>
            <w:tcBorders>
              <w:top w:val="single" w:sz="2" w:space="0" w:color="1F3864" w:themeColor="accent1" w:themeShade="80"/>
              <w:bottom w:val="single" w:sz="2" w:space="0" w:color="1F3864" w:themeColor="accent1" w:themeShade="80"/>
            </w:tcBorders>
            <w:shd w:val="clear" w:color="auto" w:fill="FFFFFF" w:themeFill="background1"/>
          </w:tcPr>
          <w:p w14:paraId="13F19050" w14:textId="77777777" w:rsidR="0015108A" w:rsidRPr="003B0482" w:rsidRDefault="0015108A" w:rsidP="00AD4187">
            <w:pPr>
              <w:pStyle w:val="08-Tabelageral"/>
              <w:jc w:val="left"/>
              <w:rPr>
                <w:rFonts w:cs="Arial"/>
                <w:b/>
                <w:szCs w:val="14"/>
                <w:vertAlign w:val="superscript"/>
              </w:rPr>
            </w:pPr>
            <w:r w:rsidRPr="003B0482">
              <w:rPr>
                <w:rFonts w:cs="Arial"/>
                <w:szCs w:val="14"/>
              </w:rPr>
              <w:t>Software – ERP</w:t>
            </w:r>
            <w:r>
              <w:rPr>
                <w:rFonts w:cs="Arial"/>
                <w:szCs w:val="14"/>
              </w:rPr>
              <w:t xml:space="preserve"> </w:t>
            </w:r>
            <w:r w:rsidRPr="003B0482">
              <w:rPr>
                <w:rFonts w:cs="Arial"/>
                <w:szCs w:val="14"/>
                <w:vertAlign w:val="superscript"/>
              </w:rPr>
              <w:t>(1)</w:t>
            </w:r>
          </w:p>
        </w:tc>
        <w:tc>
          <w:tcPr>
            <w:tcW w:w="244" w:type="dxa"/>
            <w:tcBorders>
              <w:top w:val="single" w:sz="2" w:space="0" w:color="1F3864" w:themeColor="accent1" w:themeShade="80"/>
              <w:bottom w:val="single" w:sz="2" w:space="0" w:color="1F3864" w:themeColor="accent1" w:themeShade="80"/>
            </w:tcBorders>
            <w:shd w:val="clear" w:color="auto" w:fill="FFFFFF" w:themeFill="background1"/>
          </w:tcPr>
          <w:p w14:paraId="353A01E3" w14:textId="77777777" w:rsidR="0015108A" w:rsidRPr="003B0482" w:rsidRDefault="0015108A" w:rsidP="00AD4187">
            <w:pPr>
              <w:pStyle w:val="08-Tabelageral"/>
              <w:jc w:val="center"/>
              <w:rPr>
                <w:rFonts w:cs="Arial"/>
                <w:szCs w:val="14"/>
              </w:rPr>
            </w:pPr>
          </w:p>
        </w:tc>
        <w:tc>
          <w:tcPr>
            <w:tcW w:w="1075" w:type="dxa"/>
            <w:gridSpan w:val="2"/>
            <w:tcBorders>
              <w:top w:val="single" w:sz="2" w:space="0" w:color="1F3864" w:themeColor="accent1" w:themeShade="80"/>
              <w:bottom w:val="single" w:sz="2" w:space="0" w:color="1F3864" w:themeColor="accent1" w:themeShade="80"/>
            </w:tcBorders>
            <w:shd w:val="clear" w:color="auto" w:fill="FFFFFF" w:themeFill="background1"/>
          </w:tcPr>
          <w:p w14:paraId="0D673D7B" w14:textId="77777777" w:rsidR="0015108A" w:rsidRPr="003B0482" w:rsidRDefault="0015108A" w:rsidP="00AD4187">
            <w:pPr>
              <w:pStyle w:val="08-Tabelageral"/>
              <w:jc w:val="center"/>
              <w:rPr>
                <w:rFonts w:cs="Arial"/>
                <w:szCs w:val="14"/>
              </w:rPr>
            </w:pPr>
            <w:r w:rsidRPr="00F82060">
              <w:rPr>
                <w:rFonts w:cs="Arial"/>
                <w:szCs w:val="14"/>
              </w:rPr>
              <w:t>2</w:t>
            </w:r>
            <w:r>
              <w:rPr>
                <w:rFonts w:cs="Arial"/>
                <w:szCs w:val="14"/>
              </w:rPr>
              <w:t>,</w:t>
            </w:r>
            <w:r w:rsidRPr="00F82060">
              <w:rPr>
                <w:rFonts w:cs="Arial"/>
                <w:szCs w:val="14"/>
              </w:rPr>
              <w:t>790</w:t>
            </w:r>
          </w:p>
        </w:tc>
        <w:tc>
          <w:tcPr>
            <w:tcW w:w="310" w:type="dxa"/>
            <w:gridSpan w:val="3"/>
            <w:tcBorders>
              <w:top w:val="single" w:sz="2" w:space="0" w:color="1F3864" w:themeColor="accent1" w:themeShade="80"/>
              <w:bottom w:val="single" w:sz="2" w:space="0" w:color="1F3864" w:themeColor="accent1" w:themeShade="80"/>
            </w:tcBorders>
            <w:shd w:val="clear" w:color="auto" w:fill="FFFFFF" w:themeFill="background1"/>
          </w:tcPr>
          <w:p w14:paraId="4CAE4D42" w14:textId="77777777" w:rsidR="0015108A" w:rsidRPr="003B0482" w:rsidRDefault="0015108A" w:rsidP="00AD4187">
            <w:pPr>
              <w:pStyle w:val="08-Tabelageral"/>
              <w:jc w:val="left"/>
              <w:rPr>
                <w:rFonts w:cs="Arial"/>
                <w:szCs w:val="14"/>
              </w:rPr>
            </w:pPr>
          </w:p>
        </w:tc>
        <w:tc>
          <w:tcPr>
            <w:tcW w:w="1065" w:type="dxa"/>
            <w:gridSpan w:val="2"/>
            <w:tcBorders>
              <w:top w:val="single" w:sz="2" w:space="0" w:color="1F3864" w:themeColor="accent1" w:themeShade="80"/>
              <w:bottom w:val="single" w:sz="2" w:space="0" w:color="1F3864" w:themeColor="accent1" w:themeShade="80"/>
            </w:tcBorders>
            <w:shd w:val="clear" w:color="auto" w:fill="FFFFFF" w:themeFill="background1"/>
          </w:tcPr>
          <w:p w14:paraId="55D6B1F2" w14:textId="77777777" w:rsidR="0015108A" w:rsidRPr="003B0482" w:rsidRDefault="0015108A" w:rsidP="00AD4187">
            <w:pPr>
              <w:pStyle w:val="08-Tabelageral"/>
              <w:jc w:val="center"/>
              <w:rPr>
                <w:rFonts w:cs="Arial"/>
                <w:szCs w:val="14"/>
              </w:rPr>
            </w:pPr>
            <w:r>
              <w:rPr>
                <w:rFonts w:cs="Arial"/>
                <w:szCs w:val="14"/>
              </w:rPr>
              <w:t>15</w:t>
            </w:r>
          </w:p>
        </w:tc>
        <w:tc>
          <w:tcPr>
            <w:tcW w:w="1241" w:type="dxa"/>
            <w:tcBorders>
              <w:top w:val="single" w:sz="2" w:space="0" w:color="1F3864" w:themeColor="accent1" w:themeShade="80"/>
              <w:bottom w:val="single" w:sz="2" w:space="0" w:color="1F3864" w:themeColor="accent1" w:themeShade="80"/>
            </w:tcBorders>
            <w:shd w:val="clear" w:color="auto" w:fill="FFFFFF" w:themeFill="background1"/>
          </w:tcPr>
          <w:p w14:paraId="28756A01" w14:textId="77777777" w:rsidR="0015108A" w:rsidRPr="003B0482" w:rsidRDefault="0015108A" w:rsidP="00AD4187">
            <w:pPr>
              <w:pStyle w:val="08-Tabelageral"/>
              <w:jc w:val="center"/>
              <w:rPr>
                <w:rFonts w:cs="Arial"/>
                <w:szCs w:val="14"/>
              </w:rPr>
            </w:pPr>
            <w:r w:rsidRPr="00A3685F">
              <w:rPr>
                <w:rFonts w:cs="Arial"/>
                <w:szCs w:val="14"/>
              </w:rPr>
              <w:t>(</w:t>
            </w:r>
            <w:r>
              <w:rPr>
                <w:rFonts w:cs="Arial"/>
                <w:szCs w:val="14"/>
              </w:rPr>
              <w:t>468</w:t>
            </w:r>
            <w:r w:rsidRPr="00A3685F">
              <w:rPr>
                <w:rFonts w:cs="Arial"/>
                <w:szCs w:val="14"/>
              </w:rPr>
              <w:t>)</w:t>
            </w:r>
          </w:p>
        </w:tc>
        <w:tc>
          <w:tcPr>
            <w:tcW w:w="420" w:type="dxa"/>
            <w:gridSpan w:val="2"/>
            <w:tcBorders>
              <w:top w:val="single" w:sz="2" w:space="0" w:color="1F3864" w:themeColor="accent1" w:themeShade="80"/>
              <w:bottom w:val="single" w:sz="2" w:space="0" w:color="1F3864" w:themeColor="accent1" w:themeShade="80"/>
            </w:tcBorders>
            <w:shd w:val="clear" w:color="auto" w:fill="FFFFFF" w:themeFill="background1"/>
          </w:tcPr>
          <w:p w14:paraId="3B708114" w14:textId="77777777" w:rsidR="0015108A" w:rsidRPr="003B0482" w:rsidRDefault="0015108A" w:rsidP="00AD4187">
            <w:pPr>
              <w:pStyle w:val="08-Tabelageral"/>
              <w:jc w:val="left"/>
              <w:rPr>
                <w:rFonts w:cs="Arial"/>
                <w:szCs w:val="14"/>
              </w:rPr>
            </w:pPr>
          </w:p>
        </w:tc>
        <w:tc>
          <w:tcPr>
            <w:tcW w:w="13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6614B880" w14:textId="77777777" w:rsidR="0015108A" w:rsidRPr="002174AE" w:rsidRDefault="0015108A" w:rsidP="00AD4187">
            <w:pPr>
              <w:pStyle w:val="08-Tabelageral"/>
              <w:jc w:val="center"/>
              <w:rPr>
                <w:rFonts w:cs="Arial"/>
                <w:szCs w:val="14"/>
              </w:rPr>
            </w:pPr>
            <w:r w:rsidRPr="00A3685F">
              <w:rPr>
                <w:rFonts w:cs="Arial"/>
                <w:szCs w:val="14"/>
              </w:rPr>
              <w:t>7</w:t>
            </w:r>
            <w:r>
              <w:rPr>
                <w:rFonts w:cs="Arial"/>
                <w:szCs w:val="14"/>
              </w:rPr>
              <w:t>,</w:t>
            </w:r>
            <w:r w:rsidRPr="00A3685F">
              <w:rPr>
                <w:rFonts w:cs="Arial"/>
                <w:szCs w:val="14"/>
              </w:rPr>
              <w:t>8</w:t>
            </w:r>
            <w:r>
              <w:rPr>
                <w:rFonts w:cs="Arial"/>
                <w:szCs w:val="14"/>
              </w:rPr>
              <w:t>52</w:t>
            </w:r>
          </w:p>
        </w:tc>
        <w:tc>
          <w:tcPr>
            <w:tcW w:w="1029" w:type="dxa"/>
            <w:gridSpan w:val="2"/>
            <w:tcBorders>
              <w:top w:val="single" w:sz="2" w:space="0" w:color="1F3864" w:themeColor="accent1" w:themeShade="80"/>
              <w:bottom w:val="single" w:sz="2" w:space="0" w:color="1F3864" w:themeColor="accent1" w:themeShade="80"/>
            </w:tcBorders>
            <w:shd w:val="clear" w:color="auto" w:fill="FFFFFF" w:themeFill="background1"/>
          </w:tcPr>
          <w:p w14:paraId="43F6F758" w14:textId="77777777" w:rsidR="0015108A" w:rsidRPr="002174AE" w:rsidRDefault="0015108A" w:rsidP="00AD4187">
            <w:pPr>
              <w:pStyle w:val="08-Tabelageral"/>
              <w:jc w:val="center"/>
              <w:rPr>
                <w:rFonts w:cs="Arial"/>
                <w:szCs w:val="14"/>
              </w:rPr>
            </w:pPr>
            <w:r w:rsidRPr="00A3685F">
              <w:rPr>
                <w:rFonts w:cs="Arial"/>
                <w:szCs w:val="14"/>
              </w:rPr>
              <w:t>(5</w:t>
            </w:r>
            <w:r>
              <w:rPr>
                <w:rFonts w:cs="Arial"/>
                <w:szCs w:val="14"/>
              </w:rPr>
              <w:t>,515</w:t>
            </w:r>
            <w:r w:rsidRPr="00A3685F">
              <w:rPr>
                <w:rFonts w:cs="Arial"/>
                <w:szCs w:val="14"/>
              </w:rPr>
              <w:t>)</w:t>
            </w:r>
          </w:p>
        </w:tc>
        <w:tc>
          <w:tcPr>
            <w:tcW w:w="86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47BB392" w14:textId="77777777" w:rsidR="0015108A" w:rsidRPr="003B0482" w:rsidRDefault="0015108A" w:rsidP="00AD4187">
            <w:pPr>
              <w:pStyle w:val="08-Tabelageral"/>
              <w:jc w:val="center"/>
              <w:rPr>
                <w:rFonts w:cs="Arial"/>
                <w:szCs w:val="14"/>
              </w:rPr>
            </w:pPr>
            <w:r w:rsidRPr="00A3685F">
              <w:rPr>
                <w:rFonts w:cs="Arial"/>
                <w:szCs w:val="14"/>
              </w:rPr>
              <w:t>2</w:t>
            </w:r>
            <w:r>
              <w:rPr>
                <w:rFonts w:cs="Arial"/>
                <w:szCs w:val="14"/>
              </w:rPr>
              <w:t>,337</w:t>
            </w:r>
          </w:p>
        </w:tc>
      </w:tr>
    </w:tbl>
    <w:p w14:paraId="797CC38C" w14:textId="77777777" w:rsidR="0015108A" w:rsidRPr="0021213D" w:rsidRDefault="0015108A" w:rsidP="002015FA">
      <w:pPr>
        <w:pStyle w:val="07-Legenda"/>
        <w:numPr>
          <w:ilvl w:val="0"/>
          <w:numId w:val="9"/>
        </w:numPr>
        <w:ind w:left="284" w:hanging="284"/>
        <w:rPr>
          <w:szCs w:val="14"/>
          <w:lang w:val="en-US"/>
        </w:rPr>
      </w:pPr>
      <w:r w:rsidRPr="0021213D">
        <w:rPr>
          <w:szCs w:val="14"/>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w:t>
      </w:r>
      <w:r>
        <w:rPr>
          <w:szCs w:val="14"/>
          <w:lang w:val="en-US"/>
        </w:rPr>
        <w:t xml:space="preserve"> </w:t>
      </w:r>
      <w:r w:rsidRPr="0021166C">
        <w:rPr>
          <w:szCs w:val="14"/>
          <w:lang w:val="en-US"/>
        </w:rPr>
        <w:t>For new acquisitions, the amortization period is the remaining of the useful life</w:t>
      </w:r>
      <w:r w:rsidRPr="00C916BA">
        <w:rPr>
          <w:szCs w:val="14"/>
          <w:lang w:val="en-US"/>
        </w:rPr>
        <w:t>.</w:t>
      </w:r>
    </w:p>
    <w:p w14:paraId="4266BD02" w14:textId="77777777" w:rsidR="0015108A" w:rsidRPr="0021213D" w:rsidRDefault="0015108A" w:rsidP="0015108A">
      <w:pPr>
        <w:spacing w:after="120"/>
        <w:rPr>
          <w:rFonts w:ascii="Arial" w:hAnsi="Arial" w:cs="Arial"/>
          <w:b/>
          <w:color w:val="1F3864" w:themeColor="accent1" w:themeShade="80"/>
          <w:sz w:val="18"/>
          <w:szCs w:val="18"/>
          <w:lang w:val="en-US"/>
        </w:rPr>
      </w:pPr>
    </w:p>
    <w:p w14:paraId="6DDCB79D" w14:textId="77777777" w:rsidR="00344200" w:rsidRDefault="00344200" w:rsidP="0015108A">
      <w:pPr>
        <w:spacing w:after="120"/>
        <w:rPr>
          <w:rFonts w:ascii="Arial" w:hAnsi="Arial" w:cs="Arial"/>
          <w:b/>
          <w:color w:val="1F3864" w:themeColor="accent1" w:themeShade="80"/>
          <w:sz w:val="18"/>
          <w:szCs w:val="18"/>
          <w:lang w:val="en-US"/>
        </w:rPr>
      </w:pPr>
    </w:p>
    <w:p w14:paraId="0920A869" w14:textId="77777777" w:rsidR="00344200" w:rsidRDefault="00344200" w:rsidP="0015108A">
      <w:pPr>
        <w:spacing w:after="120"/>
        <w:rPr>
          <w:rFonts w:ascii="Arial" w:hAnsi="Arial" w:cs="Arial"/>
          <w:b/>
          <w:color w:val="1F3864" w:themeColor="accent1" w:themeShade="80"/>
          <w:sz w:val="18"/>
          <w:szCs w:val="18"/>
          <w:lang w:val="en-US"/>
        </w:rPr>
      </w:pPr>
    </w:p>
    <w:p w14:paraId="4CE97190" w14:textId="77777777" w:rsidR="00344200" w:rsidRPr="0021213D" w:rsidRDefault="00344200" w:rsidP="0015108A">
      <w:pPr>
        <w:spacing w:after="120"/>
        <w:rPr>
          <w:rFonts w:ascii="Arial" w:hAnsi="Arial" w:cs="Arial"/>
          <w:b/>
          <w:color w:val="1F3864" w:themeColor="accent1" w:themeShade="80"/>
          <w:sz w:val="18"/>
          <w:szCs w:val="18"/>
          <w:lang w:val="en-US"/>
        </w:rPr>
      </w:pPr>
    </w:p>
    <w:p w14:paraId="7A6DC5F9" w14:textId="77777777" w:rsidR="0015108A" w:rsidRPr="00515B23" w:rsidRDefault="0015108A" w:rsidP="0015108A">
      <w:pPr>
        <w:pStyle w:val="01-TtulodeNota"/>
        <w:rPr>
          <w:color w:val="1F3864" w:themeColor="accent1" w:themeShade="80"/>
          <w:sz w:val="18"/>
          <w:lang w:val="en-US"/>
        </w:rPr>
      </w:pPr>
      <w:r w:rsidRPr="00515B23">
        <w:rPr>
          <w:color w:val="1F3864" w:themeColor="accent1" w:themeShade="80"/>
          <w:sz w:val="18"/>
          <w:lang w:val="en-US"/>
        </w:rPr>
        <w:lastRenderedPageBreak/>
        <w:t>a.1) Estimate for amortization</w:t>
      </w:r>
    </w:p>
    <w:p w14:paraId="6050CFE6" w14:textId="77777777" w:rsidR="0015108A" w:rsidRPr="00515B23" w:rsidRDefault="0015108A" w:rsidP="0015108A">
      <w:pPr>
        <w:pStyle w:val="07-Legenda"/>
        <w:ind w:left="708" w:firstLine="0"/>
        <w:jc w:val="right"/>
        <w:rPr>
          <w:b/>
          <w:szCs w:val="12"/>
          <w:lang w:val="en-US"/>
        </w:rPr>
      </w:pPr>
      <w:r w:rsidRPr="00515B23">
        <w:rPr>
          <w:b/>
          <w:szCs w:val="12"/>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070"/>
        <w:gridCol w:w="848"/>
        <w:gridCol w:w="840"/>
        <w:gridCol w:w="1548"/>
        <w:gridCol w:w="1049"/>
        <w:gridCol w:w="1146"/>
        <w:gridCol w:w="1138"/>
      </w:tblGrid>
      <w:tr w:rsidR="0015108A" w:rsidRPr="00255E0A" w14:paraId="322EE379" w14:textId="77777777" w:rsidTr="00821382">
        <w:trPr>
          <w:trHeight w:val="238"/>
          <w:jc w:val="center"/>
        </w:trPr>
        <w:tc>
          <w:tcPr>
            <w:tcW w:w="3110" w:type="dxa"/>
            <w:shd w:val="clear" w:color="auto" w:fill="FFFFFF" w:themeFill="background1"/>
            <w:vAlign w:val="center"/>
          </w:tcPr>
          <w:p w14:paraId="1744A0DF" w14:textId="77777777" w:rsidR="0015108A" w:rsidRPr="00515B23" w:rsidRDefault="0015108A" w:rsidP="00AD4187">
            <w:pPr>
              <w:pStyle w:val="08-Tabelageral"/>
              <w:jc w:val="center"/>
              <w:rPr>
                <w:b/>
                <w:lang w:val="en-US"/>
              </w:rPr>
            </w:pPr>
          </w:p>
        </w:tc>
        <w:tc>
          <w:tcPr>
            <w:tcW w:w="859" w:type="dxa"/>
            <w:shd w:val="clear" w:color="auto" w:fill="FFFFFF" w:themeFill="background1"/>
            <w:vAlign w:val="center"/>
          </w:tcPr>
          <w:p w14:paraId="3EDC3738" w14:textId="77777777" w:rsidR="0015108A" w:rsidRPr="00515B23" w:rsidRDefault="0015108A" w:rsidP="00AD4187">
            <w:pPr>
              <w:pStyle w:val="08-Tabelageral"/>
              <w:jc w:val="center"/>
              <w:rPr>
                <w:b/>
                <w:lang w:val="en-US"/>
              </w:rPr>
            </w:pPr>
          </w:p>
        </w:tc>
        <w:tc>
          <w:tcPr>
            <w:tcW w:w="851" w:type="dxa"/>
            <w:shd w:val="clear" w:color="auto" w:fill="FFFFFF" w:themeFill="background1"/>
            <w:vAlign w:val="center"/>
          </w:tcPr>
          <w:p w14:paraId="213F3FA1" w14:textId="77777777" w:rsidR="0015108A" w:rsidRPr="004D6EEE" w:rsidRDefault="0015108A" w:rsidP="00AD4187">
            <w:pPr>
              <w:pStyle w:val="08-Tabelageral"/>
              <w:jc w:val="center"/>
              <w:rPr>
                <w:b/>
                <w:lang w:val="en-US"/>
              </w:rPr>
            </w:pPr>
          </w:p>
        </w:tc>
        <w:tc>
          <w:tcPr>
            <w:tcW w:w="1559" w:type="dxa"/>
            <w:shd w:val="clear" w:color="auto" w:fill="FFFFFF" w:themeFill="background1"/>
            <w:vAlign w:val="center"/>
          </w:tcPr>
          <w:p w14:paraId="1278C6A1" w14:textId="209E494C" w:rsidR="0015108A" w:rsidRPr="00255E0A" w:rsidRDefault="0015108A" w:rsidP="00AD4187">
            <w:pPr>
              <w:pStyle w:val="08-Tabelageral"/>
              <w:jc w:val="center"/>
              <w:rPr>
                <w:b/>
              </w:rPr>
            </w:pPr>
            <w:r w:rsidRPr="00520B67">
              <w:rPr>
                <w:b/>
              </w:rPr>
              <w:t xml:space="preserve">07.01 </w:t>
            </w:r>
            <w:proofErr w:type="spellStart"/>
            <w:r w:rsidRPr="00520B67">
              <w:rPr>
                <w:b/>
              </w:rPr>
              <w:t>to</w:t>
            </w:r>
            <w:proofErr w:type="spellEnd"/>
            <w:r w:rsidRPr="00520B67">
              <w:rPr>
                <w:b/>
              </w:rPr>
              <w:t xml:space="preserve"> 12.31.202</w:t>
            </w:r>
            <w:r w:rsidR="00CD4369">
              <w:rPr>
                <w:b/>
              </w:rPr>
              <w:t>5</w:t>
            </w:r>
          </w:p>
        </w:tc>
        <w:tc>
          <w:tcPr>
            <w:tcW w:w="1058" w:type="dxa"/>
            <w:shd w:val="clear" w:color="auto" w:fill="FFFFFF" w:themeFill="background1"/>
            <w:vAlign w:val="center"/>
          </w:tcPr>
          <w:p w14:paraId="3E68B860" w14:textId="77777777" w:rsidR="0015108A" w:rsidRPr="00255E0A" w:rsidRDefault="0015108A" w:rsidP="00AD4187">
            <w:pPr>
              <w:pStyle w:val="08-Tabelageral"/>
              <w:jc w:val="center"/>
              <w:rPr>
                <w:b/>
              </w:rPr>
            </w:pPr>
            <w:r w:rsidRPr="00255E0A">
              <w:rPr>
                <w:b/>
              </w:rPr>
              <w:t>2026</w:t>
            </w:r>
          </w:p>
        </w:tc>
        <w:tc>
          <w:tcPr>
            <w:tcW w:w="1157" w:type="dxa"/>
            <w:shd w:val="clear" w:color="auto" w:fill="FFFFFF" w:themeFill="background1"/>
            <w:vAlign w:val="center"/>
          </w:tcPr>
          <w:p w14:paraId="527602F5" w14:textId="77777777" w:rsidR="0015108A" w:rsidRPr="00255E0A" w:rsidRDefault="0015108A" w:rsidP="00AD4187">
            <w:pPr>
              <w:pStyle w:val="08-Tabelageral"/>
              <w:jc w:val="center"/>
              <w:rPr>
                <w:b/>
              </w:rPr>
            </w:pPr>
            <w:r>
              <w:rPr>
                <w:b/>
              </w:rPr>
              <w:t>2027</w:t>
            </w:r>
          </w:p>
        </w:tc>
        <w:tc>
          <w:tcPr>
            <w:tcW w:w="1148" w:type="dxa"/>
            <w:shd w:val="clear" w:color="auto" w:fill="FFFFFF" w:themeFill="background1"/>
            <w:vAlign w:val="center"/>
          </w:tcPr>
          <w:p w14:paraId="145C40CE" w14:textId="77777777" w:rsidR="0015108A" w:rsidRPr="00255E0A" w:rsidRDefault="0015108A" w:rsidP="00AD4187">
            <w:pPr>
              <w:pStyle w:val="08-Tabelageral"/>
              <w:jc w:val="center"/>
              <w:rPr>
                <w:b/>
              </w:rPr>
            </w:pPr>
            <w:r w:rsidRPr="00255E0A">
              <w:rPr>
                <w:b/>
              </w:rPr>
              <w:t>Total</w:t>
            </w:r>
          </w:p>
        </w:tc>
      </w:tr>
      <w:tr w:rsidR="0015108A" w:rsidRPr="00E177EF" w14:paraId="21C74003" w14:textId="77777777" w:rsidTr="00821382">
        <w:trPr>
          <w:trHeight w:val="238"/>
          <w:jc w:val="center"/>
        </w:trPr>
        <w:tc>
          <w:tcPr>
            <w:tcW w:w="3110" w:type="dxa"/>
            <w:shd w:val="clear" w:color="auto" w:fill="FFFFFF" w:themeFill="background1"/>
          </w:tcPr>
          <w:p w14:paraId="4BD95B1E" w14:textId="77777777" w:rsidR="0015108A" w:rsidRPr="0095503D" w:rsidRDefault="0015108A" w:rsidP="00AD4187">
            <w:pPr>
              <w:pStyle w:val="08-Tabelageral"/>
              <w:jc w:val="left"/>
              <w:rPr>
                <w:b/>
                <w:szCs w:val="14"/>
              </w:rPr>
            </w:pPr>
            <w:proofErr w:type="spellStart"/>
            <w:r w:rsidRPr="006C035B">
              <w:rPr>
                <w:szCs w:val="14"/>
              </w:rPr>
              <w:t>Amounts</w:t>
            </w:r>
            <w:proofErr w:type="spellEnd"/>
            <w:r w:rsidRPr="006C035B">
              <w:rPr>
                <w:szCs w:val="14"/>
              </w:rPr>
              <w:t xml:space="preserve"> </w:t>
            </w:r>
            <w:proofErr w:type="spellStart"/>
            <w:r w:rsidRPr="006C035B">
              <w:rPr>
                <w:szCs w:val="14"/>
              </w:rPr>
              <w:t>to</w:t>
            </w:r>
            <w:proofErr w:type="spellEnd"/>
            <w:r w:rsidRPr="006C035B">
              <w:rPr>
                <w:szCs w:val="14"/>
              </w:rPr>
              <w:t xml:space="preserve"> </w:t>
            </w:r>
            <w:proofErr w:type="spellStart"/>
            <w:r w:rsidRPr="006C035B">
              <w:rPr>
                <w:szCs w:val="14"/>
              </w:rPr>
              <w:t>be</w:t>
            </w:r>
            <w:proofErr w:type="spellEnd"/>
            <w:r w:rsidRPr="006C035B">
              <w:rPr>
                <w:szCs w:val="14"/>
              </w:rPr>
              <w:t xml:space="preserve"> </w:t>
            </w:r>
            <w:proofErr w:type="spellStart"/>
            <w:r w:rsidRPr="006C035B">
              <w:rPr>
                <w:szCs w:val="14"/>
              </w:rPr>
              <w:t>amortized</w:t>
            </w:r>
            <w:proofErr w:type="spellEnd"/>
          </w:p>
        </w:tc>
        <w:tc>
          <w:tcPr>
            <w:tcW w:w="859" w:type="dxa"/>
            <w:shd w:val="clear" w:color="auto" w:fill="FFFFFF" w:themeFill="background1"/>
          </w:tcPr>
          <w:p w14:paraId="6C8976A5" w14:textId="77777777" w:rsidR="0015108A" w:rsidRPr="008331D9" w:rsidRDefault="0015108A" w:rsidP="00AD4187">
            <w:pPr>
              <w:pStyle w:val="08-Tabelageral"/>
              <w:jc w:val="center"/>
              <w:rPr>
                <w:szCs w:val="14"/>
              </w:rPr>
            </w:pPr>
          </w:p>
        </w:tc>
        <w:tc>
          <w:tcPr>
            <w:tcW w:w="851" w:type="dxa"/>
            <w:shd w:val="clear" w:color="auto" w:fill="FFFFFF" w:themeFill="background1"/>
          </w:tcPr>
          <w:p w14:paraId="70999598" w14:textId="77777777" w:rsidR="0015108A" w:rsidRPr="008331D9" w:rsidRDefault="0015108A" w:rsidP="00AD4187">
            <w:pPr>
              <w:pStyle w:val="08-Tabelageral"/>
              <w:jc w:val="center"/>
              <w:rPr>
                <w:szCs w:val="14"/>
              </w:rPr>
            </w:pPr>
          </w:p>
        </w:tc>
        <w:tc>
          <w:tcPr>
            <w:tcW w:w="1559" w:type="dxa"/>
            <w:shd w:val="clear" w:color="auto" w:fill="FFFFFF" w:themeFill="background1"/>
          </w:tcPr>
          <w:p w14:paraId="4F0CD996" w14:textId="77777777" w:rsidR="0015108A" w:rsidRPr="008331D9" w:rsidRDefault="0015108A" w:rsidP="00AD4187">
            <w:pPr>
              <w:pStyle w:val="08-Tabelageral"/>
              <w:jc w:val="center"/>
              <w:rPr>
                <w:szCs w:val="14"/>
              </w:rPr>
            </w:pPr>
            <w:r>
              <w:rPr>
                <w:szCs w:val="14"/>
              </w:rPr>
              <w:t>467</w:t>
            </w:r>
          </w:p>
        </w:tc>
        <w:tc>
          <w:tcPr>
            <w:tcW w:w="1058" w:type="dxa"/>
            <w:shd w:val="clear" w:color="auto" w:fill="FFFFFF" w:themeFill="background1"/>
          </w:tcPr>
          <w:p w14:paraId="3B042297" w14:textId="77777777" w:rsidR="0015108A" w:rsidRPr="008331D9" w:rsidRDefault="0015108A" w:rsidP="00AD4187">
            <w:pPr>
              <w:pStyle w:val="08-Tabelageral"/>
              <w:jc w:val="center"/>
              <w:rPr>
                <w:szCs w:val="14"/>
              </w:rPr>
            </w:pPr>
            <w:r>
              <w:rPr>
                <w:szCs w:val="14"/>
              </w:rPr>
              <w:t>935</w:t>
            </w:r>
          </w:p>
        </w:tc>
        <w:tc>
          <w:tcPr>
            <w:tcW w:w="1157" w:type="dxa"/>
            <w:shd w:val="clear" w:color="auto" w:fill="FFFFFF" w:themeFill="background1"/>
          </w:tcPr>
          <w:p w14:paraId="28AFBF31" w14:textId="77777777" w:rsidR="0015108A" w:rsidRPr="008331D9" w:rsidRDefault="0015108A" w:rsidP="00AD4187">
            <w:pPr>
              <w:pStyle w:val="08-Tabelageral"/>
              <w:jc w:val="center"/>
              <w:rPr>
                <w:szCs w:val="14"/>
              </w:rPr>
            </w:pPr>
            <w:r>
              <w:rPr>
                <w:szCs w:val="14"/>
              </w:rPr>
              <w:t>935</w:t>
            </w:r>
          </w:p>
        </w:tc>
        <w:tc>
          <w:tcPr>
            <w:tcW w:w="1148" w:type="dxa"/>
            <w:shd w:val="clear" w:color="auto" w:fill="FFFFFF" w:themeFill="background1"/>
          </w:tcPr>
          <w:p w14:paraId="79468773" w14:textId="77777777" w:rsidR="0015108A" w:rsidRPr="00B94B8C" w:rsidRDefault="0015108A" w:rsidP="00AD4187">
            <w:pPr>
              <w:pStyle w:val="08-Tabelageral"/>
              <w:jc w:val="center"/>
              <w:rPr>
                <w:bCs/>
              </w:rPr>
            </w:pPr>
            <w:r w:rsidRPr="00A3685F">
              <w:rPr>
                <w:bCs/>
              </w:rPr>
              <w:t>2</w:t>
            </w:r>
            <w:r>
              <w:rPr>
                <w:bCs/>
              </w:rPr>
              <w:t>,337</w:t>
            </w:r>
          </w:p>
        </w:tc>
      </w:tr>
    </w:tbl>
    <w:p w14:paraId="634961E7" w14:textId="2C7CF10E" w:rsidR="007D4AB0"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9" w:name="_Toc157446733"/>
      <w:bookmarkStart w:id="90" w:name="_Toc204876713"/>
      <w:r w:rsidRPr="00432934">
        <w:rPr>
          <w:rFonts w:ascii="Arial" w:hAnsi="Arial" w:cs="Arial"/>
          <w:b/>
          <w:color w:val="1F3864" w:themeColor="accent1" w:themeShade="80"/>
          <w:sz w:val="20"/>
          <w:lang w:val="en-US"/>
        </w:rPr>
        <w:t>20 – OTHER ASSETS</w:t>
      </w:r>
      <w:bookmarkEnd w:id="88"/>
      <w:bookmarkEnd w:id="89"/>
      <w:bookmarkEnd w:id="90"/>
    </w:p>
    <w:p w14:paraId="5D98FA21" w14:textId="77777777" w:rsidR="003D467B" w:rsidRPr="004D57AD" w:rsidRDefault="003D467B" w:rsidP="003D467B">
      <w:pPr>
        <w:spacing w:after="0" w:line="240" w:lineRule="auto"/>
        <w:jc w:val="right"/>
        <w:rPr>
          <w:rFonts w:ascii="Arial" w:hAnsi="Arial" w:cs="Arial"/>
          <w:b/>
          <w:sz w:val="14"/>
          <w:lang w:val="en-US" w:eastAsia="pt-BR"/>
        </w:rPr>
      </w:pPr>
      <w:bookmarkStart w:id="91" w:name="_Hlk196391278"/>
      <w:r w:rsidRPr="004D57AD">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D467B" w:rsidRPr="0068592A" w14:paraId="719BBC1B" w14:textId="77777777" w:rsidTr="00E74B06">
        <w:trPr>
          <w:trHeight w:val="238"/>
        </w:trPr>
        <w:tc>
          <w:tcPr>
            <w:tcW w:w="3094" w:type="dxa"/>
            <w:tcBorders>
              <w:top w:val="single" w:sz="2" w:space="0" w:color="1F3864" w:themeColor="accent1" w:themeShade="80"/>
            </w:tcBorders>
          </w:tcPr>
          <w:p w14:paraId="50C0A791" w14:textId="77777777" w:rsidR="003D467B" w:rsidRPr="004D57AD" w:rsidRDefault="003D467B">
            <w:pPr>
              <w:spacing w:after="0"/>
              <w:jc w:val="center"/>
              <w:rPr>
                <w:rFonts w:ascii="Arial" w:hAnsi="Arial" w:cs="Arial"/>
                <w:b/>
                <w:sz w:val="18"/>
                <w:szCs w:val="18"/>
                <w:lang w:val="en-US"/>
              </w:rPr>
            </w:pPr>
          </w:p>
        </w:tc>
        <w:tc>
          <w:tcPr>
            <w:tcW w:w="604" w:type="dxa"/>
            <w:tcBorders>
              <w:top w:val="single" w:sz="2" w:space="0" w:color="1F3864" w:themeColor="accent1" w:themeShade="80"/>
            </w:tcBorders>
          </w:tcPr>
          <w:p w14:paraId="09E94EE1" w14:textId="77777777" w:rsidR="003D467B" w:rsidRPr="004D57AD" w:rsidRDefault="003D467B">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5683C21D" w14:textId="77777777" w:rsidR="003D467B" w:rsidRPr="0068592A" w:rsidRDefault="003D467B">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3" w:type="dxa"/>
            <w:tcBorders>
              <w:top w:val="single" w:sz="2" w:space="0" w:color="1F3864" w:themeColor="accent1" w:themeShade="80"/>
            </w:tcBorders>
            <w:vAlign w:val="center"/>
          </w:tcPr>
          <w:p w14:paraId="17BAAB1A" w14:textId="77777777" w:rsidR="003D467B" w:rsidRPr="0068592A" w:rsidRDefault="003D467B">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F42D2BE" w14:textId="77777777" w:rsidR="003D467B" w:rsidRPr="0068592A" w:rsidRDefault="003D467B">
            <w:pPr>
              <w:spacing w:after="0"/>
              <w:jc w:val="center"/>
              <w:rPr>
                <w:rFonts w:ascii="Arial" w:hAnsi="Arial" w:cs="Arial"/>
                <w:b/>
                <w:sz w:val="18"/>
                <w:szCs w:val="18"/>
              </w:rPr>
            </w:pPr>
            <w:proofErr w:type="spellStart"/>
            <w:r>
              <w:rPr>
                <w:rFonts w:ascii="Arial" w:hAnsi="Arial" w:cs="Arial"/>
                <w:b/>
                <w:sz w:val="14"/>
                <w:szCs w:val="18"/>
              </w:rPr>
              <w:t>Consolidated</w:t>
            </w:r>
            <w:proofErr w:type="spellEnd"/>
          </w:p>
        </w:tc>
      </w:tr>
      <w:tr w:rsidR="003D467B" w:rsidRPr="0068592A" w14:paraId="5A2E81EE" w14:textId="77777777" w:rsidTr="00E74B06">
        <w:trPr>
          <w:trHeight w:val="238"/>
        </w:trPr>
        <w:tc>
          <w:tcPr>
            <w:tcW w:w="3094" w:type="dxa"/>
            <w:tcBorders>
              <w:bottom w:val="single" w:sz="2" w:space="0" w:color="1F3864" w:themeColor="accent1" w:themeShade="80"/>
            </w:tcBorders>
          </w:tcPr>
          <w:p w14:paraId="7E8C4606" w14:textId="77777777" w:rsidR="003D467B" w:rsidRPr="0068592A" w:rsidRDefault="003D467B">
            <w:pPr>
              <w:pStyle w:val="08-Tabelageral"/>
              <w:rPr>
                <w:rFonts w:cs="Arial"/>
                <w:b/>
              </w:rPr>
            </w:pPr>
          </w:p>
        </w:tc>
        <w:tc>
          <w:tcPr>
            <w:tcW w:w="604" w:type="dxa"/>
            <w:tcBorders>
              <w:bottom w:val="single" w:sz="2" w:space="0" w:color="1F3864" w:themeColor="accent1" w:themeShade="80"/>
            </w:tcBorders>
          </w:tcPr>
          <w:p w14:paraId="66675BDF" w14:textId="77777777" w:rsidR="003D467B" w:rsidRPr="0068592A" w:rsidRDefault="003D467B">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263C786B" w14:textId="77777777" w:rsidR="003D467B" w:rsidRPr="0068592A" w:rsidRDefault="003D467B">
            <w:pPr>
              <w:pStyle w:val="08-Tabelageral"/>
              <w:rPr>
                <w:rFonts w:cs="Arial"/>
                <w:b/>
              </w:rPr>
            </w:pPr>
            <w:proofErr w:type="spellStart"/>
            <w:r>
              <w:rPr>
                <w:rFonts w:cs="Arial"/>
                <w:b/>
              </w:rPr>
              <w:t>June</w:t>
            </w:r>
            <w:proofErr w:type="spellEnd"/>
            <w:r>
              <w:rPr>
                <w:rFonts w:cs="Arial"/>
                <w:b/>
              </w:rPr>
              <w:t xml:space="preserve"> 30, 2025</w:t>
            </w:r>
          </w:p>
        </w:tc>
        <w:tc>
          <w:tcPr>
            <w:tcW w:w="1412" w:type="dxa"/>
            <w:tcBorders>
              <w:top w:val="single" w:sz="2" w:space="0" w:color="1F3864" w:themeColor="accent1" w:themeShade="80"/>
              <w:bottom w:val="single" w:sz="2" w:space="0" w:color="1F3864" w:themeColor="accent1" w:themeShade="80"/>
            </w:tcBorders>
            <w:vAlign w:val="center"/>
          </w:tcPr>
          <w:p w14:paraId="78E464C1" w14:textId="77777777" w:rsidR="003D467B" w:rsidRPr="0068592A" w:rsidRDefault="003D467B">
            <w:pPr>
              <w:pStyle w:val="08-Tabelageral"/>
              <w:rPr>
                <w:rFonts w:cs="Arial"/>
                <w:b/>
              </w:rPr>
            </w:pPr>
            <w:proofErr w:type="spellStart"/>
            <w:r>
              <w:rPr>
                <w:rFonts w:cs="Arial"/>
                <w:b/>
              </w:rPr>
              <w:t>Dec</w:t>
            </w:r>
            <w:proofErr w:type="spellEnd"/>
            <w:r>
              <w:rPr>
                <w:rFonts w:cs="Arial"/>
                <w:b/>
              </w:rPr>
              <w:t xml:space="preserve"> 31, 2024</w:t>
            </w:r>
          </w:p>
        </w:tc>
        <w:tc>
          <w:tcPr>
            <w:tcW w:w="283" w:type="dxa"/>
            <w:tcBorders>
              <w:bottom w:val="single" w:sz="2" w:space="0" w:color="1F3864" w:themeColor="accent1" w:themeShade="80"/>
            </w:tcBorders>
            <w:vAlign w:val="center"/>
          </w:tcPr>
          <w:p w14:paraId="6CFA2FAE" w14:textId="77777777" w:rsidR="003D467B" w:rsidRPr="0068592A" w:rsidRDefault="003D467B">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550411E2" w14:textId="77777777" w:rsidR="003D467B" w:rsidRPr="0068592A" w:rsidRDefault="003D467B">
            <w:pPr>
              <w:pStyle w:val="08-Tabelageral"/>
              <w:rPr>
                <w:rFonts w:cs="Arial"/>
                <w:b/>
              </w:rPr>
            </w:pPr>
            <w:proofErr w:type="spellStart"/>
            <w:r>
              <w:rPr>
                <w:rFonts w:cs="Arial"/>
                <w:b/>
              </w:rPr>
              <w:t>June</w:t>
            </w:r>
            <w:proofErr w:type="spellEnd"/>
            <w:r>
              <w:rPr>
                <w:rFonts w:cs="Arial"/>
                <w:b/>
              </w:rPr>
              <w:t xml:space="preserve"> 30, 2025</w:t>
            </w:r>
          </w:p>
        </w:tc>
        <w:tc>
          <w:tcPr>
            <w:tcW w:w="1418" w:type="dxa"/>
            <w:tcBorders>
              <w:top w:val="single" w:sz="2" w:space="0" w:color="1F3864" w:themeColor="accent1" w:themeShade="80"/>
              <w:bottom w:val="single" w:sz="2" w:space="0" w:color="1F3864" w:themeColor="accent1" w:themeShade="80"/>
            </w:tcBorders>
            <w:vAlign w:val="center"/>
          </w:tcPr>
          <w:p w14:paraId="182EE5B1" w14:textId="77777777" w:rsidR="003D467B" w:rsidRPr="0068592A" w:rsidRDefault="003D467B">
            <w:pPr>
              <w:pStyle w:val="08-Tabelageral"/>
              <w:rPr>
                <w:rFonts w:cs="Arial"/>
                <w:b/>
              </w:rPr>
            </w:pPr>
            <w:proofErr w:type="spellStart"/>
            <w:r>
              <w:rPr>
                <w:rFonts w:cs="Arial"/>
                <w:b/>
              </w:rPr>
              <w:t>Dec</w:t>
            </w:r>
            <w:proofErr w:type="spellEnd"/>
            <w:r>
              <w:rPr>
                <w:rFonts w:cs="Arial"/>
                <w:b/>
              </w:rPr>
              <w:t xml:space="preserve"> 31, 2024</w:t>
            </w:r>
          </w:p>
        </w:tc>
      </w:tr>
      <w:tr w:rsidR="003D467B" w:rsidRPr="0068592A" w14:paraId="6FA9F2D8" w14:textId="77777777" w:rsidTr="00E74B06">
        <w:trPr>
          <w:trHeight w:val="238"/>
        </w:trPr>
        <w:tc>
          <w:tcPr>
            <w:tcW w:w="3094" w:type="dxa"/>
            <w:tcBorders>
              <w:top w:val="single" w:sz="2" w:space="0" w:color="1F3864" w:themeColor="accent1" w:themeShade="80"/>
            </w:tcBorders>
          </w:tcPr>
          <w:p w14:paraId="453B5E01" w14:textId="77777777" w:rsidR="003D467B" w:rsidRPr="0068592A" w:rsidRDefault="003D467B">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Borders>
              <w:top w:val="single" w:sz="2" w:space="0" w:color="1F3864" w:themeColor="accent1" w:themeShade="80"/>
            </w:tcBorders>
          </w:tcPr>
          <w:p w14:paraId="11921E57" w14:textId="77777777" w:rsidR="003D467B" w:rsidRPr="0068592A" w:rsidRDefault="003D467B">
            <w:pPr>
              <w:pStyle w:val="08-Tabelageral"/>
              <w:jc w:val="center"/>
              <w:rPr>
                <w:rFonts w:cs="Arial"/>
                <w:b/>
                <w:szCs w:val="14"/>
              </w:rPr>
            </w:pPr>
          </w:p>
        </w:tc>
        <w:tc>
          <w:tcPr>
            <w:tcW w:w="1411" w:type="dxa"/>
            <w:tcBorders>
              <w:top w:val="single" w:sz="2" w:space="0" w:color="1F3864" w:themeColor="accent1" w:themeShade="80"/>
            </w:tcBorders>
            <w:vAlign w:val="center"/>
          </w:tcPr>
          <w:p w14:paraId="2DA29825" w14:textId="77777777" w:rsidR="003D467B" w:rsidRPr="0068592A" w:rsidRDefault="003D467B">
            <w:pPr>
              <w:pStyle w:val="08-Tabelageral"/>
              <w:rPr>
                <w:rFonts w:cs="Arial"/>
                <w:b/>
                <w:szCs w:val="14"/>
              </w:rPr>
            </w:pPr>
            <w:r>
              <w:rPr>
                <w:rFonts w:cs="Arial"/>
                <w:b/>
                <w:szCs w:val="14"/>
              </w:rPr>
              <w:t>9,329</w:t>
            </w:r>
          </w:p>
        </w:tc>
        <w:tc>
          <w:tcPr>
            <w:tcW w:w="1412" w:type="dxa"/>
            <w:tcBorders>
              <w:top w:val="single" w:sz="2" w:space="0" w:color="1F3864" w:themeColor="accent1" w:themeShade="80"/>
            </w:tcBorders>
            <w:vAlign w:val="center"/>
          </w:tcPr>
          <w:p w14:paraId="51B3812E" w14:textId="77777777" w:rsidR="003D467B" w:rsidRPr="0068592A" w:rsidRDefault="003D467B">
            <w:pPr>
              <w:pStyle w:val="08-Tabelageral"/>
              <w:rPr>
                <w:rFonts w:cs="Arial"/>
                <w:b/>
                <w:szCs w:val="14"/>
              </w:rPr>
            </w:pPr>
            <w:r>
              <w:rPr>
                <w:rFonts w:cs="Arial"/>
                <w:b/>
                <w:szCs w:val="14"/>
              </w:rPr>
              <w:t>10,935</w:t>
            </w:r>
          </w:p>
        </w:tc>
        <w:tc>
          <w:tcPr>
            <w:tcW w:w="283" w:type="dxa"/>
            <w:tcBorders>
              <w:top w:val="single" w:sz="2" w:space="0" w:color="1F3864" w:themeColor="accent1" w:themeShade="80"/>
            </w:tcBorders>
            <w:vAlign w:val="center"/>
          </w:tcPr>
          <w:p w14:paraId="6E6FB553" w14:textId="77777777" w:rsidR="003D467B" w:rsidRPr="0068592A" w:rsidRDefault="003D467B">
            <w:pPr>
              <w:pStyle w:val="08-Tabelageral"/>
              <w:rPr>
                <w:rFonts w:cs="Arial"/>
                <w:b/>
                <w:szCs w:val="14"/>
              </w:rPr>
            </w:pPr>
          </w:p>
        </w:tc>
        <w:tc>
          <w:tcPr>
            <w:tcW w:w="1417" w:type="dxa"/>
            <w:tcBorders>
              <w:top w:val="single" w:sz="2" w:space="0" w:color="1F3864" w:themeColor="accent1" w:themeShade="80"/>
            </w:tcBorders>
            <w:vAlign w:val="center"/>
          </w:tcPr>
          <w:p w14:paraId="4E8C1568" w14:textId="77777777" w:rsidR="003D467B" w:rsidRPr="0068592A" w:rsidRDefault="003D467B">
            <w:pPr>
              <w:pStyle w:val="08-Tabelageral"/>
              <w:rPr>
                <w:rFonts w:cs="Arial"/>
                <w:b/>
                <w:szCs w:val="14"/>
              </w:rPr>
            </w:pPr>
            <w:r>
              <w:rPr>
                <w:rFonts w:cs="Arial"/>
                <w:b/>
                <w:szCs w:val="14"/>
              </w:rPr>
              <w:t>3,010</w:t>
            </w:r>
          </w:p>
        </w:tc>
        <w:tc>
          <w:tcPr>
            <w:tcW w:w="1418" w:type="dxa"/>
            <w:tcBorders>
              <w:top w:val="single" w:sz="2" w:space="0" w:color="1F3864" w:themeColor="accent1" w:themeShade="80"/>
            </w:tcBorders>
            <w:vAlign w:val="center"/>
          </w:tcPr>
          <w:p w14:paraId="6F1E121E" w14:textId="77777777" w:rsidR="003D467B" w:rsidRPr="0068592A" w:rsidRDefault="003D467B">
            <w:pPr>
              <w:pStyle w:val="08-Tabelageral"/>
              <w:rPr>
                <w:rFonts w:cs="Arial"/>
                <w:b/>
                <w:szCs w:val="14"/>
              </w:rPr>
            </w:pPr>
            <w:r>
              <w:rPr>
                <w:rFonts w:cs="Arial"/>
                <w:b/>
                <w:szCs w:val="14"/>
              </w:rPr>
              <w:t>3,258</w:t>
            </w:r>
          </w:p>
        </w:tc>
      </w:tr>
      <w:tr w:rsidR="003D467B" w:rsidRPr="0068592A" w14:paraId="3D22CDC4" w14:textId="77777777" w:rsidTr="00E74B06">
        <w:trPr>
          <w:trHeight w:val="238"/>
        </w:trPr>
        <w:tc>
          <w:tcPr>
            <w:tcW w:w="3094" w:type="dxa"/>
          </w:tcPr>
          <w:p w14:paraId="65D642AD" w14:textId="77777777" w:rsidR="003D467B" w:rsidRPr="005C4803" w:rsidRDefault="003D467B">
            <w:pPr>
              <w:pStyle w:val="08-Tabelageral"/>
              <w:ind w:left="113"/>
              <w:jc w:val="left"/>
              <w:rPr>
                <w:rFonts w:cs="Arial"/>
                <w:szCs w:val="14"/>
                <w:vertAlign w:val="superscript"/>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Pr>
                <w:rFonts w:cs="Arial"/>
                <w:szCs w:val="14"/>
              </w:rPr>
              <w:t xml:space="preserve"> </w:t>
            </w:r>
            <w:proofErr w:type="spellStart"/>
            <w:r>
              <w:rPr>
                <w:rFonts w:cs="Arial"/>
                <w:szCs w:val="14"/>
              </w:rPr>
              <w:t>related</w:t>
            </w:r>
            <w:proofErr w:type="spellEnd"/>
            <w:r>
              <w:rPr>
                <w:rFonts w:cs="Arial"/>
                <w:szCs w:val="14"/>
              </w:rPr>
              <w:t xml:space="preserve"> </w:t>
            </w:r>
            <w:proofErr w:type="spellStart"/>
            <w:r>
              <w:rPr>
                <w:rFonts w:cs="Arial"/>
                <w:szCs w:val="14"/>
              </w:rPr>
              <w:t>comparies</w:t>
            </w:r>
            <w:proofErr w:type="spellEnd"/>
            <w:r>
              <w:rPr>
                <w:rFonts w:cs="Arial"/>
                <w:szCs w:val="14"/>
                <w:vertAlign w:val="superscript"/>
              </w:rPr>
              <w:t xml:space="preserve"> (1)</w:t>
            </w:r>
          </w:p>
        </w:tc>
        <w:tc>
          <w:tcPr>
            <w:tcW w:w="604" w:type="dxa"/>
          </w:tcPr>
          <w:p w14:paraId="67C8CA93" w14:textId="77777777" w:rsidR="003D467B" w:rsidRPr="0068592A" w:rsidRDefault="003D467B">
            <w:pPr>
              <w:pStyle w:val="08-Tabelageral"/>
              <w:ind w:left="113"/>
              <w:jc w:val="center"/>
              <w:rPr>
                <w:rFonts w:cs="Arial"/>
                <w:szCs w:val="14"/>
              </w:rPr>
            </w:pPr>
          </w:p>
        </w:tc>
        <w:tc>
          <w:tcPr>
            <w:tcW w:w="1411" w:type="dxa"/>
            <w:vAlign w:val="center"/>
          </w:tcPr>
          <w:p w14:paraId="1D10608A" w14:textId="77777777" w:rsidR="003D467B" w:rsidRPr="0068592A" w:rsidRDefault="003D467B">
            <w:pPr>
              <w:pStyle w:val="08-Tabelageral"/>
              <w:ind w:left="113"/>
              <w:rPr>
                <w:rFonts w:cs="Arial"/>
                <w:szCs w:val="14"/>
              </w:rPr>
            </w:pPr>
            <w:r>
              <w:rPr>
                <w:rFonts w:cs="Arial"/>
                <w:szCs w:val="14"/>
              </w:rPr>
              <w:t>9,149</w:t>
            </w:r>
          </w:p>
        </w:tc>
        <w:tc>
          <w:tcPr>
            <w:tcW w:w="1412" w:type="dxa"/>
            <w:vAlign w:val="center"/>
          </w:tcPr>
          <w:p w14:paraId="185460A2" w14:textId="77777777" w:rsidR="003D467B" w:rsidRPr="0068592A" w:rsidRDefault="003D467B">
            <w:pPr>
              <w:pStyle w:val="08-Tabelageral"/>
              <w:ind w:left="113"/>
              <w:rPr>
                <w:rFonts w:cs="Arial"/>
                <w:szCs w:val="14"/>
              </w:rPr>
            </w:pPr>
            <w:r>
              <w:rPr>
                <w:rFonts w:cs="Arial"/>
                <w:szCs w:val="14"/>
              </w:rPr>
              <w:t>10,799</w:t>
            </w:r>
          </w:p>
        </w:tc>
        <w:tc>
          <w:tcPr>
            <w:tcW w:w="283" w:type="dxa"/>
            <w:vAlign w:val="center"/>
          </w:tcPr>
          <w:p w14:paraId="780BD9CD" w14:textId="77777777" w:rsidR="003D467B" w:rsidRPr="0068592A" w:rsidRDefault="003D467B">
            <w:pPr>
              <w:pStyle w:val="08-Tabelageral"/>
              <w:ind w:left="113"/>
              <w:rPr>
                <w:rFonts w:cs="Arial"/>
                <w:szCs w:val="14"/>
              </w:rPr>
            </w:pPr>
          </w:p>
        </w:tc>
        <w:tc>
          <w:tcPr>
            <w:tcW w:w="1417" w:type="dxa"/>
            <w:vAlign w:val="center"/>
          </w:tcPr>
          <w:p w14:paraId="79AF7B17" w14:textId="77777777" w:rsidR="003D467B" w:rsidRPr="0068592A" w:rsidRDefault="003D467B">
            <w:pPr>
              <w:pStyle w:val="08-Tabelageral"/>
              <w:ind w:left="113"/>
              <w:rPr>
                <w:rFonts w:cs="Arial"/>
                <w:szCs w:val="14"/>
              </w:rPr>
            </w:pPr>
            <w:r>
              <w:rPr>
                <w:rFonts w:cs="Arial"/>
                <w:szCs w:val="14"/>
              </w:rPr>
              <w:t>2,628</w:t>
            </w:r>
          </w:p>
        </w:tc>
        <w:tc>
          <w:tcPr>
            <w:tcW w:w="1418" w:type="dxa"/>
            <w:vAlign w:val="center"/>
          </w:tcPr>
          <w:p w14:paraId="5C1217AA" w14:textId="77777777" w:rsidR="003D467B" w:rsidRPr="0068592A" w:rsidRDefault="003D467B">
            <w:pPr>
              <w:pStyle w:val="08-Tabelageral"/>
              <w:ind w:left="113"/>
              <w:rPr>
                <w:rFonts w:cs="Arial"/>
                <w:szCs w:val="14"/>
              </w:rPr>
            </w:pPr>
            <w:r>
              <w:rPr>
                <w:rFonts w:cs="Arial"/>
                <w:szCs w:val="14"/>
              </w:rPr>
              <w:t>3,196</w:t>
            </w:r>
          </w:p>
        </w:tc>
      </w:tr>
      <w:tr w:rsidR="003D467B" w:rsidRPr="0068592A" w14:paraId="3DB85987" w14:textId="77777777" w:rsidTr="00E74B06">
        <w:trPr>
          <w:trHeight w:val="238"/>
        </w:trPr>
        <w:tc>
          <w:tcPr>
            <w:tcW w:w="3094" w:type="dxa"/>
          </w:tcPr>
          <w:p w14:paraId="7B3CBF73" w14:textId="77777777" w:rsidR="003D467B" w:rsidRPr="0068592A" w:rsidRDefault="003D467B">
            <w:pPr>
              <w:pStyle w:val="08-Tabelageral"/>
              <w:ind w:left="113"/>
              <w:jc w:val="left"/>
              <w:rPr>
                <w:rFonts w:cs="Arial"/>
                <w:szCs w:val="14"/>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sidRPr="0068592A">
              <w:rPr>
                <w:rFonts w:cs="Arial"/>
                <w:szCs w:val="14"/>
              </w:rPr>
              <w:t xml:space="preserve"> ADR</w:t>
            </w:r>
          </w:p>
        </w:tc>
        <w:tc>
          <w:tcPr>
            <w:tcW w:w="604" w:type="dxa"/>
          </w:tcPr>
          <w:p w14:paraId="6489AA84" w14:textId="77777777" w:rsidR="003D467B" w:rsidRPr="0068592A" w:rsidRDefault="003D467B">
            <w:pPr>
              <w:pStyle w:val="08-Tabelageral"/>
              <w:ind w:left="113"/>
              <w:jc w:val="center"/>
              <w:rPr>
                <w:rFonts w:cs="Arial"/>
                <w:szCs w:val="14"/>
              </w:rPr>
            </w:pPr>
          </w:p>
        </w:tc>
        <w:tc>
          <w:tcPr>
            <w:tcW w:w="1411" w:type="dxa"/>
            <w:vAlign w:val="center"/>
          </w:tcPr>
          <w:p w14:paraId="105F8104" w14:textId="77777777" w:rsidR="003D467B" w:rsidRPr="0068592A" w:rsidRDefault="003D467B">
            <w:pPr>
              <w:pStyle w:val="08-Tabelageral"/>
              <w:ind w:left="113"/>
              <w:rPr>
                <w:rFonts w:cs="Arial"/>
                <w:szCs w:val="14"/>
              </w:rPr>
            </w:pPr>
            <w:r>
              <w:rPr>
                <w:rFonts w:cs="Arial"/>
                <w:szCs w:val="14"/>
              </w:rPr>
              <w:t>37</w:t>
            </w:r>
          </w:p>
        </w:tc>
        <w:tc>
          <w:tcPr>
            <w:tcW w:w="1412" w:type="dxa"/>
            <w:vAlign w:val="center"/>
          </w:tcPr>
          <w:p w14:paraId="3AE541FB" w14:textId="77777777" w:rsidR="003D467B" w:rsidRPr="0068592A" w:rsidRDefault="003D467B">
            <w:pPr>
              <w:pStyle w:val="08-Tabelageral"/>
              <w:ind w:left="113"/>
              <w:rPr>
                <w:rFonts w:cs="Arial"/>
                <w:szCs w:val="14"/>
              </w:rPr>
            </w:pPr>
            <w:r>
              <w:rPr>
                <w:rFonts w:cs="Arial"/>
                <w:szCs w:val="14"/>
              </w:rPr>
              <w:t>--</w:t>
            </w:r>
          </w:p>
        </w:tc>
        <w:tc>
          <w:tcPr>
            <w:tcW w:w="283" w:type="dxa"/>
            <w:vAlign w:val="center"/>
          </w:tcPr>
          <w:p w14:paraId="0821179F" w14:textId="77777777" w:rsidR="003D467B" w:rsidRPr="0068592A" w:rsidRDefault="003D467B">
            <w:pPr>
              <w:pStyle w:val="08-Tabelageral"/>
              <w:ind w:left="113"/>
              <w:rPr>
                <w:rFonts w:cs="Arial"/>
                <w:szCs w:val="14"/>
              </w:rPr>
            </w:pPr>
          </w:p>
        </w:tc>
        <w:tc>
          <w:tcPr>
            <w:tcW w:w="1417" w:type="dxa"/>
            <w:vAlign w:val="center"/>
          </w:tcPr>
          <w:p w14:paraId="7893F5A4" w14:textId="77777777" w:rsidR="003D467B" w:rsidRPr="0068592A" w:rsidRDefault="003D467B">
            <w:pPr>
              <w:pStyle w:val="08-Tabelageral"/>
              <w:ind w:left="113"/>
              <w:rPr>
                <w:rFonts w:cs="Arial"/>
                <w:szCs w:val="14"/>
              </w:rPr>
            </w:pPr>
            <w:r>
              <w:rPr>
                <w:rFonts w:cs="Arial"/>
                <w:szCs w:val="14"/>
              </w:rPr>
              <w:t>37</w:t>
            </w:r>
          </w:p>
        </w:tc>
        <w:tc>
          <w:tcPr>
            <w:tcW w:w="1418" w:type="dxa"/>
            <w:vAlign w:val="center"/>
          </w:tcPr>
          <w:p w14:paraId="5F438E56" w14:textId="77777777" w:rsidR="003D467B" w:rsidRPr="0068592A" w:rsidRDefault="003D467B">
            <w:pPr>
              <w:pStyle w:val="08-Tabelageral"/>
              <w:ind w:left="113"/>
              <w:rPr>
                <w:rFonts w:cs="Arial"/>
                <w:szCs w:val="14"/>
              </w:rPr>
            </w:pPr>
            <w:r>
              <w:rPr>
                <w:rFonts w:cs="Arial"/>
                <w:szCs w:val="14"/>
              </w:rPr>
              <w:t>--</w:t>
            </w:r>
          </w:p>
        </w:tc>
      </w:tr>
      <w:tr w:rsidR="003D467B" w:rsidRPr="0068592A" w14:paraId="6195CF1D" w14:textId="77777777" w:rsidTr="00E74B06">
        <w:trPr>
          <w:trHeight w:val="238"/>
        </w:trPr>
        <w:tc>
          <w:tcPr>
            <w:tcW w:w="3094" w:type="dxa"/>
          </w:tcPr>
          <w:p w14:paraId="644F532D" w14:textId="77777777" w:rsidR="003D467B" w:rsidRPr="0068592A" w:rsidRDefault="003D467B">
            <w:pPr>
              <w:pStyle w:val="08-Tabelageral"/>
              <w:ind w:left="113"/>
              <w:jc w:val="left"/>
              <w:rPr>
                <w:rFonts w:cs="Arial"/>
                <w:szCs w:val="14"/>
              </w:rPr>
            </w:pPr>
            <w:r>
              <w:rPr>
                <w:rFonts w:cs="Arial"/>
                <w:szCs w:val="14"/>
              </w:rPr>
              <w:t xml:space="preserve">Other </w:t>
            </w:r>
          </w:p>
        </w:tc>
        <w:tc>
          <w:tcPr>
            <w:tcW w:w="604" w:type="dxa"/>
          </w:tcPr>
          <w:p w14:paraId="5236DBF5" w14:textId="77777777" w:rsidR="003D467B" w:rsidRPr="0068592A" w:rsidRDefault="003D467B">
            <w:pPr>
              <w:pStyle w:val="08-Tabelageral"/>
              <w:ind w:left="113"/>
              <w:jc w:val="center"/>
              <w:rPr>
                <w:rFonts w:cs="Arial"/>
                <w:szCs w:val="14"/>
              </w:rPr>
            </w:pPr>
          </w:p>
        </w:tc>
        <w:tc>
          <w:tcPr>
            <w:tcW w:w="1411" w:type="dxa"/>
            <w:vAlign w:val="center"/>
          </w:tcPr>
          <w:p w14:paraId="1DA13473" w14:textId="77777777" w:rsidR="003D467B" w:rsidRPr="0068592A" w:rsidRDefault="003D467B">
            <w:pPr>
              <w:pStyle w:val="08-Tabelageral"/>
              <w:ind w:left="113"/>
              <w:rPr>
                <w:rFonts w:cs="Arial"/>
                <w:szCs w:val="14"/>
              </w:rPr>
            </w:pPr>
            <w:r>
              <w:rPr>
                <w:rFonts w:cs="Arial"/>
                <w:szCs w:val="14"/>
              </w:rPr>
              <w:t>143</w:t>
            </w:r>
          </w:p>
        </w:tc>
        <w:tc>
          <w:tcPr>
            <w:tcW w:w="1412" w:type="dxa"/>
            <w:vAlign w:val="center"/>
          </w:tcPr>
          <w:p w14:paraId="4C65EF93" w14:textId="77777777" w:rsidR="003D467B" w:rsidRPr="0068592A" w:rsidRDefault="003D467B">
            <w:pPr>
              <w:pStyle w:val="08-Tabelageral"/>
              <w:ind w:left="113"/>
              <w:rPr>
                <w:rFonts w:cs="Arial"/>
                <w:szCs w:val="14"/>
              </w:rPr>
            </w:pPr>
            <w:r>
              <w:rPr>
                <w:rFonts w:cs="Arial"/>
                <w:szCs w:val="14"/>
              </w:rPr>
              <w:t>136</w:t>
            </w:r>
          </w:p>
        </w:tc>
        <w:tc>
          <w:tcPr>
            <w:tcW w:w="283" w:type="dxa"/>
            <w:vAlign w:val="center"/>
          </w:tcPr>
          <w:p w14:paraId="7DA4C566" w14:textId="77777777" w:rsidR="003D467B" w:rsidRPr="0068592A" w:rsidRDefault="003D467B">
            <w:pPr>
              <w:pStyle w:val="08-Tabelageral"/>
              <w:ind w:left="113"/>
              <w:rPr>
                <w:rFonts w:cs="Arial"/>
                <w:szCs w:val="14"/>
              </w:rPr>
            </w:pPr>
          </w:p>
        </w:tc>
        <w:tc>
          <w:tcPr>
            <w:tcW w:w="1417" w:type="dxa"/>
            <w:vAlign w:val="center"/>
          </w:tcPr>
          <w:p w14:paraId="3535C295" w14:textId="77777777" w:rsidR="003D467B" w:rsidRPr="0068592A" w:rsidRDefault="003D467B">
            <w:pPr>
              <w:pStyle w:val="08-Tabelageral"/>
              <w:ind w:left="113"/>
              <w:rPr>
                <w:rFonts w:cs="Arial"/>
                <w:szCs w:val="14"/>
              </w:rPr>
            </w:pPr>
            <w:r>
              <w:rPr>
                <w:rFonts w:cs="Arial"/>
                <w:szCs w:val="14"/>
              </w:rPr>
              <w:t>345</w:t>
            </w:r>
          </w:p>
        </w:tc>
        <w:tc>
          <w:tcPr>
            <w:tcW w:w="1418" w:type="dxa"/>
            <w:vAlign w:val="center"/>
          </w:tcPr>
          <w:p w14:paraId="6A769097" w14:textId="77777777" w:rsidR="003D467B" w:rsidRPr="0068592A" w:rsidRDefault="003D467B">
            <w:pPr>
              <w:pStyle w:val="08-Tabelageral"/>
              <w:ind w:left="113"/>
              <w:rPr>
                <w:rFonts w:cs="Arial"/>
                <w:szCs w:val="14"/>
              </w:rPr>
            </w:pPr>
            <w:r>
              <w:rPr>
                <w:rFonts w:cs="Arial"/>
                <w:szCs w:val="14"/>
              </w:rPr>
              <w:t>62</w:t>
            </w:r>
          </w:p>
        </w:tc>
      </w:tr>
      <w:tr w:rsidR="003D467B" w:rsidRPr="0068592A" w14:paraId="486F6EE3" w14:textId="77777777" w:rsidTr="00E74B06">
        <w:trPr>
          <w:trHeight w:val="238"/>
        </w:trPr>
        <w:tc>
          <w:tcPr>
            <w:tcW w:w="3094" w:type="dxa"/>
          </w:tcPr>
          <w:p w14:paraId="4B3778B5" w14:textId="77777777" w:rsidR="003D467B" w:rsidRPr="0068592A" w:rsidRDefault="003D467B">
            <w:pPr>
              <w:pStyle w:val="08-Tabelageral"/>
              <w:jc w:val="left"/>
              <w:rPr>
                <w:rFonts w:cs="Arial"/>
                <w:b/>
                <w:szCs w:val="14"/>
              </w:rPr>
            </w:pPr>
            <w:r>
              <w:rPr>
                <w:rFonts w:cs="Arial"/>
                <w:b/>
                <w:szCs w:val="14"/>
              </w:rPr>
              <w:t>Non-</w:t>
            </w: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Pr>
          <w:p w14:paraId="2A1E842F" w14:textId="77777777" w:rsidR="003D467B" w:rsidRPr="0068592A" w:rsidRDefault="003D467B">
            <w:pPr>
              <w:pStyle w:val="08-Tabelageral"/>
              <w:jc w:val="center"/>
              <w:rPr>
                <w:rFonts w:cs="Arial"/>
                <w:b/>
                <w:szCs w:val="14"/>
              </w:rPr>
            </w:pPr>
          </w:p>
        </w:tc>
        <w:tc>
          <w:tcPr>
            <w:tcW w:w="1411" w:type="dxa"/>
            <w:vAlign w:val="center"/>
          </w:tcPr>
          <w:p w14:paraId="6FC1BD0A" w14:textId="77777777" w:rsidR="003D467B" w:rsidRPr="0068592A" w:rsidRDefault="003D467B">
            <w:pPr>
              <w:pStyle w:val="08-Tabelageral"/>
              <w:rPr>
                <w:rFonts w:cs="Arial"/>
                <w:b/>
                <w:szCs w:val="14"/>
              </w:rPr>
            </w:pPr>
            <w:r>
              <w:rPr>
                <w:rFonts w:cs="Arial"/>
                <w:b/>
                <w:szCs w:val="14"/>
              </w:rPr>
              <w:t>197</w:t>
            </w:r>
          </w:p>
        </w:tc>
        <w:tc>
          <w:tcPr>
            <w:tcW w:w="1412" w:type="dxa"/>
            <w:vAlign w:val="center"/>
          </w:tcPr>
          <w:p w14:paraId="767E0AC9" w14:textId="77777777" w:rsidR="003D467B" w:rsidRPr="0068592A" w:rsidRDefault="003D467B">
            <w:pPr>
              <w:pStyle w:val="08-Tabelageral"/>
              <w:rPr>
                <w:rFonts w:cs="Arial"/>
                <w:b/>
                <w:szCs w:val="14"/>
              </w:rPr>
            </w:pPr>
            <w:r>
              <w:rPr>
                <w:rFonts w:cs="Arial"/>
                <w:b/>
                <w:szCs w:val="14"/>
              </w:rPr>
              <w:t>57</w:t>
            </w:r>
          </w:p>
        </w:tc>
        <w:tc>
          <w:tcPr>
            <w:tcW w:w="283" w:type="dxa"/>
            <w:vAlign w:val="center"/>
          </w:tcPr>
          <w:p w14:paraId="5C70BF6C" w14:textId="77777777" w:rsidR="003D467B" w:rsidRPr="0068592A" w:rsidRDefault="003D467B">
            <w:pPr>
              <w:pStyle w:val="08-Tabelageral"/>
              <w:rPr>
                <w:rFonts w:cs="Arial"/>
                <w:b/>
                <w:szCs w:val="14"/>
              </w:rPr>
            </w:pPr>
          </w:p>
        </w:tc>
        <w:tc>
          <w:tcPr>
            <w:tcW w:w="1417" w:type="dxa"/>
            <w:vAlign w:val="center"/>
          </w:tcPr>
          <w:p w14:paraId="6C6C7C8E" w14:textId="77777777" w:rsidR="003D467B" w:rsidRPr="0068592A" w:rsidRDefault="003D467B">
            <w:pPr>
              <w:pStyle w:val="08-Tabelageral"/>
              <w:rPr>
                <w:rFonts w:cs="Arial"/>
                <w:b/>
                <w:szCs w:val="14"/>
              </w:rPr>
            </w:pPr>
            <w:r>
              <w:rPr>
                <w:rFonts w:cs="Arial"/>
                <w:b/>
                <w:szCs w:val="14"/>
              </w:rPr>
              <w:t>258,636</w:t>
            </w:r>
          </w:p>
        </w:tc>
        <w:tc>
          <w:tcPr>
            <w:tcW w:w="1418" w:type="dxa"/>
            <w:vAlign w:val="center"/>
          </w:tcPr>
          <w:p w14:paraId="18F34A20" w14:textId="77777777" w:rsidR="003D467B" w:rsidRPr="0068592A" w:rsidRDefault="003D467B">
            <w:pPr>
              <w:pStyle w:val="08-Tabelageral"/>
              <w:rPr>
                <w:rFonts w:cs="Arial"/>
                <w:b/>
                <w:szCs w:val="14"/>
              </w:rPr>
            </w:pPr>
            <w:r>
              <w:rPr>
                <w:rFonts w:cs="Arial"/>
                <w:b/>
                <w:szCs w:val="14"/>
              </w:rPr>
              <w:t>251,215</w:t>
            </w:r>
          </w:p>
        </w:tc>
      </w:tr>
      <w:tr w:rsidR="003D467B" w:rsidRPr="0068592A" w14:paraId="17809D60" w14:textId="77777777" w:rsidTr="00E74B06">
        <w:trPr>
          <w:trHeight w:val="238"/>
        </w:trPr>
        <w:tc>
          <w:tcPr>
            <w:tcW w:w="3094" w:type="dxa"/>
          </w:tcPr>
          <w:p w14:paraId="75FDDC51" w14:textId="77777777" w:rsidR="003D467B" w:rsidRPr="0068592A" w:rsidRDefault="003D467B">
            <w:pPr>
              <w:pStyle w:val="08-Tabelageral"/>
              <w:ind w:left="113"/>
              <w:jc w:val="left"/>
              <w:rPr>
                <w:rFonts w:cs="Arial"/>
                <w:szCs w:val="14"/>
              </w:rPr>
            </w:pPr>
            <w:r>
              <w:rPr>
                <w:rFonts w:cs="Arial"/>
                <w:szCs w:val="14"/>
              </w:rPr>
              <w:t xml:space="preserve">Judicial </w:t>
            </w:r>
            <w:proofErr w:type="spellStart"/>
            <w:r>
              <w:rPr>
                <w:rFonts w:cs="Arial"/>
                <w:szCs w:val="14"/>
              </w:rPr>
              <w:t>deposits</w:t>
            </w:r>
            <w:proofErr w:type="spellEnd"/>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Pr>
          <w:p w14:paraId="26FA182C" w14:textId="77777777" w:rsidR="003D467B" w:rsidRPr="0068592A" w:rsidRDefault="003D467B">
            <w:pPr>
              <w:pStyle w:val="08-Tabelageral"/>
              <w:ind w:left="113"/>
              <w:jc w:val="center"/>
              <w:rPr>
                <w:rFonts w:cs="Arial"/>
                <w:szCs w:val="14"/>
              </w:rPr>
            </w:pPr>
          </w:p>
        </w:tc>
        <w:tc>
          <w:tcPr>
            <w:tcW w:w="1411" w:type="dxa"/>
            <w:vAlign w:val="center"/>
          </w:tcPr>
          <w:p w14:paraId="637E167D" w14:textId="77777777" w:rsidR="003D467B" w:rsidRPr="0068592A" w:rsidRDefault="003D467B">
            <w:pPr>
              <w:pStyle w:val="08-Tabelageral"/>
              <w:ind w:left="113"/>
              <w:rPr>
                <w:rFonts w:cs="Arial"/>
                <w:szCs w:val="14"/>
              </w:rPr>
            </w:pPr>
            <w:r>
              <w:rPr>
                <w:rFonts w:cs="Arial"/>
                <w:szCs w:val="14"/>
              </w:rPr>
              <w:t>188</w:t>
            </w:r>
          </w:p>
        </w:tc>
        <w:tc>
          <w:tcPr>
            <w:tcW w:w="1412" w:type="dxa"/>
            <w:vAlign w:val="center"/>
          </w:tcPr>
          <w:p w14:paraId="7731B6B0" w14:textId="77777777" w:rsidR="003D467B" w:rsidRPr="0068592A" w:rsidRDefault="003D467B">
            <w:pPr>
              <w:pStyle w:val="08-Tabelageral"/>
              <w:ind w:left="113"/>
              <w:rPr>
                <w:rFonts w:cs="Arial"/>
                <w:szCs w:val="14"/>
              </w:rPr>
            </w:pPr>
            <w:r>
              <w:rPr>
                <w:rFonts w:cs="Arial"/>
                <w:szCs w:val="14"/>
              </w:rPr>
              <w:t>44</w:t>
            </w:r>
          </w:p>
        </w:tc>
        <w:tc>
          <w:tcPr>
            <w:tcW w:w="283" w:type="dxa"/>
            <w:vAlign w:val="center"/>
          </w:tcPr>
          <w:p w14:paraId="493A72C0" w14:textId="77777777" w:rsidR="003D467B" w:rsidRPr="0068592A" w:rsidRDefault="003D467B">
            <w:pPr>
              <w:pStyle w:val="08-Tabelageral"/>
              <w:ind w:left="113"/>
              <w:rPr>
                <w:rFonts w:cs="Arial"/>
                <w:szCs w:val="14"/>
              </w:rPr>
            </w:pPr>
          </w:p>
        </w:tc>
        <w:tc>
          <w:tcPr>
            <w:tcW w:w="1417" w:type="dxa"/>
            <w:vAlign w:val="center"/>
          </w:tcPr>
          <w:p w14:paraId="6251107B" w14:textId="77777777" w:rsidR="003D467B" w:rsidRPr="0068592A" w:rsidRDefault="003D467B">
            <w:pPr>
              <w:pStyle w:val="08-Tabelageral"/>
              <w:ind w:left="113"/>
              <w:rPr>
                <w:rFonts w:cs="Arial"/>
                <w:szCs w:val="14"/>
              </w:rPr>
            </w:pPr>
            <w:r>
              <w:rPr>
                <w:rFonts w:cs="Arial"/>
                <w:szCs w:val="14"/>
              </w:rPr>
              <w:t>258,627</w:t>
            </w:r>
          </w:p>
        </w:tc>
        <w:tc>
          <w:tcPr>
            <w:tcW w:w="1418" w:type="dxa"/>
            <w:vAlign w:val="center"/>
          </w:tcPr>
          <w:p w14:paraId="5AF22BA1" w14:textId="77777777" w:rsidR="003D467B" w:rsidRPr="0068592A" w:rsidRDefault="003D467B">
            <w:pPr>
              <w:pStyle w:val="08-Tabelageral"/>
              <w:ind w:left="113"/>
              <w:rPr>
                <w:rFonts w:cs="Arial"/>
                <w:szCs w:val="14"/>
              </w:rPr>
            </w:pPr>
            <w:r>
              <w:rPr>
                <w:rFonts w:cs="Arial"/>
                <w:szCs w:val="14"/>
              </w:rPr>
              <w:t>251,202</w:t>
            </w:r>
          </w:p>
        </w:tc>
      </w:tr>
      <w:tr w:rsidR="003D467B" w:rsidRPr="0068592A" w14:paraId="55168B56" w14:textId="77777777" w:rsidTr="00E74B06">
        <w:trPr>
          <w:trHeight w:val="238"/>
        </w:trPr>
        <w:tc>
          <w:tcPr>
            <w:tcW w:w="3094" w:type="dxa"/>
            <w:tcBorders>
              <w:bottom w:val="nil"/>
            </w:tcBorders>
          </w:tcPr>
          <w:p w14:paraId="3C223634" w14:textId="77777777" w:rsidR="003D467B" w:rsidRPr="0068592A" w:rsidRDefault="003D467B">
            <w:pPr>
              <w:pStyle w:val="08-Tabelageral"/>
              <w:ind w:left="113"/>
              <w:jc w:val="left"/>
              <w:rPr>
                <w:rFonts w:cs="Arial"/>
                <w:szCs w:val="14"/>
                <w:vertAlign w:val="superscript"/>
              </w:rPr>
            </w:pPr>
            <w:proofErr w:type="spellStart"/>
            <w:r>
              <w:rPr>
                <w:rFonts w:cs="Arial"/>
                <w:szCs w:val="14"/>
              </w:rPr>
              <w:t>Fixed</w:t>
            </w:r>
            <w:proofErr w:type="spellEnd"/>
            <w:r>
              <w:rPr>
                <w:rFonts w:cs="Arial"/>
                <w:szCs w:val="14"/>
              </w:rPr>
              <w:t xml:space="preserve"> </w:t>
            </w:r>
            <w:proofErr w:type="spellStart"/>
            <w:r>
              <w:rPr>
                <w:rFonts w:cs="Arial"/>
                <w:szCs w:val="14"/>
              </w:rPr>
              <w:t>asset</w:t>
            </w:r>
            <w:proofErr w:type="spellEnd"/>
            <w:r w:rsidRPr="0068592A">
              <w:rPr>
                <w:rFonts w:cs="Arial"/>
                <w:szCs w:val="14"/>
              </w:rPr>
              <w:t xml:space="preserve"> </w:t>
            </w:r>
          </w:p>
        </w:tc>
        <w:tc>
          <w:tcPr>
            <w:tcW w:w="604" w:type="dxa"/>
            <w:tcBorders>
              <w:bottom w:val="nil"/>
            </w:tcBorders>
          </w:tcPr>
          <w:p w14:paraId="078649ED" w14:textId="77777777" w:rsidR="003D467B" w:rsidRPr="0068592A" w:rsidRDefault="003D467B">
            <w:pPr>
              <w:pStyle w:val="08-Tabelageral"/>
              <w:ind w:left="113"/>
              <w:jc w:val="center"/>
              <w:rPr>
                <w:rFonts w:cs="Arial"/>
                <w:szCs w:val="14"/>
              </w:rPr>
            </w:pPr>
          </w:p>
        </w:tc>
        <w:tc>
          <w:tcPr>
            <w:tcW w:w="1411" w:type="dxa"/>
            <w:tcBorders>
              <w:bottom w:val="nil"/>
            </w:tcBorders>
            <w:vAlign w:val="center"/>
          </w:tcPr>
          <w:p w14:paraId="45CEC531" w14:textId="77777777" w:rsidR="003D467B" w:rsidRPr="0068592A" w:rsidRDefault="003D467B">
            <w:pPr>
              <w:pStyle w:val="08-Tabelageral"/>
              <w:ind w:left="113"/>
              <w:rPr>
                <w:rFonts w:cs="Arial"/>
                <w:szCs w:val="14"/>
              </w:rPr>
            </w:pPr>
            <w:r>
              <w:rPr>
                <w:rFonts w:cs="Arial"/>
                <w:szCs w:val="14"/>
              </w:rPr>
              <w:t>9</w:t>
            </w:r>
          </w:p>
        </w:tc>
        <w:tc>
          <w:tcPr>
            <w:tcW w:w="1412" w:type="dxa"/>
            <w:tcBorders>
              <w:bottom w:val="nil"/>
            </w:tcBorders>
            <w:vAlign w:val="center"/>
          </w:tcPr>
          <w:p w14:paraId="286FB634" w14:textId="77777777" w:rsidR="003D467B" w:rsidRPr="0068592A" w:rsidRDefault="003D467B">
            <w:pPr>
              <w:pStyle w:val="08-Tabelageral"/>
              <w:ind w:left="113"/>
              <w:rPr>
                <w:rFonts w:cs="Arial"/>
                <w:szCs w:val="14"/>
              </w:rPr>
            </w:pPr>
            <w:r>
              <w:rPr>
                <w:rFonts w:cs="Arial"/>
                <w:szCs w:val="14"/>
              </w:rPr>
              <w:t>13</w:t>
            </w:r>
          </w:p>
        </w:tc>
        <w:tc>
          <w:tcPr>
            <w:tcW w:w="283" w:type="dxa"/>
            <w:tcBorders>
              <w:bottom w:val="nil"/>
            </w:tcBorders>
            <w:vAlign w:val="center"/>
          </w:tcPr>
          <w:p w14:paraId="60ADB4B7" w14:textId="77777777" w:rsidR="003D467B" w:rsidRPr="0068592A" w:rsidRDefault="003D467B">
            <w:pPr>
              <w:pStyle w:val="08-Tabelageral"/>
              <w:ind w:left="113"/>
              <w:rPr>
                <w:rFonts w:cs="Arial"/>
                <w:szCs w:val="14"/>
              </w:rPr>
            </w:pPr>
          </w:p>
        </w:tc>
        <w:tc>
          <w:tcPr>
            <w:tcW w:w="1417" w:type="dxa"/>
            <w:tcBorders>
              <w:bottom w:val="nil"/>
            </w:tcBorders>
            <w:vAlign w:val="center"/>
          </w:tcPr>
          <w:p w14:paraId="02FAC9CB" w14:textId="77777777" w:rsidR="003D467B" w:rsidRPr="0068592A" w:rsidRDefault="003D467B">
            <w:pPr>
              <w:pStyle w:val="08-Tabelageral"/>
              <w:ind w:left="113"/>
              <w:rPr>
                <w:rFonts w:cs="Arial"/>
                <w:szCs w:val="14"/>
              </w:rPr>
            </w:pPr>
            <w:r>
              <w:rPr>
                <w:rFonts w:cs="Arial"/>
                <w:szCs w:val="14"/>
              </w:rPr>
              <w:t>9</w:t>
            </w:r>
          </w:p>
        </w:tc>
        <w:tc>
          <w:tcPr>
            <w:tcW w:w="1418" w:type="dxa"/>
            <w:tcBorders>
              <w:bottom w:val="nil"/>
            </w:tcBorders>
            <w:vAlign w:val="center"/>
          </w:tcPr>
          <w:p w14:paraId="6A1C2724" w14:textId="77777777" w:rsidR="003D467B" w:rsidRPr="0068592A" w:rsidRDefault="003D467B">
            <w:pPr>
              <w:pStyle w:val="08-Tabelageral"/>
              <w:ind w:left="113"/>
              <w:rPr>
                <w:rFonts w:cs="Arial"/>
                <w:szCs w:val="14"/>
              </w:rPr>
            </w:pPr>
            <w:r>
              <w:rPr>
                <w:rFonts w:cs="Arial"/>
                <w:szCs w:val="14"/>
              </w:rPr>
              <w:t>13</w:t>
            </w:r>
          </w:p>
        </w:tc>
      </w:tr>
      <w:tr w:rsidR="003D467B" w:rsidRPr="0068592A" w14:paraId="1E7A39D0" w14:textId="77777777" w:rsidTr="00E74B06">
        <w:trPr>
          <w:trHeight w:val="238"/>
        </w:trPr>
        <w:tc>
          <w:tcPr>
            <w:tcW w:w="3094" w:type="dxa"/>
            <w:tcBorders>
              <w:top w:val="nil"/>
              <w:bottom w:val="single" w:sz="2" w:space="0" w:color="1F3864" w:themeColor="accent1" w:themeShade="80"/>
            </w:tcBorders>
          </w:tcPr>
          <w:p w14:paraId="5CEC4B5D" w14:textId="77777777" w:rsidR="003D467B" w:rsidRPr="0068592A" w:rsidRDefault="003D467B">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tcPr>
          <w:p w14:paraId="701428EA" w14:textId="77777777" w:rsidR="003D467B" w:rsidRPr="0068592A" w:rsidRDefault="003D467B">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50729C0F" w14:textId="77777777" w:rsidR="003D467B" w:rsidRPr="0068592A" w:rsidRDefault="003D467B">
            <w:pPr>
              <w:pStyle w:val="08-Tabelageral"/>
              <w:rPr>
                <w:rFonts w:cs="Arial"/>
                <w:b/>
                <w:szCs w:val="14"/>
              </w:rPr>
            </w:pPr>
            <w:r>
              <w:rPr>
                <w:rFonts w:cs="Arial"/>
                <w:b/>
                <w:szCs w:val="14"/>
              </w:rPr>
              <w:t>9,526</w:t>
            </w:r>
          </w:p>
        </w:tc>
        <w:tc>
          <w:tcPr>
            <w:tcW w:w="1412" w:type="dxa"/>
            <w:tcBorders>
              <w:top w:val="nil"/>
              <w:bottom w:val="single" w:sz="2" w:space="0" w:color="1F3864" w:themeColor="accent1" w:themeShade="80"/>
            </w:tcBorders>
            <w:vAlign w:val="center"/>
          </w:tcPr>
          <w:p w14:paraId="57D9B973" w14:textId="77777777" w:rsidR="003D467B" w:rsidRPr="0068592A" w:rsidRDefault="003D467B">
            <w:pPr>
              <w:pStyle w:val="08-Tabelageral"/>
              <w:rPr>
                <w:rFonts w:cs="Arial"/>
                <w:b/>
                <w:szCs w:val="14"/>
              </w:rPr>
            </w:pPr>
            <w:r>
              <w:rPr>
                <w:rFonts w:cs="Arial"/>
                <w:b/>
                <w:szCs w:val="14"/>
              </w:rPr>
              <w:t>10,992</w:t>
            </w:r>
          </w:p>
        </w:tc>
        <w:tc>
          <w:tcPr>
            <w:tcW w:w="283" w:type="dxa"/>
            <w:tcBorders>
              <w:top w:val="nil"/>
              <w:bottom w:val="single" w:sz="2" w:space="0" w:color="1F3864" w:themeColor="accent1" w:themeShade="80"/>
            </w:tcBorders>
            <w:vAlign w:val="center"/>
          </w:tcPr>
          <w:p w14:paraId="56AC4DFD" w14:textId="77777777" w:rsidR="003D467B" w:rsidRPr="0068592A" w:rsidRDefault="003D467B">
            <w:pPr>
              <w:pStyle w:val="08-Tabelageral"/>
              <w:rPr>
                <w:rFonts w:cs="Arial"/>
                <w:b/>
                <w:szCs w:val="14"/>
              </w:rPr>
            </w:pPr>
          </w:p>
        </w:tc>
        <w:tc>
          <w:tcPr>
            <w:tcW w:w="1417" w:type="dxa"/>
            <w:tcBorders>
              <w:top w:val="nil"/>
              <w:bottom w:val="single" w:sz="2" w:space="0" w:color="1F3864" w:themeColor="accent1" w:themeShade="80"/>
            </w:tcBorders>
            <w:vAlign w:val="center"/>
          </w:tcPr>
          <w:p w14:paraId="2B38BB41" w14:textId="77777777" w:rsidR="003D467B" w:rsidRPr="0068592A" w:rsidRDefault="003D467B">
            <w:pPr>
              <w:pStyle w:val="08-Tabelageral"/>
              <w:rPr>
                <w:rFonts w:cs="Arial"/>
                <w:b/>
                <w:szCs w:val="14"/>
              </w:rPr>
            </w:pPr>
            <w:r>
              <w:rPr>
                <w:rFonts w:cs="Arial"/>
                <w:b/>
                <w:szCs w:val="14"/>
              </w:rPr>
              <w:t>261,646</w:t>
            </w:r>
          </w:p>
        </w:tc>
        <w:tc>
          <w:tcPr>
            <w:tcW w:w="1418" w:type="dxa"/>
            <w:tcBorders>
              <w:top w:val="nil"/>
              <w:bottom w:val="single" w:sz="2" w:space="0" w:color="1F3864" w:themeColor="accent1" w:themeShade="80"/>
            </w:tcBorders>
            <w:vAlign w:val="center"/>
          </w:tcPr>
          <w:p w14:paraId="3A746602" w14:textId="77777777" w:rsidR="003D467B" w:rsidRPr="0068592A" w:rsidRDefault="003D467B">
            <w:pPr>
              <w:pStyle w:val="08-Tabelageral"/>
              <w:rPr>
                <w:rFonts w:cs="Arial"/>
                <w:b/>
                <w:szCs w:val="14"/>
              </w:rPr>
            </w:pPr>
            <w:r>
              <w:rPr>
                <w:rFonts w:cs="Arial"/>
                <w:b/>
                <w:szCs w:val="14"/>
              </w:rPr>
              <w:t>254,473</w:t>
            </w:r>
          </w:p>
        </w:tc>
      </w:tr>
    </w:tbl>
    <w:p w14:paraId="5208A74B" w14:textId="77777777" w:rsidR="003D467B" w:rsidRDefault="003D467B" w:rsidP="0012279D">
      <w:pPr>
        <w:pStyle w:val="07-Legenda"/>
        <w:numPr>
          <w:ilvl w:val="0"/>
          <w:numId w:val="47"/>
        </w:numPr>
        <w:rPr>
          <w:szCs w:val="14"/>
          <w:lang w:val="en-US"/>
        </w:rPr>
      </w:pPr>
      <w:r w:rsidRPr="00811D1A">
        <w:rPr>
          <w:szCs w:val="14"/>
          <w:lang w:val="en-US"/>
        </w:rPr>
        <w:t xml:space="preserve">In the parent company, </w:t>
      </w:r>
      <w:proofErr w:type="gramStart"/>
      <w:r w:rsidRPr="00811D1A">
        <w:rPr>
          <w:szCs w:val="14"/>
          <w:lang w:val="en-US"/>
        </w:rPr>
        <w:t>refers</w:t>
      </w:r>
      <w:proofErr w:type="gramEnd"/>
      <w:r w:rsidRPr="00811D1A">
        <w:rPr>
          <w:szCs w:val="14"/>
          <w:lang w:val="en-US"/>
        </w:rPr>
        <w:t xml:space="preserve"> to the reimbursement of apportionment of administrative expenses between BB </w:t>
      </w:r>
      <w:proofErr w:type="spellStart"/>
      <w:r w:rsidRPr="00811D1A">
        <w:rPr>
          <w:szCs w:val="14"/>
          <w:lang w:val="en-US"/>
        </w:rPr>
        <w:t>Seguridade</w:t>
      </w:r>
      <w:proofErr w:type="spellEnd"/>
      <w:r w:rsidRPr="00811D1A">
        <w:rPr>
          <w:szCs w:val="14"/>
          <w:lang w:val="en-US"/>
        </w:rPr>
        <w:t xml:space="preserve"> and its subsidiaries BB Seguros and BB Corretora. In the consolidated, it includes amounts receivable related to the reimbursement agreement entered between BB Corretora, </w:t>
      </w:r>
      <w:proofErr w:type="spellStart"/>
      <w:r w:rsidRPr="00811D1A">
        <w:rPr>
          <w:szCs w:val="14"/>
          <w:lang w:val="en-US"/>
        </w:rPr>
        <w:t>Brasilseg</w:t>
      </w:r>
      <w:proofErr w:type="spellEnd"/>
      <w:r w:rsidRPr="00811D1A">
        <w:rPr>
          <w:szCs w:val="14"/>
          <w:lang w:val="en-US"/>
        </w:rPr>
        <w:t xml:space="preserve"> and </w:t>
      </w:r>
      <w:proofErr w:type="spellStart"/>
      <w:r w:rsidRPr="00811D1A">
        <w:rPr>
          <w:szCs w:val="14"/>
          <w:lang w:val="en-US"/>
        </w:rPr>
        <w:t>Aliança</w:t>
      </w:r>
      <w:proofErr w:type="spellEnd"/>
      <w:r w:rsidRPr="00811D1A">
        <w:rPr>
          <w:szCs w:val="14"/>
          <w:lang w:val="en-US"/>
        </w:rPr>
        <w:t xml:space="preserve"> do </w:t>
      </w:r>
      <w:proofErr w:type="spellStart"/>
      <w:r w:rsidRPr="00811D1A">
        <w:rPr>
          <w:szCs w:val="14"/>
          <w:lang w:val="en-US"/>
        </w:rPr>
        <w:t>Brasil</w:t>
      </w:r>
      <w:proofErr w:type="spellEnd"/>
      <w:r w:rsidRPr="00811D1A">
        <w:rPr>
          <w:szCs w:val="14"/>
          <w:lang w:val="en-US"/>
        </w:rPr>
        <w:t xml:space="preserve"> </w:t>
      </w:r>
      <w:proofErr w:type="spellStart"/>
      <w:r w:rsidRPr="00811D1A">
        <w:rPr>
          <w:szCs w:val="14"/>
          <w:lang w:val="en-US"/>
        </w:rPr>
        <w:t>Seguros</w:t>
      </w:r>
      <w:proofErr w:type="spellEnd"/>
      <w:r>
        <w:rPr>
          <w:szCs w:val="14"/>
          <w:lang w:val="en-US"/>
        </w:rPr>
        <w:t xml:space="preserve"> </w:t>
      </w:r>
      <w:r w:rsidRPr="00C52B8D">
        <w:rPr>
          <w:szCs w:val="14"/>
          <w:lang w:val="en-US"/>
        </w:rPr>
        <w:t>and amounts receivable relating to brokerage in processing.</w:t>
      </w:r>
    </w:p>
    <w:p w14:paraId="3106D412" w14:textId="77777777" w:rsidR="003D467B" w:rsidRDefault="003D467B" w:rsidP="0012279D">
      <w:pPr>
        <w:pStyle w:val="07-Legenda"/>
        <w:numPr>
          <w:ilvl w:val="0"/>
          <w:numId w:val="47"/>
        </w:numPr>
        <w:ind w:left="284" w:hanging="284"/>
        <w:rPr>
          <w:szCs w:val="14"/>
          <w:lang w:val="en-US"/>
        </w:rPr>
      </w:pPr>
      <w:r w:rsidRPr="00D0087D">
        <w:rPr>
          <w:szCs w:val="14"/>
          <w:lang w:val="en-US"/>
        </w:rPr>
        <w:t>It refers, mainly, to a lawsuit of a fiscal nature, with the purpose of annulling an administrative decision that did not ratify declarations of compensation of negative balances of IRPJ with several taxes of its own. The updated value of the referred judicial deposit is R$ 1</w:t>
      </w:r>
      <w:r>
        <w:rPr>
          <w:szCs w:val="14"/>
          <w:lang w:val="en-US"/>
        </w:rPr>
        <w:t>89,303</w:t>
      </w:r>
      <w:r w:rsidRPr="00D0087D">
        <w:rPr>
          <w:szCs w:val="14"/>
          <w:lang w:val="en-US"/>
        </w:rPr>
        <w:t xml:space="preserve"> thousand (R$ </w:t>
      </w:r>
      <w:r>
        <w:rPr>
          <w:szCs w:val="14"/>
          <w:lang w:val="en-US"/>
        </w:rPr>
        <w:t>184,132</w:t>
      </w:r>
      <w:r w:rsidRPr="00D0087D">
        <w:rPr>
          <w:szCs w:val="14"/>
          <w:lang w:val="en-US"/>
        </w:rPr>
        <w:t xml:space="preserve"> thousand on December 31, 202</w:t>
      </w:r>
      <w:r>
        <w:rPr>
          <w:szCs w:val="14"/>
          <w:lang w:val="en-US"/>
        </w:rPr>
        <w:t>4</w:t>
      </w:r>
      <w:r w:rsidRPr="00D0087D">
        <w:rPr>
          <w:szCs w:val="14"/>
          <w:lang w:val="en-US"/>
        </w:rPr>
        <w:t>), monetary restatement using the SELIC rate.</w:t>
      </w:r>
    </w:p>
    <w:bookmarkEnd w:id="91"/>
    <w:p w14:paraId="5B2CB7EE" w14:textId="77777777" w:rsidR="003D467B" w:rsidRPr="003D467B" w:rsidRDefault="003D467B" w:rsidP="003D467B">
      <w:pPr>
        <w:rPr>
          <w:lang w:val="en-US"/>
        </w:rPr>
      </w:pPr>
    </w:p>
    <w:p w14:paraId="0AFB54AA" w14:textId="77777777" w:rsidR="002F2A0E" w:rsidRPr="00FE52CA" w:rsidRDefault="002F2A0E" w:rsidP="002F2A0E">
      <w:pPr>
        <w:spacing w:before="120" w:after="120"/>
        <w:jc w:val="both"/>
        <w:rPr>
          <w:rFonts w:ascii="Arial" w:hAnsi="Arial" w:cs="Arial"/>
          <w:b/>
          <w:color w:val="1F4E79"/>
          <w:spacing w:val="-2"/>
          <w:lang w:val="en-US"/>
        </w:rPr>
      </w:pPr>
      <w:r>
        <w:rPr>
          <w:rFonts w:ascii="Arial" w:hAnsi="Arial" w:cs="Arial"/>
          <w:b/>
          <w:color w:val="1F4E79"/>
          <w:spacing w:val="-2"/>
          <w:lang w:val="en-US"/>
        </w:rPr>
        <w:t>21</w:t>
      </w:r>
      <w:r w:rsidRPr="00FE52CA">
        <w:rPr>
          <w:rFonts w:ascii="Arial" w:hAnsi="Arial" w:cs="Arial"/>
          <w:b/>
          <w:color w:val="1F4E79"/>
          <w:spacing w:val="-2"/>
          <w:lang w:val="en-US"/>
        </w:rPr>
        <w:t xml:space="preserve"> – CORPORATE AND STATUTORY OBLIGATIONS</w:t>
      </w:r>
    </w:p>
    <w:p w14:paraId="66EBBA99" w14:textId="77777777" w:rsidR="002F2A0E" w:rsidRPr="00FE52CA" w:rsidRDefault="002F2A0E" w:rsidP="002F2A0E">
      <w:pPr>
        <w:pStyle w:val="01-TtulodeNota"/>
        <w:spacing w:before="0" w:after="0"/>
        <w:jc w:val="right"/>
        <w:rPr>
          <w:rFonts w:cs="Arial"/>
          <w:sz w:val="14"/>
          <w:szCs w:val="14"/>
          <w:lang w:val="en-US"/>
        </w:rPr>
      </w:pPr>
      <w:r w:rsidRPr="00FE52CA">
        <w:rPr>
          <w:rFonts w:cs="Arial"/>
          <w:sz w:val="14"/>
          <w:szCs w:val="14"/>
          <w:lang w:val="en-US"/>
        </w:rPr>
        <w:t>R$ thousand</w:t>
      </w:r>
    </w:p>
    <w:tbl>
      <w:tblPr>
        <w:tblStyle w:val="TabeladeLista6Colorida-nfase51"/>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2F2A0E" w:rsidRPr="00334399" w14:paraId="3CC44A8F"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auto"/>
          </w:tcPr>
          <w:p w14:paraId="7C626C4D" w14:textId="77777777" w:rsidR="002F2A0E" w:rsidRPr="00FE52CA" w:rsidRDefault="002F2A0E">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auto"/>
          </w:tcPr>
          <w:p w14:paraId="66E1B550" w14:textId="77777777" w:rsidR="002F2A0E" w:rsidRPr="00FE52CA" w:rsidRDefault="002F2A0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auto"/>
          </w:tcPr>
          <w:p w14:paraId="7BF5BB44" w14:textId="77777777" w:rsidR="002F2A0E" w:rsidRPr="00334399" w:rsidRDefault="002F2A0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Pr>
                <w:rFonts w:ascii="Arial" w:hAnsi="Arial" w:cs="Arial"/>
                <w:spacing w:val="-2"/>
                <w:sz w:val="14"/>
                <w:szCs w:val="14"/>
              </w:rPr>
              <w:t>Parent</w:t>
            </w:r>
            <w:proofErr w:type="spellEnd"/>
          </w:p>
        </w:tc>
        <w:tc>
          <w:tcPr>
            <w:tcW w:w="283" w:type="dxa"/>
            <w:shd w:val="clear" w:color="auto" w:fill="auto"/>
          </w:tcPr>
          <w:p w14:paraId="1D1E0D8D" w14:textId="77777777" w:rsidR="002F2A0E" w:rsidRPr="00334399" w:rsidRDefault="002F2A0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835" w:type="dxa"/>
            <w:gridSpan w:val="2"/>
            <w:shd w:val="clear" w:color="auto" w:fill="auto"/>
          </w:tcPr>
          <w:p w14:paraId="24FA98CA" w14:textId="77777777" w:rsidR="002F2A0E" w:rsidRPr="00334399" w:rsidRDefault="002F2A0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34399">
              <w:rPr>
                <w:rFonts w:ascii="Arial" w:hAnsi="Arial" w:cs="Arial"/>
                <w:spacing w:val="-2"/>
                <w:sz w:val="14"/>
                <w:szCs w:val="14"/>
              </w:rPr>
              <w:t>Consolida</w:t>
            </w:r>
            <w:r>
              <w:rPr>
                <w:rFonts w:ascii="Arial" w:hAnsi="Arial" w:cs="Arial"/>
                <w:spacing w:val="-2"/>
                <w:sz w:val="14"/>
                <w:szCs w:val="14"/>
              </w:rPr>
              <w:t>ted</w:t>
            </w:r>
            <w:proofErr w:type="spellEnd"/>
          </w:p>
        </w:tc>
      </w:tr>
      <w:tr w:rsidR="002F2A0E" w:rsidRPr="00334399" w14:paraId="739B0370" w14:textId="77777777">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516D2D3C" w14:textId="77777777" w:rsidR="002F2A0E" w:rsidRPr="00334399" w:rsidRDefault="002F2A0E">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tcPr>
          <w:p w14:paraId="646D361B" w14:textId="77777777" w:rsidR="002F2A0E" w:rsidRPr="00334399" w:rsidRDefault="002F2A0E">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bottom w:val="single" w:sz="2" w:space="0" w:color="1F3864" w:themeColor="accent1" w:themeShade="80"/>
            </w:tcBorders>
            <w:vAlign w:val="center"/>
          </w:tcPr>
          <w:p w14:paraId="4CC18572" w14:textId="77777777" w:rsidR="002F2A0E" w:rsidRPr="0050132B" w:rsidRDefault="002F2A0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proofErr w:type="spellStart"/>
            <w:r>
              <w:rPr>
                <w:rFonts w:ascii="Arial" w:hAnsi="Arial" w:cs="Arial"/>
                <w:b/>
                <w:bCs/>
                <w:spacing w:val="-2"/>
                <w:sz w:val="14"/>
                <w:szCs w:val="14"/>
              </w:rPr>
              <w:t>June</w:t>
            </w:r>
            <w:proofErr w:type="spellEnd"/>
            <w:r w:rsidRPr="0050132B">
              <w:rPr>
                <w:rFonts w:ascii="Arial" w:hAnsi="Arial" w:cs="Arial"/>
                <w:b/>
                <w:bCs/>
                <w:spacing w:val="-2"/>
                <w:sz w:val="14"/>
                <w:szCs w:val="14"/>
              </w:rPr>
              <w:t xml:space="preserve"> 3</w:t>
            </w:r>
            <w:r>
              <w:rPr>
                <w:rFonts w:ascii="Arial" w:hAnsi="Arial" w:cs="Arial"/>
                <w:b/>
                <w:bCs/>
                <w:spacing w:val="-2"/>
                <w:sz w:val="14"/>
                <w:szCs w:val="14"/>
              </w:rPr>
              <w:t>0</w:t>
            </w:r>
            <w:r w:rsidRPr="0050132B">
              <w:rPr>
                <w:rFonts w:ascii="Arial" w:hAnsi="Arial" w:cs="Arial"/>
                <w:b/>
                <w:bCs/>
                <w:spacing w:val="-2"/>
                <w:sz w:val="14"/>
                <w:szCs w:val="14"/>
              </w:rPr>
              <w:t>, 202</w:t>
            </w:r>
            <w:r>
              <w:rPr>
                <w:rFonts w:ascii="Arial" w:hAnsi="Arial" w:cs="Arial"/>
                <w:b/>
                <w:bCs/>
                <w:spacing w:val="-2"/>
                <w:sz w:val="14"/>
                <w:szCs w:val="14"/>
              </w:rPr>
              <w:t>5</w:t>
            </w:r>
          </w:p>
        </w:tc>
        <w:tc>
          <w:tcPr>
            <w:tcW w:w="1412" w:type="dxa"/>
            <w:tcBorders>
              <w:bottom w:val="single" w:sz="2" w:space="0" w:color="1F3864" w:themeColor="accent1" w:themeShade="80"/>
            </w:tcBorders>
            <w:vAlign w:val="center"/>
          </w:tcPr>
          <w:p w14:paraId="372945E0" w14:textId="77777777" w:rsidR="002F2A0E" w:rsidRPr="0050132B" w:rsidRDefault="002F2A0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vertAlign w:val="superscript"/>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4</w:t>
            </w:r>
          </w:p>
        </w:tc>
        <w:tc>
          <w:tcPr>
            <w:tcW w:w="283" w:type="dxa"/>
            <w:tcBorders>
              <w:bottom w:val="single" w:sz="2" w:space="0" w:color="1F3864" w:themeColor="accent1" w:themeShade="80"/>
            </w:tcBorders>
            <w:vAlign w:val="center"/>
          </w:tcPr>
          <w:p w14:paraId="456A6596" w14:textId="77777777" w:rsidR="002F2A0E" w:rsidRPr="00334399" w:rsidRDefault="002F2A0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bottom w:val="single" w:sz="2" w:space="0" w:color="1F3864" w:themeColor="accent1" w:themeShade="80"/>
            </w:tcBorders>
            <w:vAlign w:val="center"/>
          </w:tcPr>
          <w:p w14:paraId="1DC802B6" w14:textId="77777777" w:rsidR="002F2A0E" w:rsidRPr="00334399" w:rsidRDefault="002F2A0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Pr>
                <w:rFonts w:ascii="Arial" w:hAnsi="Arial" w:cs="Arial"/>
                <w:b/>
                <w:bCs/>
                <w:spacing w:val="-2"/>
                <w:sz w:val="14"/>
                <w:szCs w:val="14"/>
              </w:rPr>
              <w:t>June</w:t>
            </w:r>
            <w:proofErr w:type="spellEnd"/>
            <w:r w:rsidRPr="0050132B">
              <w:rPr>
                <w:rFonts w:ascii="Arial" w:hAnsi="Arial" w:cs="Arial"/>
                <w:b/>
                <w:bCs/>
                <w:spacing w:val="-2"/>
                <w:sz w:val="14"/>
                <w:szCs w:val="14"/>
              </w:rPr>
              <w:t xml:space="preserve"> 3</w:t>
            </w:r>
            <w:r>
              <w:rPr>
                <w:rFonts w:ascii="Arial" w:hAnsi="Arial" w:cs="Arial"/>
                <w:b/>
                <w:bCs/>
                <w:spacing w:val="-2"/>
                <w:sz w:val="14"/>
                <w:szCs w:val="14"/>
              </w:rPr>
              <w:t>0</w:t>
            </w:r>
            <w:r w:rsidRPr="0050132B">
              <w:rPr>
                <w:rFonts w:ascii="Arial" w:hAnsi="Arial" w:cs="Arial"/>
                <w:b/>
                <w:bCs/>
                <w:spacing w:val="-2"/>
                <w:sz w:val="14"/>
                <w:szCs w:val="14"/>
              </w:rPr>
              <w:t>, 202</w:t>
            </w:r>
            <w:r>
              <w:rPr>
                <w:rFonts w:ascii="Arial" w:hAnsi="Arial" w:cs="Arial"/>
                <w:b/>
                <w:bCs/>
                <w:spacing w:val="-2"/>
                <w:sz w:val="14"/>
                <w:szCs w:val="14"/>
              </w:rPr>
              <w:t>5</w:t>
            </w:r>
          </w:p>
        </w:tc>
        <w:tc>
          <w:tcPr>
            <w:tcW w:w="1418" w:type="dxa"/>
            <w:tcBorders>
              <w:bottom w:val="single" w:sz="2" w:space="0" w:color="1F3864" w:themeColor="accent1" w:themeShade="80"/>
            </w:tcBorders>
            <w:vAlign w:val="center"/>
          </w:tcPr>
          <w:p w14:paraId="1D1CC414" w14:textId="77777777" w:rsidR="002F2A0E" w:rsidRPr="00334399" w:rsidRDefault="002F2A0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4</w:t>
            </w:r>
          </w:p>
        </w:tc>
      </w:tr>
      <w:tr w:rsidR="002F2A0E" w:rsidRPr="00334399" w14:paraId="7D44BEA3" w14:textId="77777777">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auto"/>
          </w:tcPr>
          <w:p w14:paraId="1CDFC72A" w14:textId="77777777" w:rsidR="002F2A0E" w:rsidRPr="00DA6411" w:rsidRDefault="002F2A0E">
            <w:pPr>
              <w:pStyle w:val="08-Tabelageral"/>
              <w:jc w:val="left"/>
              <w:rPr>
                <w:rFonts w:cs="Arial"/>
                <w:b w:val="0"/>
                <w:szCs w:val="14"/>
                <w:vertAlign w:val="superscript"/>
              </w:rPr>
            </w:pPr>
            <w:proofErr w:type="spellStart"/>
            <w:r w:rsidRPr="00334399">
              <w:rPr>
                <w:rFonts w:cs="Arial"/>
                <w:b w:val="0"/>
                <w:szCs w:val="14"/>
              </w:rPr>
              <w:t>Dividend</w:t>
            </w:r>
            <w:r>
              <w:rPr>
                <w:rFonts w:cs="Arial"/>
                <w:b w:val="0"/>
                <w:szCs w:val="14"/>
              </w:rPr>
              <w:t>s</w:t>
            </w:r>
            <w:proofErr w:type="spellEnd"/>
            <w:r w:rsidRPr="00334399">
              <w:rPr>
                <w:rFonts w:cs="Arial"/>
                <w:b w:val="0"/>
                <w:szCs w:val="14"/>
              </w:rPr>
              <w:t xml:space="preserve"> </w:t>
            </w:r>
            <w:proofErr w:type="spellStart"/>
            <w:r w:rsidRPr="00334399">
              <w:rPr>
                <w:rFonts w:cs="Arial"/>
                <w:b w:val="0"/>
                <w:szCs w:val="14"/>
              </w:rPr>
              <w:t>p</w:t>
            </w:r>
            <w:r>
              <w:rPr>
                <w:rFonts w:cs="Arial"/>
                <w:b w:val="0"/>
                <w:szCs w:val="14"/>
              </w:rPr>
              <w:t>ayable</w:t>
            </w:r>
            <w:proofErr w:type="spellEnd"/>
            <w:r>
              <w:rPr>
                <w:rFonts w:cs="Arial"/>
                <w:b w:val="0"/>
                <w:szCs w:val="14"/>
              </w:rPr>
              <w:t xml:space="preserve"> </w:t>
            </w:r>
            <w:r>
              <w:rPr>
                <w:rFonts w:cs="Arial"/>
                <w:b w:val="0"/>
                <w:szCs w:val="14"/>
                <w:vertAlign w:val="superscript"/>
              </w:rPr>
              <w:t>(1)</w:t>
            </w:r>
          </w:p>
        </w:tc>
        <w:tc>
          <w:tcPr>
            <w:tcW w:w="604" w:type="dxa"/>
            <w:tcBorders>
              <w:bottom w:val="nil"/>
            </w:tcBorders>
            <w:shd w:val="clear" w:color="auto" w:fill="auto"/>
            <w:vAlign w:val="center"/>
          </w:tcPr>
          <w:p w14:paraId="4FE86A40" w14:textId="77777777" w:rsidR="002F2A0E" w:rsidRPr="00334399"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auto"/>
          </w:tcPr>
          <w:p w14:paraId="22410AD8" w14:textId="77777777" w:rsidR="002F2A0E" w:rsidRPr="00334399"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3,770,332</w:t>
            </w:r>
          </w:p>
        </w:tc>
        <w:tc>
          <w:tcPr>
            <w:tcW w:w="1412" w:type="dxa"/>
            <w:tcBorders>
              <w:bottom w:val="nil"/>
            </w:tcBorders>
            <w:shd w:val="clear" w:color="auto" w:fill="auto"/>
          </w:tcPr>
          <w:p w14:paraId="3449C208" w14:textId="77777777" w:rsidR="002F2A0E" w:rsidRPr="00334399"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4,411,271</w:t>
            </w:r>
          </w:p>
        </w:tc>
        <w:tc>
          <w:tcPr>
            <w:tcW w:w="283" w:type="dxa"/>
            <w:tcBorders>
              <w:bottom w:val="nil"/>
            </w:tcBorders>
            <w:shd w:val="clear" w:color="auto" w:fill="auto"/>
          </w:tcPr>
          <w:p w14:paraId="0CA58447" w14:textId="77777777" w:rsidR="002F2A0E" w:rsidRPr="00334399"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auto"/>
          </w:tcPr>
          <w:p w14:paraId="44D04354" w14:textId="77777777" w:rsidR="002F2A0E" w:rsidRPr="00334399"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3,770,332</w:t>
            </w:r>
          </w:p>
        </w:tc>
        <w:tc>
          <w:tcPr>
            <w:tcW w:w="1418" w:type="dxa"/>
            <w:tcBorders>
              <w:bottom w:val="nil"/>
            </w:tcBorders>
            <w:shd w:val="clear" w:color="auto" w:fill="auto"/>
          </w:tcPr>
          <w:p w14:paraId="04B3B573" w14:textId="77777777" w:rsidR="002F2A0E" w:rsidRPr="00334399"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4,411,271</w:t>
            </w:r>
          </w:p>
        </w:tc>
      </w:tr>
      <w:tr w:rsidR="002F2A0E" w:rsidRPr="00DA6411" w14:paraId="0C634EF3" w14:textId="77777777">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51526674" w14:textId="77777777" w:rsidR="002F2A0E" w:rsidRPr="00DA6411" w:rsidRDefault="002F2A0E">
            <w:pPr>
              <w:pStyle w:val="08-Tabelageral"/>
              <w:jc w:val="left"/>
              <w:rPr>
                <w:rFonts w:cs="Arial"/>
                <w:b w:val="0"/>
                <w:szCs w:val="14"/>
                <w:vertAlign w:val="superscript"/>
              </w:rPr>
            </w:pPr>
            <w:r>
              <w:rPr>
                <w:rFonts w:cs="Arial"/>
                <w:b w:val="0"/>
                <w:szCs w:val="14"/>
              </w:rPr>
              <w:t xml:space="preserve">Capital </w:t>
            </w:r>
            <w:proofErr w:type="spellStart"/>
            <w:r>
              <w:rPr>
                <w:rFonts w:cs="Arial"/>
                <w:b w:val="0"/>
                <w:szCs w:val="14"/>
              </w:rPr>
              <w:t>reduction</w:t>
            </w:r>
            <w:proofErr w:type="spellEnd"/>
            <w:r>
              <w:rPr>
                <w:rFonts w:cs="Arial"/>
                <w:b w:val="0"/>
                <w:szCs w:val="14"/>
              </w:rPr>
              <w:t xml:space="preserve"> </w:t>
            </w:r>
            <w:proofErr w:type="spellStart"/>
            <w:r>
              <w:rPr>
                <w:rFonts w:cs="Arial"/>
                <w:b w:val="0"/>
                <w:szCs w:val="14"/>
              </w:rPr>
              <w:t>payable</w:t>
            </w:r>
            <w:proofErr w:type="spellEnd"/>
            <w:r>
              <w:rPr>
                <w:rFonts w:cs="Arial"/>
                <w:b w:val="0"/>
                <w:szCs w:val="14"/>
              </w:rPr>
              <w:t xml:space="preserve"> </w:t>
            </w:r>
          </w:p>
        </w:tc>
        <w:tc>
          <w:tcPr>
            <w:tcW w:w="604" w:type="dxa"/>
            <w:tcBorders>
              <w:top w:val="nil"/>
              <w:bottom w:val="nil"/>
            </w:tcBorders>
            <w:vAlign w:val="center"/>
          </w:tcPr>
          <w:p w14:paraId="61315811" w14:textId="77777777" w:rsidR="002F2A0E" w:rsidRPr="00DA6411" w:rsidRDefault="002F2A0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tcPr>
          <w:p w14:paraId="3D0C5B8B" w14:textId="77777777" w:rsidR="002F2A0E" w:rsidRPr="00DA6411" w:rsidRDefault="002F2A0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2" w:type="dxa"/>
            <w:tcBorders>
              <w:top w:val="nil"/>
              <w:bottom w:val="nil"/>
            </w:tcBorders>
          </w:tcPr>
          <w:p w14:paraId="1E20B565" w14:textId="77777777" w:rsidR="002F2A0E" w:rsidRPr="00DA6411" w:rsidRDefault="002F2A0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tcPr>
          <w:p w14:paraId="67DBAB9F" w14:textId="77777777" w:rsidR="002F2A0E" w:rsidRPr="00DA6411" w:rsidRDefault="002F2A0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tcPr>
          <w:p w14:paraId="7153DAFC" w14:textId="77777777" w:rsidR="002F2A0E" w:rsidRPr="00DA6411" w:rsidRDefault="002F2A0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8" w:type="dxa"/>
            <w:tcBorders>
              <w:top w:val="nil"/>
              <w:bottom w:val="nil"/>
            </w:tcBorders>
          </w:tcPr>
          <w:p w14:paraId="3904E8CA" w14:textId="77777777" w:rsidR="002F2A0E" w:rsidRPr="00DA6411" w:rsidRDefault="002F2A0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r>
      <w:tr w:rsidR="002F2A0E" w:rsidRPr="00DA6411" w14:paraId="00691F1B" w14:textId="77777777">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auto"/>
          </w:tcPr>
          <w:p w14:paraId="58D87147" w14:textId="77777777" w:rsidR="002F2A0E" w:rsidRPr="00DA6411" w:rsidRDefault="002F2A0E">
            <w:pPr>
              <w:pStyle w:val="08-Tabelageral"/>
              <w:ind w:left="-107"/>
              <w:jc w:val="left"/>
              <w:rPr>
                <w:rFonts w:cs="Arial"/>
                <w:szCs w:val="14"/>
              </w:rPr>
            </w:pPr>
            <w:r w:rsidRPr="00DA6411">
              <w:rPr>
                <w:rFonts w:cs="Arial"/>
                <w:szCs w:val="14"/>
              </w:rPr>
              <w:t>Total</w:t>
            </w:r>
          </w:p>
        </w:tc>
        <w:tc>
          <w:tcPr>
            <w:tcW w:w="604" w:type="dxa"/>
            <w:tcBorders>
              <w:top w:val="nil"/>
            </w:tcBorders>
            <w:shd w:val="clear" w:color="auto" w:fill="auto"/>
            <w:vAlign w:val="center"/>
          </w:tcPr>
          <w:p w14:paraId="027EA90F" w14:textId="77777777" w:rsidR="002F2A0E" w:rsidRPr="00DA6411"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auto"/>
          </w:tcPr>
          <w:p w14:paraId="50284604" w14:textId="77777777" w:rsidR="002F2A0E" w:rsidRPr="00DA6411"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3,770,407</w:t>
            </w:r>
          </w:p>
        </w:tc>
        <w:tc>
          <w:tcPr>
            <w:tcW w:w="1412" w:type="dxa"/>
            <w:tcBorders>
              <w:top w:val="nil"/>
            </w:tcBorders>
            <w:shd w:val="clear" w:color="auto" w:fill="auto"/>
          </w:tcPr>
          <w:p w14:paraId="3412EFAF" w14:textId="77777777" w:rsidR="002F2A0E" w:rsidRPr="00DA6411"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c>
          <w:tcPr>
            <w:tcW w:w="283" w:type="dxa"/>
            <w:tcBorders>
              <w:top w:val="nil"/>
            </w:tcBorders>
            <w:shd w:val="clear" w:color="auto" w:fill="auto"/>
          </w:tcPr>
          <w:p w14:paraId="5581CA17" w14:textId="77777777" w:rsidR="002F2A0E" w:rsidRPr="00DA6411"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auto"/>
          </w:tcPr>
          <w:p w14:paraId="6F32B310" w14:textId="77777777" w:rsidR="002F2A0E" w:rsidRPr="00DA6411"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3,770,407</w:t>
            </w:r>
          </w:p>
        </w:tc>
        <w:tc>
          <w:tcPr>
            <w:tcW w:w="1418" w:type="dxa"/>
            <w:tcBorders>
              <w:top w:val="nil"/>
            </w:tcBorders>
            <w:shd w:val="clear" w:color="auto" w:fill="auto"/>
          </w:tcPr>
          <w:p w14:paraId="070C5D6F" w14:textId="77777777" w:rsidR="002F2A0E" w:rsidRPr="00DA6411" w:rsidRDefault="002F2A0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r>
    </w:tbl>
    <w:p w14:paraId="5BDAEFA0" w14:textId="77777777" w:rsidR="002F2A0E" w:rsidRPr="00471B01" w:rsidRDefault="002F2A0E" w:rsidP="0012279D">
      <w:pPr>
        <w:pStyle w:val="07-Legenda"/>
        <w:keepNext/>
        <w:numPr>
          <w:ilvl w:val="0"/>
          <w:numId w:val="48"/>
        </w:numPr>
        <w:rPr>
          <w:lang w:val="en-US"/>
        </w:rPr>
      </w:pPr>
      <w:r w:rsidRPr="00471B01">
        <w:rPr>
          <w:lang w:val="en-US"/>
        </w:rPr>
        <w:t>The dividends distributed on Dec 31</w:t>
      </w:r>
      <w:r>
        <w:rPr>
          <w:lang w:val="en-US"/>
        </w:rPr>
        <w:t xml:space="preserve">, </w:t>
      </w:r>
      <w:r w:rsidRPr="00471B01">
        <w:rPr>
          <w:lang w:val="en-US"/>
        </w:rPr>
        <w:t>202</w:t>
      </w:r>
      <w:r>
        <w:rPr>
          <w:lang w:val="en-US"/>
        </w:rPr>
        <w:t>4,</w:t>
      </w:r>
      <w:r w:rsidRPr="00471B01">
        <w:rPr>
          <w:lang w:val="en-US"/>
        </w:rPr>
        <w:t xml:space="preserve"> were paid to the shareholders on </w:t>
      </w:r>
      <w:r>
        <w:rPr>
          <w:lang w:val="en-US"/>
        </w:rPr>
        <w:t>Mar</w:t>
      </w:r>
      <w:r w:rsidRPr="00471B01">
        <w:rPr>
          <w:lang w:val="en-US"/>
        </w:rPr>
        <w:t xml:space="preserve"> </w:t>
      </w:r>
      <w:r>
        <w:rPr>
          <w:lang w:val="en-US"/>
        </w:rPr>
        <w:t xml:space="preserve">06, </w:t>
      </w:r>
      <w:r w:rsidRPr="00471B01">
        <w:rPr>
          <w:lang w:val="en-US"/>
        </w:rPr>
        <w:t>202</w:t>
      </w:r>
      <w:r>
        <w:rPr>
          <w:lang w:val="en-US"/>
        </w:rPr>
        <w:t>5.</w:t>
      </w:r>
    </w:p>
    <w:p w14:paraId="7927BC64" w14:textId="77777777" w:rsidR="002F2A0E" w:rsidRDefault="002F2A0E" w:rsidP="002F2A0E">
      <w:pPr>
        <w:pStyle w:val="07-Legenda"/>
        <w:keepNext/>
        <w:rPr>
          <w:lang w:val="en-US"/>
        </w:rPr>
      </w:pPr>
    </w:p>
    <w:p w14:paraId="04734CCE" w14:textId="77777777" w:rsidR="002F2A0E" w:rsidRPr="00EA0521" w:rsidRDefault="002F2A0E" w:rsidP="002F2A0E">
      <w:pPr>
        <w:pStyle w:val="05-Textonormal"/>
        <w:rPr>
          <w:b/>
          <w:bCs/>
          <w:lang w:val="en-US"/>
        </w:rPr>
      </w:pPr>
      <w:r w:rsidRPr="00EA0521">
        <w:rPr>
          <w:b/>
          <w:bCs/>
          <w:lang w:val="en-US"/>
        </w:rPr>
        <w:t>Dividends Paid in the Period</w:t>
      </w:r>
    </w:p>
    <w:p w14:paraId="565633B5" w14:textId="77777777" w:rsidR="002F2A0E" w:rsidRPr="00E50B20" w:rsidRDefault="002F2A0E" w:rsidP="002F2A0E">
      <w:pPr>
        <w:pStyle w:val="01-TtulodeNota"/>
        <w:jc w:val="left"/>
        <w:rPr>
          <w:color w:val="1F3864" w:themeColor="accent1" w:themeShade="80"/>
          <w:lang w:val="en-US"/>
        </w:rPr>
      </w:pPr>
      <w:r w:rsidRPr="00E50B20">
        <w:rPr>
          <w:rFonts w:cs="Arial"/>
          <w:b w:val="0"/>
          <w:sz w:val="18"/>
          <w:szCs w:val="18"/>
          <w:lang w:val="en-US"/>
        </w:rPr>
        <w:t xml:space="preserve">From January 1, 2025, to </w:t>
      </w:r>
      <w:r>
        <w:rPr>
          <w:rFonts w:cs="Arial"/>
          <w:b w:val="0"/>
          <w:sz w:val="18"/>
          <w:szCs w:val="18"/>
          <w:lang w:val="en-US"/>
        </w:rPr>
        <w:t>June</w:t>
      </w:r>
      <w:r w:rsidRPr="00E50B20">
        <w:rPr>
          <w:rFonts w:cs="Arial"/>
          <w:b w:val="0"/>
          <w:sz w:val="18"/>
          <w:szCs w:val="18"/>
          <w:lang w:val="en-US"/>
        </w:rPr>
        <w:t xml:space="preserve"> 3</w:t>
      </w:r>
      <w:r>
        <w:rPr>
          <w:rFonts w:cs="Arial"/>
          <w:b w:val="0"/>
          <w:sz w:val="18"/>
          <w:szCs w:val="18"/>
          <w:lang w:val="en-US"/>
        </w:rPr>
        <w:t>0</w:t>
      </w:r>
      <w:r w:rsidRPr="00E50B20">
        <w:rPr>
          <w:rFonts w:cs="Arial"/>
          <w:b w:val="0"/>
          <w:sz w:val="18"/>
          <w:szCs w:val="18"/>
          <w:lang w:val="en-US"/>
        </w:rPr>
        <w:t xml:space="preserve">, 2025, BB </w:t>
      </w:r>
      <w:proofErr w:type="spellStart"/>
      <w:r w:rsidRPr="00E50B20">
        <w:rPr>
          <w:rFonts w:cs="Arial"/>
          <w:b w:val="0"/>
          <w:sz w:val="18"/>
          <w:szCs w:val="18"/>
          <w:lang w:val="en-US"/>
        </w:rPr>
        <w:t>Seguridade</w:t>
      </w:r>
      <w:proofErr w:type="spellEnd"/>
      <w:r w:rsidRPr="00E50B20">
        <w:rPr>
          <w:rFonts w:cs="Arial"/>
          <w:b w:val="0"/>
          <w:sz w:val="18"/>
          <w:szCs w:val="18"/>
          <w:lang w:val="en-US"/>
        </w:rPr>
        <w:t xml:space="preserve"> paid R$ 4,503,7</w:t>
      </w:r>
      <w:r>
        <w:rPr>
          <w:rFonts w:cs="Arial"/>
          <w:b w:val="0"/>
          <w:sz w:val="18"/>
          <w:szCs w:val="18"/>
          <w:lang w:val="en-US"/>
        </w:rPr>
        <w:t>91</w:t>
      </w:r>
      <w:r w:rsidRPr="00E50B20">
        <w:rPr>
          <w:rFonts w:cs="Arial"/>
          <w:b w:val="0"/>
          <w:sz w:val="18"/>
          <w:szCs w:val="18"/>
          <w:lang w:val="en-US"/>
        </w:rPr>
        <w:t xml:space="preserve"> thousand in dividends related to the 2024 fiscal year (corresponding to the profit, minus the interim dividend advances), plus the respective monetary adjustment.</w:t>
      </w:r>
    </w:p>
    <w:p w14:paraId="1A5477FB" w14:textId="4694CEDF" w:rsidR="008E63BC" w:rsidRDefault="008E63BC" w:rsidP="008E63BC">
      <w:pPr>
        <w:pStyle w:val="Ttulo1"/>
        <w:spacing w:line="259" w:lineRule="auto"/>
        <w:jc w:val="both"/>
        <w:rPr>
          <w:rFonts w:ascii="Arial" w:hAnsi="Arial" w:cs="Arial"/>
          <w:b/>
          <w:color w:val="1F3864" w:themeColor="accent1" w:themeShade="80"/>
          <w:sz w:val="20"/>
          <w:lang w:val="en-US"/>
        </w:rPr>
      </w:pPr>
      <w:bookmarkStart w:id="92" w:name="_Toc149573407"/>
      <w:bookmarkStart w:id="93" w:name="_Toc157446735"/>
      <w:bookmarkStart w:id="94" w:name="_Toc204876714"/>
      <w:r w:rsidRPr="00432934">
        <w:rPr>
          <w:rFonts w:ascii="Arial" w:hAnsi="Arial" w:cs="Arial"/>
          <w:b/>
          <w:color w:val="1F3864" w:themeColor="accent1" w:themeShade="80"/>
          <w:sz w:val="20"/>
          <w:lang w:val="en-US"/>
        </w:rPr>
        <w:t>22 – PROVISIONS AND CONTINGENT LIABILITIES</w:t>
      </w:r>
      <w:bookmarkEnd w:id="92"/>
      <w:bookmarkEnd w:id="93"/>
      <w:bookmarkEnd w:id="94"/>
    </w:p>
    <w:p w14:paraId="1F1991CB" w14:textId="77777777" w:rsidR="00774C34" w:rsidRPr="00134726" w:rsidRDefault="00774C34" w:rsidP="00774C34">
      <w:pPr>
        <w:pStyle w:val="05-Textonormal"/>
        <w:rPr>
          <w:b/>
          <w:color w:val="1F3864" w:themeColor="accent1" w:themeShade="80"/>
          <w:lang w:val="en-US"/>
        </w:rPr>
      </w:pPr>
      <w:r>
        <w:rPr>
          <w:b/>
          <w:color w:val="1F3864" w:themeColor="accent1" w:themeShade="80"/>
          <w:lang w:val="en-US"/>
        </w:rPr>
        <w:t>a</w:t>
      </w:r>
      <w:r w:rsidRPr="00134726">
        <w:rPr>
          <w:b/>
          <w:color w:val="1F3864" w:themeColor="accent1" w:themeShade="80"/>
          <w:lang w:val="en-US"/>
        </w:rPr>
        <w:t xml:space="preserve">) </w:t>
      </w:r>
      <w:r>
        <w:rPr>
          <w:b/>
          <w:color w:val="1F3864" w:themeColor="accent1" w:themeShade="80"/>
          <w:lang w:val="en-US"/>
        </w:rPr>
        <w:t>Provisions for c</w:t>
      </w:r>
      <w:r w:rsidRPr="00134726">
        <w:rPr>
          <w:b/>
          <w:color w:val="1F3864" w:themeColor="accent1" w:themeShade="80"/>
          <w:lang w:val="en-US"/>
        </w:rPr>
        <w:t xml:space="preserve">ontingent </w:t>
      </w:r>
      <w:r>
        <w:rPr>
          <w:b/>
          <w:color w:val="1F3864" w:themeColor="accent1" w:themeShade="80"/>
          <w:lang w:val="en-US"/>
        </w:rPr>
        <w:t>l</w:t>
      </w:r>
      <w:r w:rsidRPr="00134726">
        <w:rPr>
          <w:b/>
          <w:color w:val="1F3864" w:themeColor="accent1" w:themeShade="80"/>
          <w:lang w:val="en-US"/>
        </w:rPr>
        <w:t xml:space="preserve">iabilities </w:t>
      </w:r>
      <w:r>
        <w:rPr>
          <w:b/>
          <w:color w:val="1F3864" w:themeColor="accent1" w:themeShade="80"/>
          <w:lang w:val="en-US"/>
        </w:rPr>
        <w:t>–</w:t>
      </w:r>
      <w:r w:rsidRPr="00134726">
        <w:rPr>
          <w:b/>
          <w:color w:val="1F3864" w:themeColor="accent1" w:themeShade="80"/>
          <w:lang w:val="en-US"/>
        </w:rPr>
        <w:t xml:space="preserve"> </w:t>
      </w:r>
      <w:r>
        <w:rPr>
          <w:b/>
          <w:color w:val="1F3864" w:themeColor="accent1" w:themeShade="80"/>
          <w:lang w:val="en-US"/>
        </w:rPr>
        <w:t>p</w:t>
      </w:r>
      <w:r w:rsidRPr="00134726">
        <w:rPr>
          <w:b/>
          <w:color w:val="1F3864" w:themeColor="accent1" w:themeShade="80"/>
          <w:lang w:val="en-US"/>
        </w:rPr>
        <w:t>robable</w:t>
      </w:r>
      <w:r>
        <w:rPr>
          <w:b/>
          <w:color w:val="1F3864" w:themeColor="accent1" w:themeShade="80"/>
          <w:lang w:val="en-US"/>
        </w:rPr>
        <w:t xml:space="preserve"> losses</w:t>
      </w:r>
    </w:p>
    <w:p w14:paraId="32FACD0C" w14:textId="77777777" w:rsidR="00774C34" w:rsidRPr="00134726" w:rsidRDefault="00774C34" w:rsidP="00774C34">
      <w:pPr>
        <w:pStyle w:val="05-Textonormal"/>
        <w:rPr>
          <w:rFonts w:cs="Arial"/>
          <w:lang w:val="en-US"/>
        </w:rPr>
      </w:pPr>
      <w:bookmarkStart w:id="95" w:name="_Hlk54605124"/>
      <w:r>
        <w:rPr>
          <w:rStyle w:val="tlid-translation"/>
          <w:rFonts w:eastAsia="MS Mincho"/>
          <w:lang w:val="en"/>
        </w:rPr>
        <w:t xml:space="preserve">In accordance with CPC 25 </w:t>
      </w:r>
      <w:r w:rsidRPr="00365D43">
        <w:rPr>
          <w:lang w:val="en-US"/>
        </w:rPr>
        <w:t>[IAS 37]</w:t>
      </w:r>
      <w:r>
        <w:rPr>
          <w:rStyle w:val="tlid-translation"/>
          <w:rFonts w:eastAsia="MS Mincho"/>
          <w:lang w:val="en"/>
        </w:rPr>
        <w:t xml:space="preserve">, BB </w:t>
      </w:r>
      <w:proofErr w:type="spellStart"/>
      <w:r>
        <w:rPr>
          <w:rStyle w:val="tlid-translation"/>
          <w:rFonts w:eastAsia="MS Mincho"/>
          <w:lang w:val="en"/>
        </w:rPr>
        <w:t>Seguridade</w:t>
      </w:r>
      <w:proofErr w:type="spellEnd"/>
      <w:r>
        <w:rPr>
          <w:rStyle w:val="tlid-translation"/>
          <w:rFonts w:eastAsia="MS Mincho"/>
          <w:lang w:val="en"/>
        </w:rPr>
        <w:t xml:space="preserve"> constitutes a provision for tax, civil and labor claims with a probable risk of loss</w:t>
      </w:r>
      <w:bookmarkEnd w:id="95"/>
      <w:r w:rsidRPr="00134726">
        <w:rPr>
          <w:rFonts w:cs="Arial"/>
          <w:lang w:val="en-US"/>
        </w:rPr>
        <w:t>.</w:t>
      </w:r>
    </w:p>
    <w:p w14:paraId="5A9916F4" w14:textId="77777777" w:rsidR="00774C34" w:rsidRPr="00134726" w:rsidRDefault="00774C34" w:rsidP="00774C34">
      <w:pPr>
        <w:pStyle w:val="05-Textonormal"/>
        <w:rPr>
          <w:rFonts w:cs="Arial"/>
          <w:lang w:val="en-US"/>
        </w:rPr>
      </w:pPr>
      <w:r w:rsidRPr="00134726">
        <w:rPr>
          <w:rFonts w:cs="Arial"/>
          <w:lang w:val="en-US"/>
        </w:rPr>
        <w:t>These provisions refer, mainly, to the contingencies recorded in BB Corretora.</w:t>
      </w:r>
    </w:p>
    <w:p w14:paraId="3E12876D" w14:textId="77777777" w:rsidR="00774C34" w:rsidRPr="004C6ED9" w:rsidRDefault="00774C34" w:rsidP="00391D54">
      <w:pPr>
        <w:pStyle w:val="06-Rmil"/>
        <w:keepLines w:val="0"/>
        <w:rPr>
          <w:szCs w:val="14"/>
        </w:rPr>
      </w:pPr>
      <w:r w:rsidRPr="003F32BB">
        <w:lastRenderedPageBreak/>
        <w:t xml:space="preserve">R$ </w:t>
      </w:r>
      <w:proofErr w:type="spellStart"/>
      <w:r>
        <w:rPr>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774C34" w:rsidRPr="00127991" w14:paraId="64B7D31B" w14:textId="77777777" w:rsidTr="00AE273F">
        <w:trPr>
          <w:trHeight w:hRule="exact" w:val="238"/>
          <w:jc w:val="center"/>
        </w:trPr>
        <w:tc>
          <w:tcPr>
            <w:tcW w:w="1560" w:type="dxa"/>
            <w:tcBorders>
              <w:bottom w:val="nil"/>
            </w:tcBorders>
            <w:vAlign w:val="center"/>
          </w:tcPr>
          <w:p w14:paraId="67E232F1" w14:textId="77777777" w:rsidR="00774C34" w:rsidRPr="00127991" w:rsidRDefault="00774C34">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6BC9394A" w14:textId="77777777" w:rsidR="00774C34" w:rsidRPr="00127991" w:rsidRDefault="00774C34">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21A7C1BF" w14:textId="7F2701BB" w:rsidR="00774C34" w:rsidRDefault="00774C34">
            <w:pPr>
              <w:keepNext/>
              <w:keepLines/>
              <w:spacing w:before="40" w:after="40" w:line="240" w:lineRule="auto"/>
              <w:jc w:val="center"/>
              <w:rPr>
                <w:rFonts w:ascii="Arial" w:hAnsi="Arial" w:cs="Arial"/>
                <w:b/>
                <w:spacing w:val="-2"/>
                <w:sz w:val="14"/>
                <w:szCs w:val="14"/>
              </w:rPr>
            </w:pPr>
            <w:r w:rsidRPr="001233D7">
              <w:rPr>
                <w:rFonts w:ascii="Arial" w:hAnsi="Arial" w:cs="Arial"/>
                <w:b/>
                <w:spacing w:val="-2"/>
                <w:sz w:val="14"/>
                <w:szCs w:val="14"/>
              </w:rPr>
              <w:t>1</w:t>
            </w:r>
            <w:r w:rsidRPr="00F40780">
              <w:rPr>
                <w:rFonts w:ascii="Arial" w:hAnsi="Arial" w:cs="Arial"/>
                <w:b/>
                <w:spacing w:val="-2"/>
                <w:sz w:val="14"/>
                <w:szCs w:val="14"/>
                <w:vertAlign w:val="superscript"/>
              </w:rPr>
              <w:t>st</w:t>
            </w:r>
            <w:r w:rsidRPr="001233D7">
              <w:rPr>
                <w:rFonts w:ascii="Arial" w:hAnsi="Arial" w:cs="Arial"/>
                <w:b/>
                <w:spacing w:val="-2"/>
                <w:sz w:val="14"/>
                <w:szCs w:val="14"/>
              </w:rPr>
              <w:t xml:space="preserve"> </w:t>
            </w:r>
            <w:r w:rsidR="00364968" w:rsidRPr="00364968">
              <w:rPr>
                <w:rFonts w:ascii="Arial" w:hAnsi="Arial" w:cs="Arial"/>
                <w:b/>
                <w:spacing w:val="-2"/>
                <w:sz w:val="14"/>
                <w:szCs w:val="14"/>
              </w:rPr>
              <w:t>Half</w:t>
            </w:r>
            <w:r w:rsidRPr="001233D7">
              <w:rPr>
                <w:rFonts w:ascii="Arial" w:hAnsi="Arial" w:cs="Arial"/>
                <w:b/>
                <w:spacing w:val="-2"/>
                <w:sz w:val="14"/>
                <w:szCs w:val="14"/>
              </w:rPr>
              <w:t xml:space="preserve"> 2025</w:t>
            </w:r>
            <w:r>
              <w:rPr>
                <w:rFonts w:ascii="Arial" w:hAnsi="Arial" w:cs="Arial"/>
                <w:b/>
                <w:spacing w:val="-2"/>
                <w:sz w:val="14"/>
                <w:szCs w:val="14"/>
              </w:rPr>
              <w:t xml:space="preserve"> - </w:t>
            </w:r>
            <w:proofErr w:type="spellStart"/>
            <w:r>
              <w:rPr>
                <w:rFonts w:ascii="Arial" w:hAnsi="Arial" w:cs="Arial"/>
                <w:b/>
                <w:spacing w:val="-2"/>
                <w:sz w:val="14"/>
                <w:szCs w:val="14"/>
              </w:rPr>
              <w:t>Consolidated</w:t>
            </w:r>
            <w:proofErr w:type="spellEnd"/>
          </w:p>
          <w:p w14:paraId="3BC08B96" w14:textId="77777777" w:rsidR="00774C34" w:rsidRPr="00127991" w:rsidRDefault="00774C34">
            <w:pPr>
              <w:keepNext/>
              <w:keepLines/>
              <w:spacing w:before="40" w:after="40" w:line="240" w:lineRule="auto"/>
              <w:jc w:val="center"/>
              <w:rPr>
                <w:rFonts w:ascii="Arial" w:hAnsi="Arial" w:cs="Arial"/>
                <w:b/>
                <w:spacing w:val="-2"/>
                <w:sz w:val="14"/>
                <w:szCs w:val="14"/>
              </w:rPr>
            </w:pPr>
          </w:p>
        </w:tc>
      </w:tr>
      <w:tr w:rsidR="00774C34" w:rsidRPr="00127991" w14:paraId="6B393960" w14:textId="77777777" w:rsidTr="00AE273F">
        <w:trPr>
          <w:trHeight w:hRule="exact" w:val="238"/>
          <w:jc w:val="center"/>
        </w:trPr>
        <w:tc>
          <w:tcPr>
            <w:tcW w:w="1560" w:type="dxa"/>
            <w:tcBorders>
              <w:top w:val="nil"/>
              <w:bottom w:val="single" w:sz="2" w:space="0" w:color="1F3864" w:themeColor="accent1" w:themeShade="80"/>
            </w:tcBorders>
            <w:vAlign w:val="center"/>
          </w:tcPr>
          <w:p w14:paraId="7B2A95EF" w14:textId="77777777" w:rsidR="00774C34" w:rsidRPr="00127991" w:rsidRDefault="00774C34">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2BC6FDF1" w14:textId="77777777" w:rsidR="00774C34" w:rsidRPr="00127991" w:rsidRDefault="00774C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0C08D3CE"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49B243BA"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56DD11C2" w14:textId="77777777" w:rsidR="00774C34" w:rsidRPr="00127991" w:rsidRDefault="00774C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79FF1B7C"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4ACE6659"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774C34" w:rsidRPr="0039218A" w14:paraId="06FDBA16" w14:textId="77777777" w:rsidTr="00AE273F">
        <w:trPr>
          <w:trHeight w:hRule="exact" w:val="238"/>
          <w:jc w:val="center"/>
        </w:trPr>
        <w:tc>
          <w:tcPr>
            <w:tcW w:w="1560" w:type="dxa"/>
            <w:tcBorders>
              <w:bottom w:val="nil"/>
            </w:tcBorders>
            <w:vAlign w:val="center"/>
          </w:tcPr>
          <w:p w14:paraId="0D5AF7F0" w14:textId="2BF63654" w:rsidR="00774C34" w:rsidRPr="0039218A" w:rsidRDefault="00774C34">
            <w:pPr>
              <w:pStyle w:val="08-Tabelageral"/>
              <w:jc w:val="left"/>
              <w:rPr>
                <w:rFonts w:cs="Arial"/>
                <w:szCs w:val="14"/>
              </w:rPr>
            </w:pPr>
            <w:r w:rsidRPr="0039218A">
              <w:rPr>
                <w:rFonts w:cs="Arial"/>
                <w:szCs w:val="14"/>
              </w:rPr>
              <w:t>Civil</w:t>
            </w:r>
          </w:p>
        </w:tc>
        <w:tc>
          <w:tcPr>
            <w:tcW w:w="425" w:type="dxa"/>
            <w:tcBorders>
              <w:bottom w:val="nil"/>
            </w:tcBorders>
            <w:vAlign w:val="center"/>
          </w:tcPr>
          <w:p w14:paraId="75E66091" w14:textId="77777777" w:rsidR="00774C34" w:rsidRPr="0039218A" w:rsidRDefault="00774C34">
            <w:pPr>
              <w:pStyle w:val="08-Tabelageral"/>
              <w:rPr>
                <w:rFonts w:cs="Arial"/>
                <w:szCs w:val="14"/>
              </w:rPr>
            </w:pPr>
          </w:p>
        </w:tc>
        <w:tc>
          <w:tcPr>
            <w:tcW w:w="1843" w:type="dxa"/>
            <w:tcBorders>
              <w:bottom w:val="nil"/>
            </w:tcBorders>
          </w:tcPr>
          <w:p w14:paraId="2213853A" w14:textId="1C2C1C83" w:rsidR="00774C34" w:rsidRPr="0039218A" w:rsidRDefault="00774C34">
            <w:pPr>
              <w:pStyle w:val="08-Tabelageral"/>
              <w:rPr>
                <w:rFonts w:cs="Arial"/>
                <w:szCs w:val="14"/>
              </w:rPr>
            </w:pPr>
            <w:r w:rsidRPr="00E832C3">
              <w:rPr>
                <w:rFonts w:cs="Arial"/>
                <w:szCs w:val="14"/>
              </w:rPr>
              <w:t>49</w:t>
            </w:r>
            <w:r w:rsidR="00CF721F">
              <w:rPr>
                <w:rFonts w:cs="Arial"/>
                <w:szCs w:val="14"/>
              </w:rPr>
              <w:t>,</w:t>
            </w:r>
            <w:r w:rsidRPr="00E832C3">
              <w:rPr>
                <w:rFonts w:cs="Arial"/>
                <w:szCs w:val="14"/>
              </w:rPr>
              <w:t>907</w:t>
            </w:r>
          </w:p>
        </w:tc>
        <w:tc>
          <w:tcPr>
            <w:tcW w:w="1842" w:type="dxa"/>
            <w:tcBorders>
              <w:bottom w:val="nil"/>
            </w:tcBorders>
            <w:vAlign w:val="center"/>
          </w:tcPr>
          <w:p w14:paraId="61EAC0EF" w14:textId="57D98267" w:rsidR="00774C34" w:rsidRPr="0039218A" w:rsidRDefault="00455528">
            <w:pPr>
              <w:pStyle w:val="08-Tabelageral"/>
              <w:rPr>
                <w:rFonts w:cs="Arial"/>
                <w:szCs w:val="14"/>
              </w:rPr>
            </w:pPr>
            <w:r>
              <w:rPr>
                <w:rFonts w:cs="Arial"/>
                <w:szCs w:val="14"/>
              </w:rPr>
              <w:t>13</w:t>
            </w:r>
            <w:r w:rsidR="00CF721F">
              <w:rPr>
                <w:rFonts w:cs="Arial"/>
                <w:szCs w:val="14"/>
              </w:rPr>
              <w:t>,</w:t>
            </w:r>
            <w:r>
              <w:rPr>
                <w:rFonts w:cs="Arial"/>
                <w:szCs w:val="14"/>
              </w:rPr>
              <w:t>160</w:t>
            </w:r>
          </w:p>
        </w:tc>
        <w:tc>
          <w:tcPr>
            <w:tcW w:w="284" w:type="dxa"/>
            <w:tcBorders>
              <w:bottom w:val="nil"/>
            </w:tcBorders>
            <w:vAlign w:val="center"/>
          </w:tcPr>
          <w:p w14:paraId="05F879E1" w14:textId="77777777" w:rsidR="00774C34" w:rsidRPr="0039218A" w:rsidRDefault="00774C34">
            <w:pPr>
              <w:pStyle w:val="08-Tabelageral"/>
              <w:rPr>
                <w:rFonts w:cs="Arial"/>
                <w:szCs w:val="14"/>
              </w:rPr>
            </w:pPr>
          </w:p>
        </w:tc>
        <w:tc>
          <w:tcPr>
            <w:tcW w:w="1843" w:type="dxa"/>
            <w:tcBorders>
              <w:bottom w:val="nil"/>
            </w:tcBorders>
            <w:vAlign w:val="center"/>
          </w:tcPr>
          <w:p w14:paraId="2868532E" w14:textId="37E53F41" w:rsidR="00774C34" w:rsidRPr="0039218A" w:rsidRDefault="00774C34">
            <w:pPr>
              <w:pStyle w:val="08-Tabelageral"/>
              <w:rPr>
                <w:rFonts w:cs="Arial"/>
                <w:szCs w:val="14"/>
              </w:rPr>
            </w:pPr>
            <w:r w:rsidRPr="0082237C">
              <w:t>(</w:t>
            </w:r>
            <w:r w:rsidR="00C10693">
              <w:rPr>
                <w:rFonts w:cs="Arial"/>
                <w:szCs w:val="14"/>
              </w:rPr>
              <w:t>9</w:t>
            </w:r>
            <w:r w:rsidR="00CF721F">
              <w:rPr>
                <w:rFonts w:cs="Arial"/>
                <w:szCs w:val="14"/>
              </w:rPr>
              <w:t>,</w:t>
            </w:r>
            <w:r w:rsidR="00C10693">
              <w:rPr>
                <w:rFonts w:cs="Arial"/>
                <w:szCs w:val="14"/>
              </w:rPr>
              <w:t>352</w:t>
            </w:r>
            <w:r w:rsidRPr="0082237C">
              <w:t>)</w:t>
            </w:r>
          </w:p>
        </w:tc>
        <w:tc>
          <w:tcPr>
            <w:tcW w:w="1842" w:type="dxa"/>
            <w:tcBorders>
              <w:bottom w:val="nil"/>
            </w:tcBorders>
            <w:vAlign w:val="center"/>
          </w:tcPr>
          <w:p w14:paraId="454BC628" w14:textId="71DF530F" w:rsidR="00774C34" w:rsidRPr="0039218A" w:rsidRDefault="00C10693">
            <w:pPr>
              <w:pStyle w:val="08-Tabelageral"/>
              <w:rPr>
                <w:rFonts w:cs="Arial"/>
                <w:bCs/>
                <w:szCs w:val="14"/>
              </w:rPr>
            </w:pPr>
            <w:r>
              <w:rPr>
                <w:rFonts w:cs="Arial"/>
                <w:b/>
                <w:bCs/>
                <w:szCs w:val="14"/>
              </w:rPr>
              <w:t>53</w:t>
            </w:r>
            <w:r w:rsidR="00CF721F">
              <w:rPr>
                <w:rFonts w:cs="Arial"/>
                <w:b/>
                <w:bCs/>
                <w:szCs w:val="14"/>
              </w:rPr>
              <w:t>,</w:t>
            </w:r>
            <w:r>
              <w:rPr>
                <w:rFonts w:cs="Arial"/>
                <w:b/>
                <w:bCs/>
                <w:szCs w:val="14"/>
              </w:rPr>
              <w:t>715</w:t>
            </w:r>
          </w:p>
        </w:tc>
      </w:tr>
      <w:tr w:rsidR="00774C34" w:rsidRPr="0039218A" w14:paraId="4F887753" w14:textId="77777777" w:rsidTr="00AE273F">
        <w:trPr>
          <w:trHeight w:hRule="exact" w:val="238"/>
          <w:jc w:val="center"/>
        </w:trPr>
        <w:tc>
          <w:tcPr>
            <w:tcW w:w="1560" w:type="dxa"/>
            <w:tcBorders>
              <w:top w:val="nil"/>
              <w:bottom w:val="nil"/>
            </w:tcBorders>
            <w:vAlign w:val="center"/>
          </w:tcPr>
          <w:p w14:paraId="4ED89164" w14:textId="77777777" w:rsidR="00774C34" w:rsidRPr="0039218A" w:rsidRDefault="00774C34">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654E9A65" w14:textId="77777777" w:rsidR="00774C34" w:rsidRPr="0039218A" w:rsidRDefault="00774C34">
            <w:pPr>
              <w:pStyle w:val="08-Tabelageral"/>
              <w:rPr>
                <w:rFonts w:cs="Arial"/>
                <w:szCs w:val="14"/>
              </w:rPr>
            </w:pPr>
          </w:p>
        </w:tc>
        <w:tc>
          <w:tcPr>
            <w:tcW w:w="1843" w:type="dxa"/>
            <w:tcBorders>
              <w:top w:val="nil"/>
              <w:bottom w:val="nil"/>
            </w:tcBorders>
          </w:tcPr>
          <w:p w14:paraId="1385F234" w14:textId="18FF1106" w:rsidR="00774C34" w:rsidRPr="0039218A" w:rsidRDefault="00774C34">
            <w:pPr>
              <w:pStyle w:val="08-Tabelageral"/>
              <w:rPr>
                <w:rFonts w:cs="Arial"/>
                <w:szCs w:val="14"/>
              </w:rPr>
            </w:pPr>
            <w:r w:rsidRPr="00E832C3">
              <w:rPr>
                <w:rFonts w:cs="Arial"/>
                <w:szCs w:val="14"/>
              </w:rPr>
              <w:t>454</w:t>
            </w:r>
          </w:p>
        </w:tc>
        <w:tc>
          <w:tcPr>
            <w:tcW w:w="1842" w:type="dxa"/>
            <w:tcBorders>
              <w:top w:val="nil"/>
              <w:bottom w:val="nil"/>
            </w:tcBorders>
            <w:vAlign w:val="center"/>
          </w:tcPr>
          <w:p w14:paraId="14A982BE" w14:textId="16D99BF3" w:rsidR="00774C34" w:rsidRPr="0039218A" w:rsidRDefault="00455528">
            <w:pPr>
              <w:pStyle w:val="08-Tabelageral"/>
              <w:rPr>
                <w:rFonts w:cs="Arial"/>
                <w:szCs w:val="14"/>
              </w:rPr>
            </w:pPr>
            <w:r>
              <w:rPr>
                <w:rFonts w:cs="Arial"/>
                <w:szCs w:val="14"/>
              </w:rPr>
              <w:t>117</w:t>
            </w:r>
          </w:p>
        </w:tc>
        <w:tc>
          <w:tcPr>
            <w:tcW w:w="284" w:type="dxa"/>
            <w:tcBorders>
              <w:top w:val="nil"/>
              <w:bottom w:val="nil"/>
            </w:tcBorders>
            <w:vAlign w:val="center"/>
          </w:tcPr>
          <w:p w14:paraId="4609824C" w14:textId="77777777" w:rsidR="00774C34" w:rsidRPr="0039218A" w:rsidRDefault="00774C34">
            <w:pPr>
              <w:pStyle w:val="08-Tabelageral"/>
              <w:rPr>
                <w:rFonts w:cs="Arial"/>
                <w:szCs w:val="14"/>
              </w:rPr>
            </w:pPr>
          </w:p>
        </w:tc>
        <w:tc>
          <w:tcPr>
            <w:tcW w:w="1843" w:type="dxa"/>
            <w:tcBorders>
              <w:top w:val="nil"/>
              <w:bottom w:val="nil"/>
            </w:tcBorders>
            <w:vAlign w:val="center"/>
          </w:tcPr>
          <w:p w14:paraId="75D87E30" w14:textId="4A3EDD4A" w:rsidR="00774C34" w:rsidRPr="0039218A" w:rsidRDefault="00C10693">
            <w:pPr>
              <w:pStyle w:val="08-Tabelageral"/>
              <w:rPr>
                <w:rFonts w:cs="Arial"/>
                <w:szCs w:val="14"/>
              </w:rPr>
            </w:pPr>
            <w:r>
              <w:rPr>
                <w:rFonts w:cs="Arial"/>
                <w:szCs w:val="14"/>
              </w:rPr>
              <w:t>(8)</w:t>
            </w:r>
          </w:p>
        </w:tc>
        <w:tc>
          <w:tcPr>
            <w:tcW w:w="1842" w:type="dxa"/>
            <w:tcBorders>
              <w:top w:val="nil"/>
              <w:bottom w:val="nil"/>
            </w:tcBorders>
            <w:vAlign w:val="center"/>
          </w:tcPr>
          <w:p w14:paraId="0D6DFCD0" w14:textId="18CB56B3" w:rsidR="00774C34" w:rsidRPr="0039218A" w:rsidRDefault="00C10693">
            <w:pPr>
              <w:pStyle w:val="08-Tabelageral"/>
              <w:rPr>
                <w:rFonts w:cs="Arial"/>
                <w:bCs/>
                <w:szCs w:val="14"/>
              </w:rPr>
            </w:pPr>
            <w:r>
              <w:rPr>
                <w:rFonts w:cs="Arial"/>
                <w:b/>
                <w:bCs/>
                <w:szCs w:val="14"/>
              </w:rPr>
              <w:t>563</w:t>
            </w:r>
          </w:p>
        </w:tc>
      </w:tr>
      <w:tr w:rsidR="00774C34" w:rsidRPr="0039218A" w14:paraId="1523BC8F" w14:textId="77777777" w:rsidTr="00AE273F">
        <w:trPr>
          <w:trHeight w:hRule="exact" w:val="238"/>
          <w:jc w:val="center"/>
        </w:trPr>
        <w:tc>
          <w:tcPr>
            <w:tcW w:w="1560" w:type="dxa"/>
            <w:tcBorders>
              <w:top w:val="nil"/>
              <w:bottom w:val="nil"/>
            </w:tcBorders>
            <w:vAlign w:val="center"/>
          </w:tcPr>
          <w:p w14:paraId="41569B18" w14:textId="77777777" w:rsidR="00774C34" w:rsidRPr="0039218A" w:rsidRDefault="00774C34">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3288CFCC" w14:textId="77777777" w:rsidR="00774C34" w:rsidRPr="0039218A" w:rsidRDefault="00774C34">
            <w:pPr>
              <w:pStyle w:val="08-Tabelageral"/>
              <w:rPr>
                <w:rFonts w:cs="Arial"/>
                <w:szCs w:val="14"/>
              </w:rPr>
            </w:pPr>
          </w:p>
        </w:tc>
        <w:tc>
          <w:tcPr>
            <w:tcW w:w="1843" w:type="dxa"/>
            <w:tcBorders>
              <w:top w:val="nil"/>
              <w:bottom w:val="nil"/>
            </w:tcBorders>
          </w:tcPr>
          <w:p w14:paraId="4598840D" w14:textId="066A7954" w:rsidR="00774C34" w:rsidRPr="0039218A" w:rsidRDefault="00774C34">
            <w:pPr>
              <w:pStyle w:val="08-Tabelageral"/>
              <w:rPr>
                <w:rFonts w:cs="Arial"/>
                <w:szCs w:val="14"/>
              </w:rPr>
            </w:pPr>
            <w:r w:rsidRPr="00E832C3">
              <w:rPr>
                <w:rFonts w:cs="Arial"/>
                <w:szCs w:val="14"/>
              </w:rPr>
              <w:t>68</w:t>
            </w:r>
          </w:p>
        </w:tc>
        <w:tc>
          <w:tcPr>
            <w:tcW w:w="1842" w:type="dxa"/>
            <w:tcBorders>
              <w:top w:val="nil"/>
              <w:bottom w:val="nil"/>
            </w:tcBorders>
            <w:vAlign w:val="center"/>
          </w:tcPr>
          <w:p w14:paraId="070EB062" w14:textId="204BC644" w:rsidR="00774C34" w:rsidRPr="0039218A" w:rsidRDefault="00455528">
            <w:pPr>
              <w:pStyle w:val="08-Tabelageral"/>
              <w:rPr>
                <w:rFonts w:cs="Arial"/>
                <w:szCs w:val="14"/>
              </w:rPr>
            </w:pPr>
            <w:r>
              <w:rPr>
                <w:rFonts w:cs="Arial"/>
                <w:szCs w:val="14"/>
              </w:rPr>
              <w:t>26</w:t>
            </w:r>
          </w:p>
        </w:tc>
        <w:tc>
          <w:tcPr>
            <w:tcW w:w="284" w:type="dxa"/>
            <w:tcBorders>
              <w:top w:val="nil"/>
              <w:bottom w:val="nil"/>
            </w:tcBorders>
            <w:vAlign w:val="center"/>
          </w:tcPr>
          <w:p w14:paraId="599141EB" w14:textId="77777777" w:rsidR="00774C34" w:rsidRPr="0039218A" w:rsidRDefault="00774C34">
            <w:pPr>
              <w:pStyle w:val="08-Tabelageral"/>
              <w:rPr>
                <w:rFonts w:cs="Arial"/>
                <w:szCs w:val="14"/>
              </w:rPr>
            </w:pPr>
          </w:p>
        </w:tc>
        <w:tc>
          <w:tcPr>
            <w:tcW w:w="1843" w:type="dxa"/>
            <w:tcBorders>
              <w:top w:val="nil"/>
              <w:bottom w:val="nil"/>
            </w:tcBorders>
            <w:vAlign w:val="center"/>
          </w:tcPr>
          <w:p w14:paraId="349AB58E" w14:textId="1898229D" w:rsidR="00774C34" w:rsidRPr="0039218A" w:rsidRDefault="00774C34">
            <w:pPr>
              <w:pStyle w:val="08-Tabelageral"/>
            </w:pPr>
            <w:r w:rsidRPr="0082237C">
              <w:rPr>
                <w:rFonts w:cs="Arial"/>
                <w:szCs w:val="14"/>
              </w:rPr>
              <w:t>(</w:t>
            </w:r>
            <w:r w:rsidR="00C10693">
              <w:rPr>
                <w:rFonts w:cs="Arial"/>
                <w:szCs w:val="14"/>
              </w:rPr>
              <w:t>45</w:t>
            </w:r>
            <w:r w:rsidRPr="0082237C">
              <w:rPr>
                <w:rFonts w:cs="Arial"/>
                <w:szCs w:val="14"/>
              </w:rPr>
              <w:t>)</w:t>
            </w:r>
          </w:p>
        </w:tc>
        <w:tc>
          <w:tcPr>
            <w:tcW w:w="1842" w:type="dxa"/>
            <w:tcBorders>
              <w:top w:val="nil"/>
              <w:bottom w:val="nil"/>
            </w:tcBorders>
            <w:vAlign w:val="center"/>
          </w:tcPr>
          <w:p w14:paraId="2E33D29E" w14:textId="571BCFA1" w:rsidR="00774C34" w:rsidRPr="0039218A" w:rsidRDefault="00C10693">
            <w:pPr>
              <w:pStyle w:val="08-Tabelageral"/>
              <w:rPr>
                <w:bCs/>
              </w:rPr>
            </w:pPr>
            <w:r>
              <w:rPr>
                <w:rFonts w:cs="Arial"/>
                <w:b/>
                <w:szCs w:val="14"/>
              </w:rPr>
              <w:t>49</w:t>
            </w:r>
          </w:p>
        </w:tc>
      </w:tr>
      <w:tr w:rsidR="00774C34" w:rsidRPr="0039218A" w14:paraId="527663DD" w14:textId="77777777">
        <w:trPr>
          <w:trHeight w:hRule="exact" w:val="238"/>
          <w:jc w:val="center"/>
        </w:trPr>
        <w:tc>
          <w:tcPr>
            <w:tcW w:w="1560" w:type="dxa"/>
            <w:tcBorders>
              <w:top w:val="nil"/>
              <w:bottom w:val="single" w:sz="2" w:space="0" w:color="1F3864" w:themeColor="accent1" w:themeShade="80"/>
            </w:tcBorders>
            <w:vAlign w:val="center"/>
          </w:tcPr>
          <w:p w14:paraId="17058687" w14:textId="77777777" w:rsidR="00774C34" w:rsidRPr="0039218A" w:rsidRDefault="00774C34">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4A06B4F2" w14:textId="77777777" w:rsidR="00774C34" w:rsidRPr="0039218A" w:rsidRDefault="00774C34">
            <w:pPr>
              <w:pStyle w:val="08-Tabelageral"/>
              <w:rPr>
                <w:rFonts w:cs="Arial"/>
                <w:b/>
                <w:szCs w:val="14"/>
              </w:rPr>
            </w:pPr>
          </w:p>
        </w:tc>
        <w:tc>
          <w:tcPr>
            <w:tcW w:w="1843" w:type="dxa"/>
            <w:tcBorders>
              <w:top w:val="nil"/>
              <w:bottom w:val="single" w:sz="2" w:space="0" w:color="1F3864" w:themeColor="accent1" w:themeShade="80"/>
            </w:tcBorders>
          </w:tcPr>
          <w:p w14:paraId="7E5881D3" w14:textId="654A8D36" w:rsidR="00774C34" w:rsidRPr="0039218A" w:rsidRDefault="00774C34">
            <w:pPr>
              <w:pStyle w:val="08-Tabelageral"/>
              <w:rPr>
                <w:rFonts w:cs="Arial"/>
                <w:b/>
                <w:szCs w:val="14"/>
              </w:rPr>
            </w:pPr>
            <w:r w:rsidRPr="00712ED3">
              <w:rPr>
                <w:b/>
              </w:rPr>
              <w:t>50</w:t>
            </w:r>
            <w:r w:rsidR="00CF721F">
              <w:rPr>
                <w:b/>
              </w:rPr>
              <w:t>,</w:t>
            </w:r>
            <w:r w:rsidRPr="00712ED3">
              <w:rPr>
                <w:b/>
              </w:rPr>
              <w:t>429</w:t>
            </w:r>
          </w:p>
        </w:tc>
        <w:tc>
          <w:tcPr>
            <w:tcW w:w="1842" w:type="dxa"/>
            <w:tcBorders>
              <w:top w:val="nil"/>
              <w:bottom w:val="single" w:sz="2" w:space="0" w:color="1F3864" w:themeColor="accent1" w:themeShade="80"/>
            </w:tcBorders>
          </w:tcPr>
          <w:p w14:paraId="24797AA8" w14:textId="546921EC" w:rsidR="00774C34" w:rsidRPr="0039218A" w:rsidRDefault="00455528">
            <w:pPr>
              <w:pStyle w:val="08-Tabelageral"/>
              <w:rPr>
                <w:rFonts w:cs="Arial"/>
                <w:b/>
                <w:szCs w:val="14"/>
              </w:rPr>
            </w:pPr>
            <w:r w:rsidRPr="00712ED3">
              <w:rPr>
                <w:b/>
              </w:rPr>
              <w:t>13</w:t>
            </w:r>
            <w:r w:rsidR="00CF721F">
              <w:rPr>
                <w:b/>
              </w:rPr>
              <w:t>,</w:t>
            </w:r>
            <w:r w:rsidRPr="00712ED3">
              <w:rPr>
                <w:b/>
              </w:rPr>
              <w:t>303</w:t>
            </w:r>
          </w:p>
        </w:tc>
        <w:tc>
          <w:tcPr>
            <w:tcW w:w="284" w:type="dxa"/>
            <w:tcBorders>
              <w:top w:val="nil"/>
              <w:bottom w:val="single" w:sz="2" w:space="0" w:color="1F3864" w:themeColor="accent1" w:themeShade="80"/>
            </w:tcBorders>
            <w:vAlign w:val="center"/>
          </w:tcPr>
          <w:p w14:paraId="6363545F" w14:textId="77777777" w:rsidR="00774C34" w:rsidRPr="0039218A" w:rsidRDefault="00774C34">
            <w:pPr>
              <w:pStyle w:val="08-Tabelageral"/>
              <w:rPr>
                <w:rFonts w:cs="Arial"/>
                <w:b/>
                <w:szCs w:val="14"/>
              </w:rPr>
            </w:pPr>
          </w:p>
        </w:tc>
        <w:tc>
          <w:tcPr>
            <w:tcW w:w="1843" w:type="dxa"/>
            <w:tcBorders>
              <w:top w:val="nil"/>
              <w:bottom w:val="single" w:sz="2" w:space="0" w:color="1F3864" w:themeColor="accent1" w:themeShade="80"/>
            </w:tcBorders>
            <w:vAlign w:val="center"/>
          </w:tcPr>
          <w:p w14:paraId="74A8BC71" w14:textId="27C6F0EB" w:rsidR="00774C34" w:rsidRPr="0039218A" w:rsidRDefault="00774C34">
            <w:pPr>
              <w:pStyle w:val="08-Tabelageral"/>
              <w:rPr>
                <w:rFonts w:cs="Arial"/>
                <w:b/>
                <w:bCs/>
                <w:szCs w:val="14"/>
              </w:rPr>
            </w:pPr>
            <w:r w:rsidRPr="0082237C">
              <w:rPr>
                <w:b/>
              </w:rPr>
              <w:t>(</w:t>
            </w:r>
            <w:r w:rsidR="00C10693">
              <w:rPr>
                <w:b/>
              </w:rPr>
              <w:t>9</w:t>
            </w:r>
            <w:r w:rsidR="00CF721F">
              <w:rPr>
                <w:b/>
              </w:rPr>
              <w:t>,</w:t>
            </w:r>
            <w:r w:rsidR="00C10693">
              <w:rPr>
                <w:b/>
              </w:rPr>
              <w:t>405</w:t>
            </w:r>
            <w:r w:rsidRPr="0082237C">
              <w:rPr>
                <w:b/>
              </w:rPr>
              <w:t>)</w:t>
            </w:r>
          </w:p>
        </w:tc>
        <w:tc>
          <w:tcPr>
            <w:tcW w:w="1842" w:type="dxa"/>
            <w:tcBorders>
              <w:top w:val="nil"/>
              <w:bottom w:val="single" w:sz="2" w:space="0" w:color="1F3864" w:themeColor="accent1" w:themeShade="80"/>
            </w:tcBorders>
            <w:vAlign w:val="center"/>
          </w:tcPr>
          <w:p w14:paraId="08522587" w14:textId="47D28D88" w:rsidR="00774C34" w:rsidRPr="0039218A" w:rsidRDefault="00C10693">
            <w:pPr>
              <w:pStyle w:val="08-Tabelageral"/>
              <w:rPr>
                <w:rFonts w:cs="Arial"/>
                <w:b/>
                <w:bCs/>
                <w:szCs w:val="14"/>
              </w:rPr>
            </w:pPr>
            <w:r>
              <w:rPr>
                <w:b/>
              </w:rPr>
              <w:t>54</w:t>
            </w:r>
            <w:r w:rsidR="00CF721F">
              <w:rPr>
                <w:b/>
              </w:rPr>
              <w:t>,</w:t>
            </w:r>
            <w:r>
              <w:rPr>
                <w:b/>
              </w:rPr>
              <w:t>327</w:t>
            </w:r>
          </w:p>
        </w:tc>
      </w:tr>
    </w:tbl>
    <w:p w14:paraId="58FFEE2B" w14:textId="77777777" w:rsidR="00FA1C79" w:rsidRDefault="00FA1C79" w:rsidP="00774C34">
      <w:pPr>
        <w:pStyle w:val="06-Rmil"/>
      </w:pPr>
    </w:p>
    <w:p w14:paraId="16F08392" w14:textId="77777777" w:rsidR="00F566E1" w:rsidRDefault="00F566E1" w:rsidP="00774C34">
      <w:pPr>
        <w:pStyle w:val="06-Rmil"/>
      </w:pPr>
    </w:p>
    <w:p w14:paraId="5279BAF5" w14:textId="1CEBA39D" w:rsidR="00774C34" w:rsidRDefault="00774C34" w:rsidP="00774C34">
      <w:pPr>
        <w:pStyle w:val="06-Rmil"/>
      </w:pPr>
      <w:r w:rsidRPr="003F32BB">
        <w:t xml:space="preserve">R$ </w:t>
      </w:r>
      <w:proofErr w:type="spellStart"/>
      <w: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774C34" w:rsidRPr="00127991" w14:paraId="65CAF531" w14:textId="77777777" w:rsidTr="00AE273F">
        <w:trPr>
          <w:trHeight w:hRule="exact" w:val="238"/>
          <w:jc w:val="center"/>
        </w:trPr>
        <w:tc>
          <w:tcPr>
            <w:tcW w:w="1560" w:type="dxa"/>
            <w:tcBorders>
              <w:bottom w:val="nil"/>
            </w:tcBorders>
            <w:vAlign w:val="center"/>
          </w:tcPr>
          <w:p w14:paraId="23062CF6" w14:textId="77777777" w:rsidR="00774C34" w:rsidRPr="00127991" w:rsidRDefault="00774C34">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3EF798AF" w14:textId="77777777" w:rsidR="00774C34" w:rsidRPr="00127991" w:rsidRDefault="00774C34">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3BA937B5" w14:textId="6C6DBD2D" w:rsidR="00774C34" w:rsidRPr="00127991" w:rsidRDefault="00774C34">
            <w:pPr>
              <w:keepNext/>
              <w:keepLines/>
              <w:spacing w:before="40" w:after="40" w:line="240" w:lineRule="auto"/>
              <w:jc w:val="center"/>
              <w:rPr>
                <w:rFonts w:ascii="Arial" w:hAnsi="Arial" w:cs="Arial"/>
                <w:b/>
                <w:spacing w:val="-2"/>
                <w:sz w:val="14"/>
                <w:szCs w:val="14"/>
              </w:rPr>
            </w:pPr>
            <w:r w:rsidRPr="001233D7">
              <w:rPr>
                <w:rFonts w:ascii="Arial" w:hAnsi="Arial" w:cs="Arial"/>
                <w:b/>
                <w:spacing w:val="-2"/>
                <w:sz w:val="14"/>
                <w:szCs w:val="14"/>
              </w:rPr>
              <w:t>1</w:t>
            </w:r>
            <w:r w:rsidRPr="00F40780">
              <w:rPr>
                <w:rFonts w:ascii="Arial" w:hAnsi="Arial" w:cs="Arial"/>
                <w:b/>
                <w:spacing w:val="-2"/>
                <w:sz w:val="14"/>
                <w:szCs w:val="14"/>
                <w:vertAlign w:val="superscript"/>
              </w:rPr>
              <w:t>st</w:t>
            </w:r>
            <w:r w:rsidRPr="001233D7">
              <w:rPr>
                <w:rFonts w:ascii="Arial" w:hAnsi="Arial" w:cs="Arial"/>
                <w:b/>
                <w:spacing w:val="-2"/>
                <w:sz w:val="14"/>
                <w:szCs w:val="14"/>
              </w:rPr>
              <w:t xml:space="preserve"> </w:t>
            </w:r>
            <w:r w:rsidR="00364968" w:rsidRPr="00364968">
              <w:rPr>
                <w:rFonts w:ascii="Arial" w:hAnsi="Arial" w:cs="Arial"/>
                <w:b/>
                <w:spacing w:val="-2"/>
                <w:sz w:val="14"/>
                <w:szCs w:val="14"/>
              </w:rPr>
              <w:t>Half</w:t>
            </w:r>
            <w:r w:rsidRPr="001233D7">
              <w:rPr>
                <w:rFonts w:ascii="Arial" w:hAnsi="Arial" w:cs="Arial"/>
                <w:b/>
                <w:spacing w:val="-2"/>
                <w:sz w:val="14"/>
                <w:szCs w:val="14"/>
              </w:rPr>
              <w:t xml:space="preserve"> 202</w:t>
            </w:r>
            <w:r>
              <w:rPr>
                <w:rFonts w:ascii="Arial" w:hAnsi="Arial" w:cs="Arial"/>
                <w:b/>
                <w:spacing w:val="-2"/>
                <w:sz w:val="14"/>
                <w:szCs w:val="14"/>
              </w:rPr>
              <w:t>4</w:t>
            </w:r>
            <w:r w:rsidRPr="001D7F95">
              <w:rPr>
                <w:rFonts w:ascii="Arial" w:hAnsi="Arial" w:cs="Arial"/>
                <w:b/>
                <w:spacing w:val="-2"/>
                <w:sz w:val="14"/>
                <w:szCs w:val="14"/>
              </w:rPr>
              <w:t xml:space="preserve"> - </w:t>
            </w:r>
            <w:proofErr w:type="spellStart"/>
            <w:r w:rsidRPr="001D7F95">
              <w:rPr>
                <w:rFonts w:ascii="Arial" w:hAnsi="Arial" w:cs="Arial"/>
                <w:b/>
                <w:spacing w:val="-2"/>
                <w:sz w:val="14"/>
                <w:szCs w:val="14"/>
              </w:rPr>
              <w:t>Consolidated</w:t>
            </w:r>
            <w:proofErr w:type="spellEnd"/>
          </w:p>
        </w:tc>
      </w:tr>
      <w:tr w:rsidR="00774C34" w:rsidRPr="00127991" w14:paraId="5E0A2D55" w14:textId="77777777" w:rsidTr="00AE273F">
        <w:trPr>
          <w:trHeight w:hRule="exact" w:val="238"/>
          <w:jc w:val="center"/>
        </w:trPr>
        <w:tc>
          <w:tcPr>
            <w:tcW w:w="1560" w:type="dxa"/>
            <w:tcBorders>
              <w:top w:val="nil"/>
              <w:bottom w:val="single" w:sz="2" w:space="0" w:color="1F3864" w:themeColor="accent1" w:themeShade="80"/>
            </w:tcBorders>
            <w:vAlign w:val="center"/>
          </w:tcPr>
          <w:p w14:paraId="362D3BDB" w14:textId="77777777" w:rsidR="00774C34" w:rsidRPr="00127991" w:rsidRDefault="00774C34">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005E1F59" w14:textId="77777777" w:rsidR="00774C34" w:rsidRPr="00127991" w:rsidRDefault="00774C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35E54431"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3775E1BF"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40622B5D" w14:textId="77777777" w:rsidR="00774C34" w:rsidRPr="00127991" w:rsidRDefault="00774C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1126537F"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065DF845" w14:textId="77777777" w:rsidR="00774C34" w:rsidRPr="00127991" w:rsidRDefault="00774C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774C34" w:rsidRPr="0039218A" w14:paraId="2E7058EF" w14:textId="77777777" w:rsidTr="00AE273F">
        <w:trPr>
          <w:trHeight w:hRule="exact" w:val="238"/>
          <w:jc w:val="center"/>
        </w:trPr>
        <w:tc>
          <w:tcPr>
            <w:tcW w:w="1560" w:type="dxa"/>
            <w:tcBorders>
              <w:bottom w:val="nil"/>
            </w:tcBorders>
            <w:vAlign w:val="center"/>
          </w:tcPr>
          <w:p w14:paraId="4779ED8B" w14:textId="311707CA" w:rsidR="00774C34" w:rsidRPr="0039218A" w:rsidRDefault="00774C34">
            <w:pPr>
              <w:pStyle w:val="08-Tabelageral"/>
              <w:jc w:val="left"/>
              <w:rPr>
                <w:rFonts w:cs="Arial"/>
                <w:szCs w:val="14"/>
              </w:rPr>
            </w:pPr>
            <w:r w:rsidRPr="0039218A">
              <w:rPr>
                <w:rFonts w:cs="Arial"/>
                <w:szCs w:val="14"/>
              </w:rPr>
              <w:t>Civil</w:t>
            </w:r>
          </w:p>
        </w:tc>
        <w:tc>
          <w:tcPr>
            <w:tcW w:w="425" w:type="dxa"/>
            <w:tcBorders>
              <w:bottom w:val="nil"/>
            </w:tcBorders>
            <w:vAlign w:val="center"/>
          </w:tcPr>
          <w:p w14:paraId="2B9ADB45" w14:textId="77777777" w:rsidR="00774C34" w:rsidRPr="0039218A" w:rsidRDefault="00774C34">
            <w:pPr>
              <w:pStyle w:val="08-Tabelageral"/>
              <w:rPr>
                <w:rFonts w:cs="Arial"/>
                <w:szCs w:val="14"/>
              </w:rPr>
            </w:pPr>
          </w:p>
        </w:tc>
        <w:tc>
          <w:tcPr>
            <w:tcW w:w="1843" w:type="dxa"/>
            <w:tcBorders>
              <w:bottom w:val="nil"/>
            </w:tcBorders>
            <w:vAlign w:val="center"/>
          </w:tcPr>
          <w:p w14:paraId="6EDA9D83" w14:textId="6DBC448A" w:rsidR="00774C34" w:rsidRPr="0039218A" w:rsidRDefault="00774C34">
            <w:pPr>
              <w:pStyle w:val="08-Tabelageral"/>
              <w:rPr>
                <w:rFonts w:cs="Arial"/>
                <w:szCs w:val="14"/>
              </w:rPr>
            </w:pPr>
            <w:r w:rsidRPr="00B0515A">
              <w:rPr>
                <w:rFonts w:cs="Arial"/>
                <w:szCs w:val="14"/>
              </w:rPr>
              <w:t>29</w:t>
            </w:r>
            <w:r w:rsidR="00CF721F">
              <w:rPr>
                <w:rFonts w:cs="Arial"/>
                <w:szCs w:val="14"/>
              </w:rPr>
              <w:t>,</w:t>
            </w:r>
            <w:r w:rsidRPr="00B0515A">
              <w:rPr>
                <w:rFonts w:cs="Arial"/>
                <w:szCs w:val="14"/>
              </w:rPr>
              <w:t>894</w:t>
            </w:r>
          </w:p>
        </w:tc>
        <w:tc>
          <w:tcPr>
            <w:tcW w:w="1842" w:type="dxa"/>
            <w:tcBorders>
              <w:bottom w:val="nil"/>
            </w:tcBorders>
            <w:vAlign w:val="center"/>
          </w:tcPr>
          <w:p w14:paraId="53D99450" w14:textId="5688ED82" w:rsidR="00774C34" w:rsidRPr="0039218A" w:rsidRDefault="009A2AB0">
            <w:pPr>
              <w:pStyle w:val="08-Tabelageral"/>
              <w:rPr>
                <w:rFonts w:cs="Arial"/>
                <w:szCs w:val="14"/>
              </w:rPr>
            </w:pPr>
            <w:r>
              <w:rPr>
                <w:rFonts w:cs="Arial"/>
                <w:szCs w:val="14"/>
              </w:rPr>
              <w:t>17</w:t>
            </w:r>
            <w:r w:rsidR="00CF721F">
              <w:rPr>
                <w:rFonts w:cs="Arial"/>
                <w:szCs w:val="14"/>
              </w:rPr>
              <w:t>,</w:t>
            </w:r>
            <w:r>
              <w:rPr>
                <w:rFonts w:cs="Arial"/>
                <w:szCs w:val="14"/>
              </w:rPr>
              <w:t>458</w:t>
            </w:r>
          </w:p>
        </w:tc>
        <w:tc>
          <w:tcPr>
            <w:tcW w:w="284" w:type="dxa"/>
            <w:tcBorders>
              <w:bottom w:val="nil"/>
            </w:tcBorders>
            <w:vAlign w:val="center"/>
          </w:tcPr>
          <w:p w14:paraId="5D1BA64A" w14:textId="77777777" w:rsidR="00774C34" w:rsidRPr="0039218A" w:rsidRDefault="00774C34">
            <w:pPr>
              <w:pStyle w:val="08-Tabelageral"/>
              <w:rPr>
                <w:rFonts w:cs="Arial"/>
                <w:szCs w:val="14"/>
              </w:rPr>
            </w:pPr>
          </w:p>
        </w:tc>
        <w:tc>
          <w:tcPr>
            <w:tcW w:w="1843" w:type="dxa"/>
            <w:tcBorders>
              <w:bottom w:val="nil"/>
            </w:tcBorders>
            <w:vAlign w:val="center"/>
          </w:tcPr>
          <w:p w14:paraId="08C74DF0" w14:textId="20E6D152" w:rsidR="00774C34" w:rsidRPr="0039218A" w:rsidRDefault="00774C34">
            <w:pPr>
              <w:pStyle w:val="08-Tabelageral"/>
              <w:rPr>
                <w:rFonts w:cs="Arial"/>
                <w:szCs w:val="14"/>
              </w:rPr>
            </w:pPr>
            <w:r w:rsidRPr="008F034A">
              <w:t>(</w:t>
            </w:r>
            <w:r w:rsidR="00CF721F">
              <w:t>6,</w:t>
            </w:r>
            <w:r w:rsidR="00CF721F" w:rsidRPr="008F034A">
              <w:t>9</w:t>
            </w:r>
            <w:r w:rsidR="00CF721F">
              <w:t>37</w:t>
            </w:r>
            <w:r w:rsidRPr="008F034A">
              <w:t>)</w:t>
            </w:r>
          </w:p>
        </w:tc>
        <w:tc>
          <w:tcPr>
            <w:tcW w:w="1842" w:type="dxa"/>
            <w:tcBorders>
              <w:bottom w:val="nil"/>
            </w:tcBorders>
            <w:vAlign w:val="center"/>
          </w:tcPr>
          <w:p w14:paraId="610596A0" w14:textId="57035012" w:rsidR="00774C34" w:rsidRPr="0039218A" w:rsidRDefault="00CF721F">
            <w:pPr>
              <w:pStyle w:val="08-Tabelageral"/>
              <w:rPr>
                <w:rFonts w:cs="Arial"/>
                <w:bCs/>
                <w:szCs w:val="14"/>
              </w:rPr>
            </w:pPr>
            <w:r>
              <w:rPr>
                <w:rFonts w:cs="Arial"/>
                <w:b/>
                <w:bCs/>
                <w:szCs w:val="14"/>
              </w:rPr>
              <w:t>40,415</w:t>
            </w:r>
          </w:p>
        </w:tc>
      </w:tr>
      <w:tr w:rsidR="00774C34" w:rsidRPr="0039218A" w14:paraId="297533F7" w14:textId="77777777" w:rsidTr="00AE273F">
        <w:trPr>
          <w:trHeight w:hRule="exact" w:val="238"/>
          <w:jc w:val="center"/>
        </w:trPr>
        <w:tc>
          <w:tcPr>
            <w:tcW w:w="1560" w:type="dxa"/>
            <w:tcBorders>
              <w:top w:val="nil"/>
              <w:bottom w:val="nil"/>
            </w:tcBorders>
            <w:vAlign w:val="center"/>
          </w:tcPr>
          <w:p w14:paraId="27109660" w14:textId="77777777" w:rsidR="00774C34" w:rsidRPr="0039218A" w:rsidRDefault="00774C34">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4265BAA4" w14:textId="77777777" w:rsidR="00774C34" w:rsidRPr="0039218A" w:rsidRDefault="00774C34">
            <w:pPr>
              <w:pStyle w:val="08-Tabelageral"/>
              <w:rPr>
                <w:rFonts w:cs="Arial"/>
                <w:szCs w:val="14"/>
              </w:rPr>
            </w:pPr>
          </w:p>
        </w:tc>
        <w:tc>
          <w:tcPr>
            <w:tcW w:w="1843" w:type="dxa"/>
            <w:tcBorders>
              <w:top w:val="nil"/>
              <w:bottom w:val="nil"/>
            </w:tcBorders>
            <w:vAlign w:val="center"/>
          </w:tcPr>
          <w:p w14:paraId="53B5F048" w14:textId="77777777" w:rsidR="00774C34" w:rsidRPr="0039218A" w:rsidRDefault="00774C34">
            <w:pPr>
              <w:pStyle w:val="08-Tabelageral"/>
              <w:rPr>
                <w:rFonts w:cs="Arial"/>
                <w:szCs w:val="14"/>
              </w:rPr>
            </w:pPr>
            <w:r w:rsidRPr="00B0515A">
              <w:rPr>
                <w:rFonts w:cs="Arial"/>
                <w:szCs w:val="14"/>
              </w:rPr>
              <w:t>71</w:t>
            </w:r>
          </w:p>
        </w:tc>
        <w:tc>
          <w:tcPr>
            <w:tcW w:w="1842" w:type="dxa"/>
            <w:tcBorders>
              <w:top w:val="nil"/>
              <w:bottom w:val="nil"/>
            </w:tcBorders>
            <w:vAlign w:val="center"/>
          </w:tcPr>
          <w:p w14:paraId="05CFD7AC" w14:textId="26D78165" w:rsidR="00774C34" w:rsidRPr="0039218A" w:rsidRDefault="009A2AB0">
            <w:pPr>
              <w:pStyle w:val="08-Tabelageral"/>
              <w:rPr>
                <w:rFonts w:cs="Arial"/>
                <w:szCs w:val="14"/>
              </w:rPr>
            </w:pPr>
            <w:r>
              <w:rPr>
                <w:rFonts w:cs="Arial"/>
                <w:szCs w:val="14"/>
              </w:rPr>
              <w:t>416</w:t>
            </w:r>
          </w:p>
        </w:tc>
        <w:tc>
          <w:tcPr>
            <w:tcW w:w="284" w:type="dxa"/>
            <w:tcBorders>
              <w:top w:val="nil"/>
              <w:bottom w:val="nil"/>
            </w:tcBorders>
            <w:vAlign w:val="center"/>
          </w:tcPr>
          <w:p w14:paraId="119188FA" w14:textId="77777777" w:rsidR="00774C34" w:rsidRPr="0039218A" w:rsidRDefault="00774C34">
            <w:pPr>
              <w:pStyle w:val="08-Tabelageral"/>
              <w:rPr>
                <w:rFonts w:cs="Arial"/>
                <w:szCs w:val="14"/>
              </w:rPr>
            </w:pPr>
          </w:p>
        </w:tc>
        <w:tc>
          <w:tcPr>
            <w:tcW w:w="1843" w:type="dxa"/>
            <w:tcBorders>
              <w:top w:val="nil"/>
              <w:bottom w:val="nil"/>
            </w:tcBorders>
            <w:vAlign w:val="center"/>
          </w:tcPr>
          <w:p w14:paraId="174087BC" w14:textId="77777777" w:rsidR="00774C34" w:rsidRPr="0039218A" w:rsidRDefault="00774C34">
            <w:pPr>
              <w:pStyle w:val="08-Tabelageral"/>
              <w:rPr>
                <w:rFonts w:cs="Arial"/>
                <w:szCs w:val="14"/>
              </w:rPr>
            </w:pPr>
            <w:r w:rsidRPr="00CE5C98">
              <w:t>--</w:t>
            </w:r>
          </w:p>
        </w:tc>
        <w:tc>
          <w:tcPr>
            <w:tcW w:w="1842" w:type="dxa"/>
            <w:tcBorders>
              <w:top w:val="nil"/>
              <w:bottom w:val="nil"/>
            </w:tcBorders>
            <w:vAlign w:val="center"/>
          </w:tcPr>
          <w:p w14:paraId="21A3F185" w14:textId="6412EA5E" w:rsidR="00774C34" w:rsidRPr="0039218A" w:rsidRDefault="00CF721F">
            <w:pPr>
              <w:pStyle w:val="08-Tabelageral"/>
              <w:rPr>
                <w:rFonts w:cs="Arial"/>
                <w:bCs/>
                <w:szCs w:val="14"/>
              </w:rPr>
            </w:pPr>
            <w:r>
              <w:rPr>
                <w:rFonts w:cs="Arial"/>
                <w:b/>
                <w:bCs/>
                <w:szCs w:val="14"/>
              </w:rPr>
              <w:t>487</w:t>
            </w:r>
          </w:p>
        </w:tc>
      </w:tr>
      <w:tr w:rsidR="00774C34" w:rsidRPr="0039218A" w14:paraId="51764183" w14:textId="77777777" w:rsidTr="00AE273F">
        <w:trPr>
          <w:trHeight w:hRule="exact" w:val="238"/>
          <w:jc w:val="center"/>
        </w:trPr>
        <w:tc>
          <w:tcPr>
            <w:tcW w:w="1560" w:type="dxa"/>
            <w:tcBorders>
              <w:top w:val="nil"/>
              <w:bottom w:val="nil"/>
            </w:tcBorders>
            <w:vAlign w:val="center"/>
          </w:tcPr>
          <w:p w14:paraId="10574A7F" w14:textId="77777777" w:rsidR="00774C34" w:rsidRPr="0039218A" w:rsidRDefault="00774C34">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7FD1B3B6" w14:textId="77777777" w:rsidR="00774C34" w:rsidRPr="0039218A" w:rsidRDefault="00774C34">
            <w:pPr>
              <w:pStyle w:val="08-Tabelageral"/>
              <w:rPr>
                <w:rFonts w:cs="Arial"/>
                <w:szCs w:val="14"/>
              </w:rPr>
            </w:pPr>
          </w:p>
        </w:tc>
        <w:tc>
          <w:tcPr>
            <w:tcW w:w="1843" w:type="dxa"/>
            <w:tcBorders>
              <w:top w:val="nil"/>
              <w:bottom w:val="nil"/>
            </w:tcBorders>
            <w:vAlign w:val="center"/>
          </w:tcPr>
          <w:p w14:paraId="2AE85B8F" w14:textId="77777777" w:rsidR="00774C34" w:rsidRPr="0039218A" w:rsidRDefault="00774C34">
            <w:pPr>
              <w:pStyle w:val="08-Tabelageral"/>
              <w:rPr>
                <w:rFonts w:cs="Arial"/>
                <w:szCs w:val="14"/>
              </w:rPr>
            </w:pPr>
            <w:r w:rsidRPr="00B0515A">
              <w:rPr>
                <w:rFonts w:cs="Arial"/>
                <w:szCs w:val="14"/>
              </w:rPr>
              <w:t>34</w:t>
            </w:r>
          </w:p>
        </w:tc>
        <w:tc>
          <w:tcPr>
            <w:tcW w:w="1842" w:type="dxa"/>
            <w:tcBorders>
              <w:top w:val="nil"/>
              <w:bottom w:val="nil"/>
            </w:tcBorders>
            <w:vAlign w:val="center"/>
          </w:tcPr>
          <w:p w14:paraId="2F0D3BF7" w14:textId="183041B6" w:rsidR="00774C34" w:rsidRPr="0039218A" w:rsidRDefault="009A2AB0">
            <w:pPr>
              <w:pStyle w:val="08-Tabelageral"/>
              <w:rPr>
                <w:rFonts w:cs="Arial"/>
                <w:szCs w:val="14"/>
              </w:rPr>
            </w:pPr>
            <w:r>
              <w:rPr>
                <w:rFonts w:cs="Arial"/>
                <w:szCs w:val="14"/>
              </w:rPr>
              <w:t>31</w:t>
            </w:r>
          </w:p>
        </w:tc>
        <w:tc>
          <w:tcPr>
            <w:tcW w:w="284" w:type="dxa"/>
            <w:tcBorders>
              <w:top w:val="nil"/>
              <w:bottom w:val="nil"/>
            </w:tcBorders>
            <w:vAlign w:val="center"/>
          </w:tcPr>
          <w:p w14:paraId="29C2435B" w14:textId="77777777" w:rsidR="00774C34" w:rsidRPr="0039218A" w:rsidRDefault="00774C34">
            <w:pPr>
              <w:pStyle w:val="08-Tabelageral"/>
              <w:rPr>
                <w:rFonts w:cs="Arial"/>
                <w:szCs w:val="14"/>
              </w:rPr>
            </w:pPr>
          </w:p>
        </w:tc>
        <w:tc>
          <w:tcPr>
            <w:tcW w:w="1843" w:type="dxa"/>
            <w:tcBorders>
              <w:top w:val="nil"/>
              <w:bottom w:val="nil"/>
            </w:tcBorders>
            <w:vAlign w:val="center"/>
          </w:tcPr>
          <w:p w14:paraId="1C9EBE9F" w14:textId="77777777" w:rsidR="00774C34" w:rsidRPr="0039218A" w:rsidRDefault="00774C34">
            <w:pPr>
              <w:pStyle w:val="08-Tabelageral"/>
            </w:pPr>
            <w:r w:rsidRPr="00CE5C98">
              <w:t>--</w:t>
            </w:r>
          </w:p>
        </w:tc>
        <w:tc>
          <w:tcPr>
            <w:tcW w:w="1842" w:type="dxa"/>
            <w:tcBorders>
              <w:top w:val="nil"/>
              <w:bottom w:val="nil"/>
            </w:tcBorders>
            <w:vAlign w:val="center"/>
          </w:tcPr>
          <w:p w14:paraId="110394F5" w14:textId="6445E198" w:rsidR="00774C34" w:rsidRPr="0039218A" w:rsidRDefault="00CF721F">
            <w:pPr>
              <w:pStyle w:val="08-Tabelageral"/>
              <w:rPr>
                <w:bCs/>
              </w:rPr>
            </w:pPr>
            <w:r>
              <w:rPr>
                <w:rFonts w:cs="Arial"/>
                <w:b/>
                <w:bCs/>
                <w:szCs w:val="14"/>
              </w:rPr>
              <w:t>65</w:t>
            </w:r>
          </w:p>
        </w:tc>
      </w:tr>
      <w:tr w:rsidR="00774C34" w:rsidRPr="0039218A" w14:paraId="1A84C895" w14:textId="77777777" w:rsidTr="00AE273F">
        <w:trPr>
          <w:trHeight w:hRule="exact" w:val="238"/>
          <w:jc w:val="center"/>
        </w:trPr>
        <w:tc>
          <w:tcPr>
            <w:tcW w:w="1560" w:type="dxa"/>
            <w:tcBorders>
              <w:top w:val="nil"/>
              <w:bottom w:val="single" w:sz="2" w:space="0" w:color="1F3864" w:themeColor="accent1" w:themeShade="80"/>
            </w:tcBorders>
            <w:vAlign w:val="center"/>
          </w:tcPr>
          <w:p w14:paraId="40BC1582" w14:textId="77777777" w:rsidR="00774C34" w:rsidRPr="0039218A" w:rsidRDefault="00774C34">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0A91EAAE" w14:textId="77777777" w:rsidR="00774C34" w:rsidRPr="0039218A" w:rsidRDefault="00774C34">
            <w:pPr>
              <w:pStyle w:val="08-Tabelageral"/>
              <w:rPr>
                <w:rFonts w:cs="Arial"/>
                <w:b/>
                <w:szCs w:val="14"/>
              </w:rPr>
            </w:pPr>
          </w:p>
        </w:tc>
        <w:tc>
          <w:tcPr>
            <w:tcW w:w="1843" w:type="dxa"/>
            <w:tcBorders>
              <w:top w:val="nil"/>
              <w:bottom w:val="single" w:sz="2" w:space="0" w:color="1F3864" w:themeColor="accent1" w:themeShade="80"/>
            </w:tcBorders>
            <w:vAlign w:val="bottom"/>
          </w:tcPr>
          <w:p w14:paraId="1AE4CF82" w14:textId="32E81EC4" w:rsidR="00774C34" w:rsidRPr="0039218A" w:rsidRDefault="009A2AB0">
            <w:pPr>
              <w:pStyle w:val="08-Tabelageral"/>
              <w:rPr>
                <w:rFonts w:cs="Arial"/>
                <w:b/>
                <w:szCs w:val="14"/>
              </w:rPr>
            </w:pPr>
            <w:r w:rsidRPr="00B0515A">
              <w:rPr>
                <w:b/>
              </w:rPr>
              <w:t xml:space="preserve">   </w:t>
            </w:r>
            <w:r w:rsidR="00774C34" w:rsidRPr="00B0515A">
              <w:rPr>
                <w:b/>
              </w:rPr>
              <w:t>29</w:t>
            </w:r>
            <w:r w:rsidR="00CF721F">
              <w:rPr>
                <w:b/>
              </w:rPr>
              <w:t>,</w:t>
            </w:r>
            <w:r w:rsidR="00774C34" w:rsidRPr="00B0515A">
              <w:rPr>
                <w:b/>
              </w:rPr>
              <w:t xml:space="preserve">999 </w:t>
            </w:r>
          </w:p>
        </w:tc>
        <w:tc>
          <w:tcPr>
            <w:tcW w:w="1842" w:type="dxa"/>
            <w:tcBorders>
              <w:top w:val="nil"/>
              <w:bottom w:val="single" w:sz="2" w:space="0" w:color="1F3864" w:themeColor="accent1" w:themeShade="80"/>
            </w:tcBorders>
            <w:vAlign w:val="bottom"/>
          </w:tcPr>
          <w:p w14:paraId="56F96DD7" w14:textId="71C5CE44" w:rsidR="00774C34" w:rsidRPr="0039218A" w:rsidRDefault="009A2AB0">
            <w:pPr>
              <w:pStyle w:val="08-Tabelageral"/>
              <w:rPr>
                <w:rFonts w:cs="Arial"/>
                <w:b/>
                <w:szCs w:val="14"/>
              </w:rPr>
            </w:pPr>
            <w:r>
              <w:rPr>
                <w:b/>
              </w:rPr>
              <w:t>17</w:t>
            </w:r>
            <w:r w:rsidR="00CF721F">
              <w:rPr>
                <w:b/>
              </w:rPr>
              <w:t>,</w:t>
            </w:r>
            <w:r>
              <w:rPr>
                <w:b/>
              </w:rPr>
              <w:t>905</w:t>
            </w:r>
          </w:p>
        </w:tc>
        <w:tc>
          <w:tcPr>
            <w:tcW w:w="284" w:type="dxa"/>
            <w:tcBorders>
              <w:top w:val="nil"/>
              <w:bottom w:val="single" w:sz="2" w:space="0" w:color="1F3864" w:themeColor="accent1" w:themeShade="80"/>
            </w:tcBorders>
            <w:vAlign w:val="bottom"/>
          </w:tcPr>
          <w:p w14:paraId="39F7B31D" w14:textId="77777777" w:rsidR="00774C34" w:rsidRPr="0039218A" w:rsidRDefault="00774C34">
            <w:pPr>
              <w:pStyle w:val="08-Tabelageral"/>
              <w:rPr>
                <w:rFonts w:cs="Arial"/>
                <w:b/>
                <w:szCs w:val="14"/>
              </w:rPr>
            </w:pPr>
          </w:p>
        </w:tc>
        <w:tc>
          <w:tcPr>
            <w:tcW w:w="1843" w:type="dxa"/>
            <w:tcBorders>
              <w:top w:val="nil"/>
              <w:bottom w:val="single" w:sz="2" w:space="0" w:color="1F3864" w:themeColor="accent1" w:themeShade="80"/>
            </w:tcBorders>
            <w:vAlign w:val="bottom"/>
          </w:tcPr>
          <w:p w14:paraId="6E9F297D" w14:textId="72436E0F" w:rsidR="00774C34" w:rsidRPr="0039218A" w:rsidRDefault="00774C34">
            <w:pPr>
              <w:pStyle w:val="08-Tabelageral"/>
              <w:rPr>
                <w:rFonts w:cs="Arial"/>
                <w:b/>
                <w:bCs/>
                <w:szCs w:val="14"/>
              </w:rPr>
            </w:pPr>
            <w:r w:rsidRPr="00CD11F6">
              <w:rPr>
                <w:b/>
              </w:rPr>
              <w:t>(</w:t>
            </w:r>
            <w:r w:rsidR="00CF721F">
              <w:rPr>
                <w:b/>
              </w:rPr>
              <w:t>6,937</w:t>
            </w:r>
            <w:r w:rsidRPr="00CD11F6">
              <w:rPr>
                <w:b/>
              </w:rPr>
              <w:t>)</w:t>
            </w:r>
          </w:p>
        </w:tc>
        <w:tc>
          <w:tcPr>
            <w:tcW w:w="1842" w:type="dxa"/>
            <w:tcBorders>
              <w:top w:val="nil"/>
              <w:bottom w:val="single" w:sz="2" w:space="0" w:color="1F3864" w:themeColor="accent1" w:themeShade="80"/>
            </w:tcBorders>
            <w:vAlign w:val="bottom"/>
          </w:tcPr>
          <w:p w14:paraId="6B0784F6" w14:textId="42065273" w:rsidR="00774C34" w:rsidRPr="0039218A" w:rsidRDefault="00CF721F">
            <w:pPr>
              <w:pStyle w:val="08-Tabelageral"/>
              <w:rPr>
                <w:rFonts w:cs="Arial"/>
                <w:b/>
                <w:bCs/>
                <w:szCs w:val="14"/>
              </w:rPr>
            </w:pPr>
            <w:r>
              <w:rPr>
                <w:b/>
              </w:rPr>
              <w:t>40,9</w:t>
            </w:r>
            <w:r w:rsidRPr="002F1BFD">
              <w:rPr>
                <w:b/>
              </w:rPr>
              <w:t>6</w:t>
            </w:r>
            <w:r>
              <w:rPr>
                <w:b/>
              </w:rPr>
              <w:t>7</w:t>
            </w:r>
          </w:p>
        </w:tc>
      </w:tr>
    </w:tbl>
    <w:p w14:paraId="3BC51F80" w14:textId="66BD157A" w:rsidR="00774C34" w:rsidRDefault="00774C34" w:rsidP="00774C34">
      <w:pPr>
        <w:pStyle w:val="05-Textonormal"/>
        <w:rPr>
          <w:lang w:val="en-US"/>
        </w:rPr>
      </w:pPr>
      <w:r w:rsidRPr="00365D43">
        <w:rPr>
          <w:lang w:val="en-US"/>
        </w:rPr>
        <w:t xml:space="preserve">In the period ending on </w:t>
      </w:r>
      <w:r w:rsidR="003B2BC6">
        <w:rPr>
          <w:lang w:val="en-US"/>
        </w:rPr>
        <w:t>June</w:t>
      </w:r>
      <w:r w:rsidRPr="009708A8">
        <w:rPr>
          <w:lang w:val="en-US"/>
        </w:rPr>
        <w:t xml:space="preserve"> </w:t>
      </w:r>
      <w:r w:rsidRPr="00365D43">
        <w:rPr>
          <w:lang w:val="en-US"/>
        </w:rPr>
        <w:t>3</w:t>
      </w:r>
      <w:r w:rsidR="003B2BC6">
        <w:rPr>
          <w:lang w:val="en-US"/>
        </w:rPr>
        <w:t>0</w:t>
      </w:r>
      <w:r w:rsidRPr="009708A8">
        <w:rPr>
          <w:lang w:val="en-US"/>
        </w:rPr>
        <w:t xml:space="preserve">, </w:t>
      </w:r>
      <w:r w:rsidRPr="00365D43">
        <w:rPr>
          <w:lang w:val="en-US"/>
        </w:rPr>
        <w:t>202</w:t>
      </w:r>
      <w:r>
        <w:rPr>
          <w:lang w:val="en-US"/>
        </w:rPr>
        <w:t>5</w:t>
      </w:r>
      <w:r w:rsidRPr="00365D43">
        <w:rPr>
          <w:lang w:val="en-US"/>
        </w:rPr>
        <w:t xml:space="preserve">, the amounts of R$ </w:t>
      </w:r>
      <w:r>
        <w:rPr>
          <w:lang w:val="en-US"/>
        </w:rPr>
        <w:t>369</w:t>
      </w:r>
      <w:r w:rsidRPr="00365D43">
        <w:rPr>
          <w:lang w:val="en-US"/>
        </w:rPr>
        <w:t xml:space="preserve"> thousand related to Labor claims and R$ </w:t>
      </w:r>
      <w:r>
        <w:rPr>
          <w:lang w:val="en-US"/>
        </w:rPr>
        <w:t>1,</w:t>
      </w:r>
      <w:r w:rsidR="00843BDC">
        <w:rPr>
          <w:lang w:val="en-US"/>
        </w:rPr>
        <w:t>864</w:t>
      </w:r>
      <w:r w:rsidRPr="00365D43">
        <w:rPr>
          <w:lang w:val="en-US"/>
        </w:rPr>
        <w:t xml:space="preserve"> thousand related to Civil claims were provisioned in the BB </w:t>
      </w:r>
      <w:proofErr w:type="spellStart"/>
      <w:r w:rsidRPr="00365D43">
        <w:rPr>
          <w:lang w:val="en-US"/>
        </w:rPr>
        <w:t>Seguridade</w:t>
      </w:r>
      <w:proofErr w:type="spellEnd"/>
      <w:r>
        <w:rPr>
          <w:lang w:val="en-US"/>
        </w:rPr>
        <w:t xml:space="preserve"> (</w:t>
      </w:r>
      <w:r w:rsidRPr="00E8792D">
        <w:rPr>
          <w:lang w:val="en-US"/>
        </w:rPr>
        <w:t>Parent)</w:t>
      </w:r>
      <w:r w:rsidRPr="00365D43">
        <w:rPr>
          <w:lang w:val="en-US"/>
        </w:rPr>
        <w:t xml:space="preserve">. Regarding the </w:t>
      </w:r>
      <w:r>
        <w:rPr>
          <w:lang w:val="en-US"/>
        </w:rPr>
        <w:t>t</w:t>
      </w:r>
      <w:r w:rsidRPr="00365D43">
        <w:rPr>
          <w:lang w:val="en-US"/>
        </w:rPr>
        <w:t>ax claims there are no provisions.</w:t>
      </w:r>
    </w:p>
    <w:p w14:paraId="1456352A" w14:textId="77777777" w:rsidR="00774C34" w:rsidRPr="00502C02" w:rsidRDefault="00774C34" w:rsidP="00774C34">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1</w:t>
      </w:r>
      <w:r w:rsidRPr="00502C02">
        <w:rPr>
          <w:b/>
          <w:color w:val="1F3864" w:themeColor="accent1" w:themeShade="80"/>
          <w:lang w:val="en-US"/>
        </w:rPr>
        <w:t>) Civil Lawsuits</w:t>
      </w:r>
    </w:p>
    <w:p w14:paraId="4A42408F" w14:textId="77777777" w:rsidR="00774C34" w:rsidRDefault="00774C34" w:rsidP="00774C34">
      <w:pPr>
        <w:pStyle w:val="05-Textonormal"/>
        <w:spacing w:line="288" w:lineRule="auto"/>
        <w:rPr>
          <w:lang w:val="en-US"/>
        </w:rPr>
      </w:pPr>
      <w:r w:rsidRPr="00502C02">
        <w:rPr>
          <w:lang w:val="en-US"/>
        </w:rPr>
        <w:t xml:space="preserve">In civil lawsuits involving BB </w:t>
      </w:r>
      <w:proofErr w:type="spellStart"/>
      <w:r w:rsidRPr="00502C02">
        <w:rPr>
          <w:lang w:val="en-US"/>
        </w:rPr>
        <w:t>Seguridade</w:t>
      </w:r>
      <w:proofErr w:type="spellEnd"/>
      <w:r w:rsidRPr="00502C02">
        <w:rPr>
          <w:lang w:val="en-US"/>
        </w:rPr>
        <w:t xml:space="preserve">, BB </w:t>
      </w:r>
      <w:proofErr w:type="spellStart"/>
      <w:r w:rsidRPr="00502C02">
        <w:rPr>
          <w:lang w:val="en-US"/>
        </w:rPr>
        <w:t>Seguros</w:t>
      </w:r>
      <w:proofErr w:type="spellEnd"/>
      <w:r w:rsidRPr="00502C02">
        <w:rPr>
          <w:lang w:val="en-US"/>
        </w:rPr>
        <w:t xml:space="preserve"> and BB Corretora, we </w:t>
      </w:r>
      <w:proofErr w:type="spellStart"/>
      <w:r w:rsidRPr="00502C02">
        <w:rPr>
          <w:lang w:val="en-US"/>
        </w:rPr>
        <w:t>highlignt</w:t>
      </w:r>
      <w:proofErr w:type="spellEnd"/>
      <w:r w:rsidRPr="00502C02">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6AB37F8B" w14:textId="77777777" w:rsidR="00774C34" w:rsidRPr="00502C02" w:rsidRDefault="00774C34" w:rsidP="00774C34">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2</w:t>
      </w:r>
      <w:r w:rsidRPr="00502C02">
        <w:rPr>
          <w:b/>
          <w:color w:val="1F3864" w:themeColor="accent1" w:themeShade="80"/>
          <w:lang w:val="en-US"/>
        </w:rPr>
        <w:t>) Labor Lawsuits</w:t>
      </w:r>
    </w:p>
    <w:p w14:paraId="0330F049" w14:textId="77777777" w:rsidR="00774C34" w:rsidRDefault="00774C34" w:rsidP="00774C34">
      <w:pPr>
        <w:pStyle w:val="05-Textonormal"/>
        <w:spacing w:line="288" w:lineRule="auto"/>
        <w:rPr>
          <w:rStyle w:val="tlid-translation"/>
          <w:rFonts w:eastAsia="MS Mincho"/>
          <w:lang w:val="en-US"/>
        </w:rPr>
      </w:pPr>
      <w:r w:rsidRPr="00502C02">
        <w:rPr>
          <w:rStyle w:val="tlid-translation"/>
          <w:rFonts w:eastAsia="MS Mincho"/>
          <w:lang w:val="en-US"/>
        </w:rPr>
        <w:t xml:space="preserve">The labor </w:t>
      </w:r>
      <w:r w:rsidRPr="006E251E">
        <w:rPr>
          <w:rStyle w:val="tlid-translation"/>
          <w:rFonts w:eastAsia="MS Mincho"/>
          <w:lang w:val="en-US"/>
        </w:rPr>
        <w:t>lawsuits</w:t>
      </w:r>
      <w:r w:rsidRPr="00502C02">
        <w:rPr>
          <w:rStyle w:val="tlid-translation"/>
          <w:rFonts w:eastAsia="MS Mincho"/>
          <w:lang w:val="en-US"/>
        </w:rPr>
        <w:t xml:space="preserve"> involving BB Corretora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Seguros and its investees and BB Corretora, as a member of the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Group, especially, requiring any subordinate of the Companies. </w:t>
      </w:r>
    </w:p>
    <w:p w14:paraId="077ECC82" w14:textId="77777777" w:rsidR="00774C34" w:rsidRDefault="00774C34" w:rsidP="00774C34">
      <w:pPr>
        <w:pStyle w:val="05-Textonormal"/>
        <w:spacing w:line="288" w:lineRule="auto"/>
        <w:rPr>
          <w:rStyle w:val="tlid-translation"/>
          <w:rFonts w:eastAsia="MS Mincho"/>
          <w:lang w:val="en-US"/>
        </w:rPr>
      </w:pPr>
      <w:r>
        <w:rPr>
          <w:rStyle w:val="tlid-translation"/>
          <w:rFonts w:eastAsia="MS Mincho"/>
          <w:lang w:val="en-US"/>
        </w:rPr>
        <w:t>The</w:t>
      </w:r>
      <w:r w:rsidRPr="00502C02">
        <w:rPr>
          <w:rStyle w:val="tlid-translation"/>
          <w:rFonts w:eastAsia="MS Mincho"/>
          <w:lang w:val="en-US"/>
        </w:rPr>
        <w:t xml:space="preserve"> labor lawsuits involving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are filed by former employees (assigned by Banco do Brasil), discussing rights arising from the 7</w:t>
      </w:r>
      <w:r w:rsidRPr="00502C02">
        <w:rPr>
          <w:rStyle w:val="tlid-translation"/>
          <w:rFonts w:eastAsia="MS Mincho"/>
          <w:vertAlign w:val="superscript"/>
          <w:lang w:val="en-US"/>
        </w:rPr>
        <w:t>th</w:t>
      </w:r>
      <w:r w:rsidRPr="00502C02">
        <w:rPr>
          <w:rStyle w:val="tlid-translation"/>
          <w:rFonts w:eastAsia="MS Mincho"/>
          <w:lang w:val="en-US"/>
        </w:rPr>
        <w:t xml:space="preserve"> and 8</w:t>
      </w:r>
      <w:r w:rsidRPr="00502C02">
        <w:rPr>
          <w:rStyle w:val="tlid-translation"/>
          <w:rFonts w:eastAsia="MS Mincho"/>
          <w:vertAlign w:val="superscript"/>
          <w:lang w:val="en-US"/>
        </w:rPr>
        <w:t>th</w:t>
      </w:r>
      <w:r w:rsidRPr="00502C02">
        <w:rPr>
          <w:rStyle w:val="tlid-translation"/>
          <w:rFonts w:eastAsia="MS Mincho"/>
          <w:lang w:val="en-US"/>
        </w:rPr>
        <w:t xml:space="preserve"> bank overtime and the respective effect on other salary amounts.</w:t>
      </w:r>
    </w:p>
    <w:p w14:paraId="26783C3F" w14:textId="77777777" w:rsidR="00774C34" w:rsidRPr="00502C02" w:rsidRDefault="00774C34" w:rsidP="00774C34">
      <w:pPr>
        <w:pStyle w:val="05-Textonormal"/>
        <w:keepNext/>
        <w:rPr>
          <w:b/>
          <w:color w:val="1F3864" w:themeColor="accent1" w:themeShade="80"/>
          <w:lang w:val="en-US"/>
        </w:rPr>
      </w:pPr>
      <w:r w:rsidRPr="00502C02">
        <w:rPr>
          <w:b/>
          <w:color w:val="1F3864" w:themeColor="accent1" w:themeShade="80"/>
          <w:lang w:val="en-US"/>
        </w:rPr>
        <w:t>a.</w:t>
      </w:r>
      <w:r>
        <w:rPr>
          <w:b/>
          <w:color w:val="1F3864" w:themeColor="accent1" w:themeShade="80"/>
          <w:lang w:val="en-US"/>
        </w:rPr>
        <w:t>3</w:t>
      </w:r>
      <w:r w:rsidRPr="00502C02">
        <w:rPr>
          <w:b/>
          <w:color w:val="1F3864" w:themeColor="accent1" w:themeShade="80"/>
          <w:lang w:val="en-US"/>
        </w:rPr>
        <w:t>) Tax Lawsuits</w:t>
      </w:r>
    </w:p>
    <w:p w14:paraId="6DABFD03" w14:textId="77777777" w:rsidR="00774C34" w:rsidRPr="00502C02" w:rsidRDefault="00774C34" w:rsidP="00774C34">
      <w:pPr>
        <w:pStyle w:val="05-Textonormal"/>
        <w:rPr>
          <w:b/>
          <w:lang w:val="en-US"/>
        </w:rPr>
      </w:pPr>
      <w:r w:rsidRPr="00502C02">
        <w:rPr>
          <w:lang w:val="en-US"/>
        </w:rPr>
        <w:t xml:space="preserve">Tax lawsuits related to BB Corretora,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7A165FA0" w14:textId="5C4862E3" w:rsidR="00774C34" w:rsidRPr="00502C02" w:rsidRDefault="00774C34" w:rsidP="00774C34">
      <w:pPr>
        <w:pStyle w:val="05-Textonormal"/>
        <w:rPr>
          <w:b/>
          <w:lang w:val="en-US"/>
        </w:rPr>
      </w:pPr>
      <w:r w:rsidRPr="00502C02">
        <w:rPr>
          <w:lang w:val="en-US"/>
        </w:rPr>
        <w:t xml:space="preserve">On </w:t>
      </w:r>
      <w:r w:rsidR="00454378">
        <w:rPr>
          <w:lang w:val="en-US"/>
        </w:rPr>
        <w:t>June</w:t>
      </w:r>
      <w:r w:rsidRPr="00502C02">
        <w:rPr>
          <w:lang w:val="en-US"/>
        </w:rPr>
        <w:t xml:space="preserve"> 3</w:t>
      </w:r>
      <w:r w:rsidR="00454378">
        <w:rPr>
          <w:lang w:val="en-US"/>
        </w:rPr>
        <w:t>0</w:t>
      </w:r>
      <w:r w:rsidRPr="00502C02">
        <w:rPr>
          <w:lang w:val="en-US"/>
        </w:rPr>
        <w:t>, 202</w:t>
      </w:r>
      <w:r>
        <w:rPr>
          <w:lang w:val="en-US"/>
        </w:rPr>
        <w:t>5</w:t>
      </w:r>
      <w:r w:rsidRPr="00502C02">
        <w:rPr>
          <w:lang w:val="en-US"/>
        </w:rPr>
        <w:t>, BB Corretora had a total of 3</w:t>
      </w:r>
      <w:r>
        <w:rPr>
          <w:lang w:val="en-US"/>
        </w:rPr>
        <w:t>5</w:t>
      </w:r>
      <w:r w:rsidRPr="00502C02">
        <w:rPr>
          <w:lang w:val="en-US"/>
        </w:rPr>
        <w:t xml:space="preserve"> active tax lawsuits discussing tax matters. These lawsuits are distributed as follows: (</w:t>
      </w:r>
      <w:proofErr w:type="spellStart"/>
      <w:r w:rsidRPr="00502C02">
        <w:rPr>
          <w:lang w:val="en-US"/>
        </w:rPr>
        <w:t>i</w:t>
      </w:r>
      <w:proofErr w:type="spellEnd"/>
      <w:r w:rsidRPr="00502C02">
        <w:rPr>
          <w:lang w:val="en-US"/>
        </w:rPr>
        <w:t>) 25 of them in the administrative sphere, exclusively, with the Federal Revenue of Brazil (RFB); and (ii) 1</w:t>
      </w:r>
      <w:r>
        <w:rPr>
          <w:lang w:val="en-US"/>
        </w:rPr>
        <w:t>0</w:t>
      </w:r>
      <w:r w:rsidRPr="00502C02">
        <w:rPr>
          <w:lang w:val="en-US"/>
        </w:rPr>
        <w:t xml:space="preserve"> of them filed in the Brazilian courts, </w:t>
      </w:r>
      <w:r>
        <w:rPr>
          <w:lang w:val="en-US"/>
        </w:rPr>
        <w:t>6</w:t>
      </w:r>
      <w:r w:rsidRPr="00502C02">
        <w:rPr>
          <w:lang w:val="en-US"/>
        </w:rPr>
        <w:t xml:space="preserve"> of them in the State courts and 4 in the Federal courts.</w:t>
      </w:r>
    </w:p>
    <w:p w14:paraId="475F6533" w14:textId="77777777" w:rsidR="00774C34" w:rsidRPr="006E36EF" w:rsidRDefault="00774C34" w:rsidP="00774C34">
      <w:pPr>
        <w:pStyle w:val="05-Textonormal"/>
        <w:rPr>
          <w:lang w:val="en-US"/>
        </w:rPr>
      </w:pPr>
      <w:r w:rsidRPr="00502C02">
        <w:rPr>
          <w:lang w:val="en-US"/>
        </w:rPr>
        <w:t xml:space="preserve">In the main lawsuit classified as probable, BB Corretora is a party in a lawsuit whose cause of action is related to the collection of ISSQN, in progress with the TJ/MG, to which the initial cause value of R$ 8.3 million was attributed and filed on June 29, 1998. This action was judged by the competent court, which recognized the right of the Municipality to receive </w:t>
      </w:r>
      <w:r>
        <w:rPr>
          <w:lang w:val="en-US"/>
        </w:rPr>
        <w:t xml:space="preserve">only part of </w:t>
      </w:r>
      <w:r w:rsidRPr="00502C02">
        <w:rPr>
          <w:lang w:val="en-US"/>
        </w:rPr>
        <w:t xml:space="preserve">the ISSQN required. </w:t>
      </w:r>
      <w:r w:rsidRPr="004109E0">
        <w:rPr>
          <w:lang w:val="en"/>
        </w:rPr>
        <w:t>In the decision</w:t>
      </w:r>
      <w:r>
        <w:rPr>
          <w:lang w:val="en"/>
        </w:rPr>
        <w:t xml:space="preserve"> </w:t>
      </w:r>
      <w:r w:rsidRPr="004109E0">
        <w:rPr>
          <w:lang w:val="en"/>
        </w:rPr>
        <w:t>favorable to the plaintiff</w:t>
      </w:r>
      <w:r>
        <w:rPr>
          <w:lang w:val="en"/>
        </w:rPr>
        <w:t>,</w:t>
      </w:r>
      <w:r w:rsidRPr="004109E0">
        <w:rPr>
          <w:lang w:val="en"/>
        </w:rPr>
        <w:t xml:space="preserve"> in </w:t>
      </w:r>
      <w:r>
        <w:rPr>
          <w:lang w:val="en"/>
        </w:rPr>
        <w:t xml:space="preserve">the </w:t>
      </w:r>
      <w:r w:rsidRPr="004109E0">
        <w:rPr>
          <w:lang w:val="en"/>
        </w:rPr>
        <w:t>settl</w:t>
      </w:r>
      <w:r>
        <w:rPr>
          <w:lang w:val="en"/>
        </w:rPr>
        <w:t>ement</w:t>
      </w:r>
      <w:r w:rsidRPr="004109E0">
        <w:rPr>
          <w:lang w:val="en"/>
        </w:rPr>
        <w:t xml:space="preserve"> </w:t>
      </w:r>
      <w:r>
        <w:rPr>
          <w:lang w:val="en"/>
        </w:rPr>
        <w:t xml:space="preserve">of </w:t>
      </w:r>
      <w:r w:rsidRPr="004109E0">
        <w:rPr>
          <w:lang w:val="en"/>
        </w:rPr>
        <w:t xml:space="preserve">the sentence, the court ordered the payment of R$ 528 thousand, on </w:t>
      </w:r>
      <w:r>
        <w:rPr>
          <w:lang w:val="en"/>
        </w:rPr>
        <w:t xml:space="preserve">August </w:t>
      </w:r>
      <w:r w:rsidRPr="004109E0">
        <w:rPr>
          <w:lang w:val="en"/>
        </w:rPr>
        <w:t>16</w:t>
      </w:r>
      <w:r>
        <w:rPr>
          <w:lang w:val="en"/>
        </w:rPr>
        <w:t xml:space="preserve">, </w:t>
      </w:r>
      <w:r w:rsidRPr="004109E0">
        <w:rPr>
          <w:lang w:val="en"/>
        </w:rPr>
        <w:t>2021, relating to the undisputed</w:t>
      </w:r>
      <w:r>
        <w:rPr>
          <w:lang w:val="en"/>
        </w:rPr>
        <w:t xml:space="preserve"> case.</w:t>
      </w:r>
    </w:p>
    <w:p w14:paraId="31BA3AE8" w14:textId="77777777" w:rsidR="00774C34" w:rsidRPr="00365D43" w:rsidRDefault="00774C34" w:rsidP="00774C34">
      <w:pPr>
        <w:pStyle w:val="05-Textonormal"/>
        <w:spacing w:line="288" w:lineRule="auto"/>
        <w:rPr>
          <w:lang w:val="en-US"/>
        </w:rPr>
      </w:pPr>
      <w:r w:rsidRPr="00502C02">
        <w:rPr>
          <w:lang w:val="en-US"/>
        </w:rPr>
        <w:t xml:space="preserve">As for BB </w:t>
      </w:r>
      <w:proofErr w:type="spellStart"/>
      <w:r w:rsidRPr="00502C02">
        <w:rPr>
          <w:lang w:val="en-US"/>
        </w:rPr>
        <w:t>Seguridade</w:t>
      </w:r>
      <w:proofErr w:type="spellEnd"/>
      <w:r w:rsidRPr="00502C02">
        <w:rPr>
          <w:lang w:val="en-US"/>
        </w:rPr>
        <w:t xml:space="preserve"> and BB </w:t>
      </w:r>
      <w:proofErr w:type="spellStart"/>
      <w:r w:rsidRPr="00502C02">
        <w:rPr>
          <w:lang w:val="en-US"/>
        </w:rPr>
        <w:t>Seguros</w:t>
      </w:r>
      <w:proofErr w:type="spellEnd"/>
      <w:r w:rsidRPr="00502C02">
        <w:rPr>
          <w:lang w:val="en-US"/>
        </w:rPr>
        <w:t>, they do not have tax lawsuits with significant amounts.</w:t>
      </w:r>
    </w:p>
    <w:p w14:paraId="5072A6E7" w14:textId="77777777" w:rsidR="00774C34" w:rsidRPr="00134726" w:rsidRDefault="00774C34" w:rsidP="00DF76F3">
      <w:pPr>
        <w:pStyle w:val="05-Textonormal"/>
        <w:spacing w:line="288" w:lineRule="auto"/>
        <w:rPr>
          <w:b/>
          <w:color w:val="1F3864" w:themeColor="accent1" w:themeShade="80"/>
          <w:lang w:val="en-US"/>
        </w:rPr>
      </w:pPr>
      <w:r>
        <w:rPr>
          <w:b/>
          <w:color w:val="1F3864" w:themeColor="accent1" w:themeShade="80"/>
          <w:lang w:val="en-US"/>
        </w:rPr>
        <w:t xml:space="preserve">b) </w:t>
      </w:r>
      <w:r w:rsidRPr="00134726">
        <w:rPr>
          <w:b/>
          <w:color w:val="1F3864" w:themeColor="accent1" w:themeShade="80"/>
          <w:lang w:val="en-US"/>
        </w:rPr>
        <w:t>Expected outflows of economic benefits</w:t>
      </w:r>
    </w:p>
    <w:p w14:paraId="5979D6D7" w14:textId="77777777" w:rsidR="00774C34" w:rsidRPr="00EA4AAC" w:rsidRDefault="00774C34" w:rsidP="00774C34">
      <w:pPr>
        <w:pStyle w:val="01-TtulodeNota"/>
        <w:spacing w:before="0" w:after="0"/>
        <w:jc w:val="right"/>
        <w:rPr>
          <w:sz w:val="14"/>
          <w:szCs w:val="14"/>
          <w:lang w:val="en-US"/>
        </w:rPr>
      </w:pPr>
      <w:r w:rsidRPr="00EA4AAC">
        <w:rPr>
          <w:sz w:val="14"/>
          <w:szCs w:val="14"/>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774C34" w:rsidRPr="00225994" w14:paraId="63AA7D56" w14:textId="77777777" w:rsidTr="00AE273F">
        <w:trPr>
          <w:trHeight w:val="238"/>
          <w:jc w:val="center"/>
        </w:trPr>
        <w:tc>
          <w:tcPr>
            <w:tcW w:w="3018" w:type="dxa"/>
            <w:tcBorders>
              <w:bottom w:val="single" w:sz="2" w:space="0" w:color="1F3864" w:themeColor="accent1" w:themeShade="80"/>
            </w:tcBorders>
            <w:vAlign w:val="center"/>
          </w:tcPr>
          <w:p w14:paraId="3233D7AA" w14:textId="77777777" w:rsidR="00774C34" w:rsidRPr="00EA4AAC" w:rsidRDefault="00774C34">
            <w:pPr>
              <w:keepNext/>
              <w:keepLines/>
              <w:spacing w:before="40" w:after="40"/>
              <w:rPr>
                <w:rFonts w:ascii="Arial" w:hAnsi="Arial" w:cs="Arial"/>
                <w:b/>
                <w:spacing w:val="-2"/>
                <w:sz w:val="14"/>
                <w:szCs w:val="14"/>
                <w:lang w:val="en-US"/>
              </w:rPr>
            </w:pPr>
          </w:p>
        </w:tc>
        <w:tc>
          <w:tcPr>
            <w:tcW w:w="595" w:type="dxa"/>
            <w:tcBorders>
              <w:bottom w:val="single" w:sz="2" w:space="0" w:color="1F3864" w:themeColor="accent1" w:themeShade="80"/>
            </w:tcBorders>
            <w:vAlign w:val="center"/>
          </w:tcPr>
          <w:p w14:paraId="09E55B45" w14:textId="77777777" w:rsidR="00774C34" w:rsidRPr="00EA4AAC" w:rsidRDefault="00774C34">
            <w:pPr>
              <w:keepNext/>
              <w:keepLines/>
              <w:spacing w:before="40" w:after="40"/>
              <w:jc w:val="right"/>
              <w:rPr>
                <w:rFonts w:ascii="Arial" w:hAnsi="Arial" w:cs="Arial"/>
                <w:b/>
                <w:spacing w:val="-2"/>
                <w:sz w:val="14"/>
                <w:szCs w:val="14"/>
                <w:lang w:val="en-US"/>
              </w:rPr>
            </w:pPr>
          </w:p>
        </w:tc>
        <w:tc>
          <w:tcPr>
            <w:tcW w:w="1611" w:type="dxa"/>
            <w:tcBorders>
              <w:bottom w:val="single" w:sz="2" w:space="0" w:color="1F3864" w:themeColor="accent1" w:themeShade="80"/>
            </w:tcBorders>
            <w:vAlign w:val="center"/>
          </w:tcPr>
          <w:p w14:paraId="3EEB169F" w14:textId="77777777" w:rsidR="00774C34" w:rsidRPr="00225994" w:rsidRDefault="00774C34">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 xml:space="preserve">Labor </w:t>
            </w:r>
            <w:proofErr w:type="spellStart"/>
            <w:r>
              <w:rPr>
                <w:rFonts w:ascii="Arial" w:hAnsi="Arial" w:cs="Arial"/>
                <w:b/>
                <w:spacing w:val="-2"/>
                <w:sz w:val="14"/>
                <w:szCs w:val="14"/>
              </w:rPr>
              <w:t>lawsuits</w:t>
            </w:r>
            <w:proofErr w:type="spellEnd"/>
          </w:p>
        </w:tc>
        <w:tc>
          <w:tcPr>
            <w:tcW w:w="1404" w:type="dxa"/>
            <w:tcBorders>
              <w:bottom w:val="single" w:sz="2" w:space="0" w:color="1F3864" w:themeColor="accent1" w:themeShade="80"/>
            </w:tcBorders>
            <w:vAlign w:val="center"/>
          </w:tcPr>
          <w:p w14:paraId="5BCFA036" w14:textId="77777777" w:rsidR="00774C34" w:rsidRPr="00225994" w:rsidRDefault="00774C34">
            <w:pPr>
              <w:keepNext/>
              <w:keepLines/>
              <w:spacing w:before="40" w:after="40" w:line="240" w:lineRule="auto"/>
              <w:jc w:val="right"/>
              <w:rPr>
                <w:rFonts w:ascii="Arial" w:hAnsi="Arial" w:cs="Arial"/>
                <w:b/>
                <w:spacing w:val="-2"/>
                <w:sz w:val="14"/>
                <w:szCs w:val="14"/>
              </w:rPr>
            </w:pPr>
            <w:proofErr w:type="spellStart"/>
            <w:r>
              <w:rPr>
                <w:rFonts w:ascii="Arial" w:hAnsi="Arial" w:cs="Arial"/>
                <w:b/>
                <w:spacing w:val="-2"/>
                <w:sz w:val="14"/>
                <w:szCs w:val="14"/>
              </w:rPr>
              <w:t>Tax</w:t>
            </w:r>
            <w:proofErr w:type="spellEnd"/>
            <w:r>
              <w:rPr>
                <w:rFonts w:ascii="Arial" w:hAnsi="Arial" w:cs="Arial"/>
                <w:b/>
                <w:spacing w:val="-2"/>
                <w:sz w:val="14"/>
                <w:szCs w:val="14"/>
              </w:rPr>
              <w:t xml:space="preserve"> </w:t>
            </w:r>
            <w:proofErr w:type="spellStart"/>
            <w:r>
              <w:rPr>
                <w:rFonts w:ascii="Arial" w:hAnsi="Arial" w:cs="Arial"/>
                <w:b/>
                <w:spacing w:val="-2"/>
                <w:sz w:val="14"/>
                <w:szCs w:val="14"/>
              </w:rPr>
              <w:t>lawsuits</w:t>
            </w:r>
            <w:proofErr w:type="spellEnd"/>
          </w:p>
        </w:tc>
        <w:tc>
          <w:tcPr>
            <w:tcW w:w="286" w:type="dxa"/>
            <w:tcBorders>
              <w:bottom w:val="single" w:sz="2" w:space="0" w:color="1F3864" w:themeColor="accent1" w:themeShade="80"/>
            </w:tcBorders>
            <w:vAlign w:val="center"/>
          </w:tcPr>
          <w:p w14:paraId="47421846" w14:textId="77777777" w:rsidR="00774C34" w:rsidRPr="00225994" w:rsidRDefault="00774C34">
            <w:pPr>
              <w:keepNext/>
              <w:keepLines/>
              <w:spacing w:before="40" w:after="40" w:line="240" w:lineRule="auto"/>
              <w:jc w:val="right"/>
              <w:rPr>
                <w:rFonts w:ascii="Arial" w:hAnsi="Arial" w:cs="Arial"/>
                <w:b/>
                <w:spacing w:val="-2"/>
                <w:sz w:val="14"/>
                <w:szCs w:val="14"/>
              </w:rPr>
            </w:pPr>
          </w:p>
        </w:tc>
        <w:tc>
          <w:tcPr>
            <w:tcW w:w="1409" w:type="dxa"/>
            <w:tcBorders>
              <w:bottom w:val="single" w:sz="2" w:space="0" w:color="1F3864" w:themeColor="accent1" w:themeShade="80"/>
            </w:tcBorders>
            <w:vAlign w:val="center"/>
          </w:tcPr>
          <w:p w14:paraId="4DAA1B68" w14:textId="77777777" w:rsidR="00774C34" w:rsidRPr="00225994" w:rsidRDefault="00774C34">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 xml:space="preserve">Civil </w:t>
            </w:r>
            <w:proofErr w:type="spellStart"/>
            <w:r>
              <w:rPr>
                <w:rFonts w:ascii="Arial" w:hAnsi="Arial" w:cs="Arial"/>
                <w:b/>
                <w:spacing w:val="-2"/>
                <w:sz w:val="14"/>
                <w:szCs w:val="14"/>
              </w:rPr>
              <w:t>lawsuits</w:t>
            </w:r>
            <w:proofErr w:type="spellEnd"/>
          </w:p>
        </w:tc>
        <w:tc>
          <w:tcPr>
            <w:tcW w:w="1316" w:type="dxa"/>
            <w:tcBorders>
              <w:bottom w:val="single" w:sz="2" w:space="0" w:color="1F3864" w:themeColor="accent1" w:themeShade="80"/>
            </w:tcBorders>
            <w:vAlign w:val="center"/>
          </w:tcPr>
          <w:p w14:paraId="11EA46CA" w14:textId="77777777" w:rsidR="00774C34" w:rsidRPr="00225994" w:rsidRDefault="00774C34">
            <w:pPr>
              <w:keepNext/>
              <w:keepLines/>
              <w:spacing w:before="40" w:after="40" w:line="240" w:lineRule="auto"/>
              <w:jc w:val="right"/>
              <w:rPr>
                <w:rFonts w:ascii="Arial" w:hAnsi="Arial" w:cs="Arial"/>
                <w:b/>
                <w:spacing w:val="-2"/>
                <w:sz w:val="14"/>
                <w:szCs w:val="14"/>
              </w:rPr>
            </w:pPr>
            <w:r w:rsidRPr="00225994">
              <w:rPr>
                <w:rFonts w:ascii="Arial" w:hAnsi="Arial" w:cs="Arial"/>
                <w:b/>
                <w:spacing w:val="-2"/>
                <w:sz w:val="14"/>
                <w:szCs w:val="14"/>
              </w:rPr>
              <w:t>Total</w:t>
            </w:r>
          </w:p>
        </w:tc>
      </w:tr>
      <w:tr w:rsidR="00774C34" w:rsidRPr="00552C1B" w14:paraId="56586022" w14:textId="77777777">
        <w:trPr>
          <w:trHeight w:val="238"/>
          <w:jc w:val="center"/>
        </w:trPr>
        <w:tc>
          <w:tcPr>
            <w:tcW w:w="3018" w:type="dxa"/>
            <w:tcBorders>
              <w:bottom w:val="nil"/>
            </w:tcBorders>
            <w:vAlign w:val="center"/>
          </w:tcPr>
          <w:p w14:paraId="1E9730CC" w14:textId="77777777" w:rsidR="00774C34" w:rsidRPr="0065135B" w:rsidRDefault="00774C34">
            <w:pPr>
              <w:pStyle w:val="08-Tabelageral"/>
              <w:jc w:val="left"/>
              <w:rPr>
                <w:rFonts w:cs="Arial"/>
                <w:szCs w:val="14"/>
              </w:rPr>
            </w:pPr>
            <w:proofErr w:type="spellStart"/>
            <w:r>
              <w:rPr>
                <w:rFonts w:cs="Arial"/>
                <w:szCs w:val="14"/>
              </w:rPr>
              <w:t>Up</w:t>
            </w:r>
            <w:proofErr w:type="spellEnd"/>
            <w:r>
              <w:rPr>
                <w:rFonts w:cs="Arial"/>
                <w:szCs w:val="14"/>
              </w:rPr>
              <w:t xml:space="preserve"> </w:t>
            </w:r>
            <w:proofErr w:type="spellStart"/>
            <w:r>
              <w:rPr>
                <w:rFonts w:cs="Arial"/>
                <w:szCs w:val="14"/>
              </w:rPr>
              <w:t>to</w:t>
            </w:r>
            <w:proofErr w:type="spellEnd"/>
            <w:r>
              <w:rPr>
                <w:rFonts w:cs="Arial"/>
                <w:szCs w:val="14"/>
              </w:rPr>
              <w:t xml:space="preserve"> 5</w:t>
            </w:r>
            <w:r w:rsidRPr="00552C1B">
              <w:rPr>
                <w:rFonts w:cs="Arial"/>
                <w:szCs w:val="14"/>
              </w:rPr>
              <w:t xml:space="preserve"> </w:t>
            </w:r>
            <w:proofErr w:type="spellStart"/>
            <w:r>
              <w:rPr>
                <w:rFonts w:cs="Arial"/>
                <w:szCs w:val="14"/>
              </w:rPr>
              <w:t>years</w:t>
            </w:r>
            <w:proofErr w:type="spellEnd"/>
          </w:p>
        </w:tc>
        <w:tc>
          <w:tcPr>
            <w:tcW w:w="595" w:type="dxa"/>
            <w:tcBorders>
              <w:bottom w:val="nil"/>
            </w:tcBorders>
            <w:vAlign w:val="center"/>
          </w:tcPr>
          <w:p w14:paraId="2937D2CF" w14:textId="77777777" w:rsidR="00774C34" w:rsidRPr="00552C1B" w:rsidRDefault="00774C34">
            <w:pPr>
              <w:pStyle w:val="08-Tabelageral"/>
              <w:rPr>
                <w:rFonts w:cs="Arial"/>
                <w:szCs w:val="14"/>
              </w:rPr>
            </w:pPr>
          </w:p>
        </w:tc>
        <w:tc>
          <w:tcPr>
            <w:tcW w:w="1611" w:type="dxa"/>
            <w:tcBorders>
              <w:top w:val="single" w:sz="2" w:space="0" w:color="1F3864" w:themeColor="accent1" w:themeShade="80"/>
              <w:left w:val="nil"/>
              <w:bottom w:val="nil"/>
              <w:right w:val="nil"/>
            </w:tcBorders>
            <w:vAlign w:val="center"/>
          </w:tcPr>
          <w:p w14:paraId="5D9F1ABA" w14:textId="5A43EE34" w:rsidR="00774C34" w:rsidRPr="00552C1B" w:rsidRDefault="00774C34">
            <w:pPr>
              <w:pStyle w:val="08-Tabelageral"/>
              <w:rPr>
                <w:rFonts w:cs="Arial"/>
                <w:szCs w:val="14"/>
              </w:rPr>
            </w:pPr>
            <w:r w:rsidRPr="00311F13">
              <w:t xml:space="preserve"> </w:t>
            </w:r>
            <w:r w:rsidR="00E9045E">
              <w:t>550</w:t>
            </w:r>
            <w:r w:rsidRPr="00311F13">
              <w:t xml:space="preserve"> </w:t>
            </w:r>
          </w:p>
        </w:tc>
        <w:tc>
          <w:tcPr>
            <w:tcW w:w="1404" w:type="dxa"/>
            <w:tcBorders>
              <w:top w:val="single" w:sz="2" w:space="0" w:color="1F3864" w:themeColor="accent1" w:themeShade="80"/>
              <w:left w:val="nil"/>
              <w:bottom w:val="nil"/>
              <w:right w:val="nil"/>
            </w:tcBorders>
            <w:vAlign w:val="center"/>
          </w:tcPr>
          <w:p w14:paraId="3BD12F02" w14:textId="1D0EA6F3" w:rsidR="00774C34" w:rsidRPr="00552C1B" w:rsidRDefault="00774C34">
            <w:pPr>
              <w:pStyle w:val="08-Tabelageral"/>
              <w:rPr>
                <w:rFonts w:cs="Arial"/>
                <w:szCs w:val="14"/>
              </w:rPr>
            </w:pPr>
            <w:r w:rsidRPr="00311F13">
              <w:t xml:space="preserve"> </w:t>
            </w:r>
            <w:r w:rsidR="00E9045E" w:rsidRPr="007F3311">
              <w:t>4</w:t>
            </w:r>
            <w:r w:rsidR="00E9045E">
              <w:t>3</w:t>
            </w:r>
            <w:r w:rsidRPr="00311F13">
              <w:t xml:space="preserve"> </w:t>
            </w:r>
          </w:p>
        </w:tc>
        <w:tc>
          <w:tcPr>
            <w:tcW w:w="286" w:type="dxa"/>
            <w:tcBorders>
              <w:top w:val="single" w:sz="2" w:space="0" w:color="1F3864" w:themeColor="accent1" w:themeShade="80"/>
              <w:left w:val="nil"/>
              <w:bottom w:val="nil"/>
              <w:right w:val="nil"/>
            </w:tcBorders>
            <w:vAlign w:val="center"/>
          </w:tcPr>
          <w:p w14:paraId="6305269B" w14:textId="77777777" w:rsidR="00774C34" w:rsidRPr="00552C1B" w:rsidRDefault="00774C34">
            <w:pPr>
              <w:pStyle w:val="08-Tabelageral"/>
              <w:rPr>
                <w:rFonts w:cs="Arial"/>
                <w:szCs w:val="14"/>
              </w:rPr>
            </w:pPr>
          </w:p>
        </w:tc>
        <w:tc>
          <w:tcPr>
            <w:tcW w:w="1409" w:type="dxa"/>
            <w:tcBorders>
              <w:top w:val="single" w:sz="2" w:space="0" w:color="1F3864" w:themeColor="accent1" w:themeShade="80"/>
              <w:left w:val="nil"/>
              <w:bottom w:val="nil"/>
              <w:right w:val="nil"/>
            </w:tcBorders>
          </w:tcPr>
          <w:p w14:paraId="57A70211" w14:textId="0C2FEDBD" w:rsidR="00774C34" w:rsidRPr="00552C1B" w:rsidRDefault="00E9045E">
            <w:pPr>
              <w:pStyle w:val="08-Tabelageral"/>
              <w:rPr>
                <w:rFonts w:cs="Arial"/>
                <w:szCs w:val="14"/>
              </w:rPr>
            </w:pPr>
            <w:r w:rsidRPr="00146650">
              <w:t xml:space="preserve"> 47</w:t>
            </w:r>
            <w:r>
              <w:t>,</w:t>
            </w:r>
            <w:r w:rsidRPr="00146650">
              <w:t xml:space="preserve">220 </w:t>
            </w:r>
          </w:p>
        </w:tc>
        <w:tc>
          <w:tcPr>
            <w:tcW w:w="1316" w:type="dxa"/>
            <w:tcBorders>
              <w:top w:val="single" w:sz="2" w:space="0" w:color="1F3864" w:themeColor="accent1" w:themeShade="80"/>
              <w:left w:val="nil"/>
              <w:bottom w:val="nil"/>
              <w:right w:val="nil"/>
            </w:tcBorders>
          </w:tcPr>
          <w:p w14:paraId="3D072662" w14:textId="55AE1C70" w:rsidR="00774C34" w:rsidRPr="00171F74" w:rsidRDefault="00774C34">
            <w:pPr>
              <w:pStyle w:val="08-Tabelageral"/>
              <w:ind w:left="613"/>
              <w:rPr>
                <w:rFonts w:cs="Arial"/>
                <w:szCs w:val="14"/>
              </w:rPr>
            </w:pPr>
            <w:r w:rsidRPr="007F3311">
              <w:rPr>
                <w:b/>
              </w:rPr>
              <w:t xml:space="preserve"> 47</w:t>
            </w:r>
            <w:r>
              <w:rPr>
                <w:b/>
              </w:rPr>
              <w:t>,</w:t>
            </w:r>
            <w:r w:rsidR="00E9045E" w:rsidRPr="004F7386">
              <w:rPr>
                <w:b/>
                <w:bCs/>
              </w:rPr>
              <w:t>813</w:t>
            </w:r>
            <w:r w:rsidRPr="007F3311">
              <w:rPr>
                <w:b/>
              </w:rPr>
              <w:t xml:space="preserve"> </w:t>
            </w:r>
          </w:p>
        </w:tc>
      </w:tr>
      <w:tr w:rsidR="00774C34" w:rsidRPr="00552C1B" w14:paraId="64C23B09" w14:textId="77777777">
        <w:trPr>
          <w:trHeight w:val="238"/>
          <w:jc w:val="center"/>
        </w:trPr>
        <w:tc>
          <w:tcPr>
            <w:tcW w:w="3018" w:type="dxa"/>
            <w:tcBorders>
              <w:top w:val="nil"/>
              <w:bottom w:val="nil"/>
            </w:tcBorders>
            <w:vAlign w:val="center"/>
          </w:tcPr>
          <w:p w14:paraId="176CCCB9" w14:textId="77777777" w:rsidR="00774C34" w:rsidRPr="0065135B" w:rsidRDefault="00774C34">
            <w:pPr>
              <w:pStyle w:val="08-Tabelageral"/>
              <w:jc w:val="left"/>
              <w:rPr>
                <w:rFonts w:cs="Arial"/>
                <w:szCs w:val="14"/>
              </w:rPr>
            </w:pPr>
            <w:r w:rsidRPr="00BE032A">
              <w:rPr>
                <w:rFonts w:cs="Arial"/>
                <w:szCs w:val="14"/>
              </w:rPr>
              <w:t xml:space="preserve">More </w:t>
            </w:r>
            <w:proofErr w:type="spellStart"/>
            <w:r w:rsidRPr="00BE032A">
              <w:rPr>
                <w:rFonts w:cs="Arial"/>
                <w:szCs w:val="14"/>
              </w:rPr>
              <w:t>than</w:t>
            </w:r>
            <w:proofErr w:type="spellEnd"/>
            <w:r w:rsidRPr="00BE032A">
              <w:rPr>
                <w:rFonts w:cs="Arial"/>
                <w:szCs w:val="14"/>
              </w:rPr>
              <w:t xml:space="preserve"> </w:t>
            </w:r>
            <w:r>
              <w:rPr>
                <w:rFonts w:cs="Arial"/>
                <w:szCs w:val="14"/>
              </w:rPr>
              <w:t>5</w:t>
            </w:r>
            <w:r w:rsidRPr="00552C1B">
              <w:rPr>
                <w:rFonts w:cs="Arial"/>
                <w:szCs w:val="14"/>
              </w:rPr>
              <w:t xml:space="preserve"> </w:t>
            </w:r>
            <w:proofErr w:type="spellStart"/>
            <w:r>
              <w:rPr>
                <w:rFonts w:cs="Arial"/>
                <w:szCs w:val="14"/>
              </w:rPr>
              <w:t>years</w:t>
            </w:r>
            <w:proofErr w:type="spellEnd"/>
          </w:p>
        </w:tc>
        <w:tc>
          <w:tcPr>
            <w:tcW w:w="595" w:type="dxa"/>
            <w:tcBorders>
              <w:top w:val="nil"/>
              <w:bottom w:val="nil"/>
            </w:tcBorders>
            <w:vAlign w:val="center"/>
          </w:tcPr>
          <w:p w14:paraId="43F69CEA" w14:textId="77777777" w:rsidR="00774C34" w:rsidRPr="00552C1B" w:rsidRDefault="00774C34">
            <w:pPr>
              <w:pStyle w:val="08-Tabelageral"/>
              <w:rPr>
                <w:rFonts w:cs="Arial"/>
                <w:szCs w:val="14"/>
              </w:rPr>
            </w:pPr>
          </w:p>
        </w:tc>
        <w:tc>
          <w:tcPr>
            <w:tcW w:w="1611" w:type="dxa"/>
            <w:tcBorders>
              <w:top w:val="nil"/>
              <w:left w:val="nil"/>
              <w:bottom w:val="nil"/>
              <w:right w:val="nil"/>
            </w:tcBorders>
            <w:vAlign w:val="center"/>
          </w:tcPr>
          <w:p w14:paraId="66EE9053" w14:textId="3AB5A0F3" w:rsidR="00774C34" w:rsidRPr="00552C1B" w:rsidRDefault="00774C34">
            <w:pPr>
              <w:pStyle w:val="08-Tabelageral"/>
              <w:rPr>
                <w:rFonts w:cs="Arial"/>
                <w:szCs w:val="14"/>
              </w:rPr>
            </w:pPr>
            <w:r w:rsidRPr="00311F13">
              <w:t xml:space="preserve"> </w:t>
            </w:r>
            <w:r w:rsidR="00E9045E">
              <w:t>13</w:t>
            </w:r>
            <w:r w:rsidRPr="00311F13">
              <w:t xml:space="preserve"> </w:t>
            </w:r>
          </w:p>
        </w:tc>
        <w:tc>
          <w:tcPr>
            <w:tcW w:w="1404" w:type="dxa"/>
            <w:tcBorders>
              <w:top w:val="nil"/>
              <w:left w:val="nil"/>
              <w:bottom w:val="nil"/>
              <w:right w:val="nil"/>
            </w:tcBorders>
            <w:vAlign w:val="center"/>
          </w:tcPr>
          <w:p w14:paraId="6923BFC1" w14:textId="5D5092FB" w:rsidR="00774C34" w:rsidRPr="00552C1B" w:rsidRDefault="00774C34">
            <w:pPr>
              <w:pStyle w:val="08-Tabelageral"/>
              <w:rPr>
                <w:rFonts w:cs="Arial"/>
                <w:szCs w:val="14"/>
              </w:rPr>
            </w:pPr>
            <w:r w:rsidRPr="00311F13">
              <w:t xml:space="preserve"> </w:t>
            </w:r>
            <w:r w:rsidR="00E9045E">
              <w:t>6</w:t>
            </w:r>
            <w:r w:rsidRPr="00311F13">
              <w:t xml:space="preserve"> </w:t>
            </w:r>
          </w:p>
        </w:tc>
        <w:tc>
          <w:tcPr>
            <w:tcW w:w="286" w:type="dxa"/>
            <w:tcBorders>
              <w:top w:val="nil"/>
              <w:left w:val="nil"/>
              <w:bottom w:val="nil"/>
              <w:right w:val="nil"/>
            </w:tcBorders>
            <w:vAlign w:val="center"/>
          </w:tcPr>
          <w:p w14:paraId="1B8035C5" w14:textId="77777777" w:rsidR="00774C34" w:rsidRPr="00552C1B" w:rsidRDefault="00774C34">
            <w:pPr>
              <w:pStyle w:val="08-Tabelageral"/>
              <w:rPr>
                <w:rFonts w:cs="Arial"/>
                <w:szCs w:val="14"/>
              </w:rPr>
            </w:pPr>
          </w:p>
        </w:tc>
        <w:tc>
          <w:tcPr>
            <w:tcW w:w="1409" w:type="dxa"/>
            <w:tcBorders>
              <w:top w:val="nil"/>
              <w:left w:val="nil"/>
              <w:bottom w:val="nil"/>
              <w:right w:val="nil"/>
            </w:tcBorders>
          </w:tcPr>
          <w:p w14:paraId="209B7433" w14:textId="123C4118" w:rsidR="00774C34" w:rsidRPr="00552C1B" w:rsidRDefault="00774C34">
            <w:pPr>
              <w:pStyle w:val="08-Tabelageral"/>
              <w:rPr>
                <w:rFonts w:cs="Arial"/>
                <w:szCs w:val="14"/>
              </w:rPr>
            </w:pPr>
            <w:r w:rsidRPr="00BC400E">
              <w:t xml:space="preserve"> </w:t>
            </w:r>
            <w:r w:rsidR="00E9045E" w:rsidRPr="00146650">
              <w:t>6</w:t>
            </w:r>
            <w:r w:rsidR="00E9045E">
              <w:t>,</w:t>
            </w:r>
            <w:r w:rsidR="00E9045E" w:rsidRPr="00146650">
              <w:t>495</w:t>
            </w:r>
            <w:r w:rsidRPr="00BC400E">
              <w:t xml:space="preserve"> </w:t>
            </w:r>
          </w:p>
        </w:tc>
        <w:tc>
          <w:tcPr>
            <w:tcW w:w="1316" w:type="dxa"/>
            <w:tcBorders>
              <w:top w:val="nil"/>
              <w:left w:val="nil"/>
              <w:bottom w:val="nil"/>
              <w:right w:val="nil"/>
            </w:tcBorders>
          </w:tcPr>
          <w:p w14:paraId="06C593C2" w14:textId="27EA30F5" w:rsidR="00774C34" w:rsidRPr="00171F74" w:rsidRDefault="00774C34">
            <w:pPr>
              <w:pStyle w:val="08-Tabelageral"/>
              <w:rPr>
                <w:rFonts w:cs="Arial"/>
                <w:szCs w:val="14"/>
              </w:rPr>
            </w:pPr>
            <w:r w:rsidRPr="007F3311">
              <w:rPr>
                <w:b/>
              </w:rPr>
              <w:t xml:space="preserve"> </w:t>
            </w:r>
            <w:r w:rsidR="00E9045E" w:rsidRPr="004F7386">
              <w:rPr>
                <w:b/>
                <w:bCs/>
              </w:rPr>
              <w:t>6</w:t>
            </w:r>
            <w:r w:rsidR="00E9045E">
              <w:rPr>
                <w:b/>
                <w:bCs/>
              </w:rPr>
              <w:t>,</w:t>
            </w:r>
            <w:r w:rsidR="00E9045E" w:rsidRPr="004F7386">
              <w:rPr>
                <w:b/>
                <w:bCs/>
              </w:rPr>
              <w:t>514</w:t>
            </w:r>
            <w:r w:rsidRPr="007F3311">
              <w:rPr>
                <w:b/>
              </w:rPr>
              <w:t xml:space="preserve"> </w:t>
            </w:r>
          </w:p>
        </w:tc>
      </w:tr>
      <w:tr w:rsidR="00774C34" w:rsidRPr="006E0B9D" w14:paraId="33268BD1" w14:textId="77777777">
        <w:trPr>
          <w:trHeight w:val="238"/>
          <w:jc w:val="center"/>
        </w:trPr>
        <w:tc>
          <w:tcPr>
            <w:tcW w:w="3018" w:type="dxa"/>
            <w:tcBorders>
              <w:top w:val="nil"/>
            </w:tcBorders>
            <w:vAlign w:val="center"/>
          </w:tcPr>
          <w:p w14:paraId="0A5FC601" w14:textId="77777777" w:rsidR="00774C34" w:rsidRPr="006E0B9D" w:rsidRDefault="00774C34">
            <w:pPr>
              <w:keepNext/>
              <w:keepLines/>
              <w:spacing w:before="40" w:after="40" w:line="240" w:lineRule="auto"/>
              <w:rPr>
                <w:rFonts w:ascii="Arial" w:hAnsi="Arial" w:cs="Arial"/>
                <w:b/>
                <w:bCs/>
                <w:spacing w:val="-2"/>
                <w:sz w:val="14"/>
                <w:szCs w:val="14"/>
              </w:rPr>
            </w:pPr>
            <w:r w:rsidRPr="006E0B9D">
              <w:rPr>
                <w:rFonts w:ascii="Arial" w:hAnsi="Arial" w:cs="Arial"/>
                <w:b/>
                <w:spacing w:val="-2"/>
                <w:sz w:val="14"/>
                <w:szCs w:val="14"/>
              </w:rPr>
              <w:t>Total</w:t>
            </w:r>
          </w:p>
        </w:tc>
        <w:tc>
          <w:tcPr>
            <w:tcW w:w="595" w:type="dxa"/>
            <w:tcBorders>
              <w:top w:val="nil"/>
            </w:tcBorders>
            <w:vAlign w:val="center"/>
          </w:tcPr>
          <w:p w14:paraId="173BBFE6" w14:textId="77777777" w:rsidR="00774C34" w:rsidRPr="006E0B9D" w:rsidRDefault="00774C34">
            <w:pPr>
              <w:pStyle w:val="08-Tabelageral"/>
              <w:rPr>
                <w:rFonts w:cs="Arial"/>
                <w:b/>
                <w:szCs w:val="14"/>
              </w:rPr>
            </w:pPr>
          </w:p>
        </w:tc>
        <w:tc>
          <w:tcPr>
            <w:tcW w:w="1611" w:type="dxa"/>
            <w:tcBorders>
              <w:top w:val="nil"/>
              <w:left w:val="nil"/>
              <w:bottom w:val="single" w:sz="4" w:space="0" w:color="auto"/>
              <w:right w:val="nil"/>
            </w:tcBorders>
            <w:vAlign w:val="center"/>
          </w:tcPr>
          <w:p w14:paraId="6A3DA27C" w14:textId="518D8368" w:rsidR="00774C34" w:rsidRPr="006E0B9D" w:rsidRDefault="00774C34">
            <w:pPr>
              <w:pStyle w:val="08-Tabelageral"/>
              <w:rPr>
                <w:rFonts w:cs="Arial"/>
                <w:b/>
                <w:szCs w:val="14"/>
              </w:rPr>
            </w:pPr>
            <w:r w:rsidRPr="00BC400E">
              <w:rPr>
                <w:b/>
                <w:bCs/>
              </w:rPr>
              <w:t xml:space="preserve"> </w:t>
            </w:r>
            <w:r w:rsidR="00E9045E">
              <w:rPr>
                <w:b/>
              </w:rPr>
              <w:t>563</w:t>
            </w:r>
            <w:r w:rsidRPr="00BC400E">
              <w:rPr>
                <w:b/>
                <w:bCs/>
              </w:rPr>
              <w:t xml:space="preserve"> </w:t>
            </w:r>
          </w:p>
        </w:tc>
        <w:tc>
          <w:tcPr>
            <w:tcW w:w="1404" w:type="dxa"/>
            <w:tcBorders>
              <w:top w:val="nil"/>
              <w:left w:val="nil"/>
              <w:bottom w:val="single" w:sz="4" w:space="0" w:color="auto"/>
              <w:right w:val="nil"/>
            </w:tcBorders>
            <w:vAlign w:val="center"/>
          </w:tcPr>
          <w:p w14:paraId="598F5745" w14:textId="6F8BA7FA" w:rsidR="00774C34" w:rsidRPr="006E0B9D" w:rsidRDefault="00774C34">
            <w:pPr>
              <w:pStyle w:val="08-Tabelageral"/>
              <w:rPr>
                <w:rFonts w:cs="Arial"/>
                <w:b/>
                <w:szCs w:val="14"/>
              </w:rPr>
            </w:pPr>
            <w:r w:rsidRPr="00BC400E">
              <w:rPr>
                <w:b/>
                <w:bCs/>
              </w:rPr>
              <w:t xml:space="preserve"> </w:t>
            </w:r>
            <w:r w:rsidR="00E9045E">
              <w:rPr>
                <w:b/>
              </w:rPr>
              <w:t>49</w:t>
            </w:r>
            <w:r w:rsidRPr="00BC400E">
              <w:rPr>
                <w:b/>
                <w:bCs/>
              </w:rPr>
              <w:t xml:space="preserve"> </w:t>
            </w:r>
          </w:p>
        </w:tc>
        <w:tc>
          <w:tcPr>
            <w:tcW w:w="286" w:type="dxa"/>
            <w:tcBorders>
              <w:top w:val="nil"/>
              <w:left w:val="nil"/>
              <w:bottom w:val="single" w:sz="4" w:space="0" w:color="auto"/>
              <w:right w:val="nil"/>
            </w:tcBorders>
            <w:vAlign w:val="center"/>
          </w:tcPr>
          <w:p w14:paraId="6B13E54E" w14:textId="77777777" w:rsidR="00774C34" w:rsidRPr="006E0B9D" w:rsidRDefault="00774C34">
            <w:pPr>
              <w:pStyle w:val="08-Tabelageral"/>
              <w:rPr>
                <w:rFonts w:cs="Arial"/>
                <w:b/>
                <w:szCs w:val="14"/>
              </w:rPr>
            </w:pPr>
          </w:p>
        </w:tc>
        <w:tc>
          <w:tcPr>
            <w:tcW w:w="1409" w:type="dxa"/>
            <w:tcBorders>
              <w:top w:val="nil"/>
              <w:left w:val="nil"/>
              <w:bottom w:val="single" w:sz="4" w:space="0" w:color="auto"/>
              <w:right w:val="nil"/>
            </w:tcBorders>
          </w:tcPr>
          <w:p w14:paraId="7550C91C" w14:textId="62853FA8" w:rsidR="00774C34" w:rsidRPr="00171F74" w:rsidRDefault="00E9045E">
            <w:pPr>
              <w:pStyle w:val="08-Tabelageral"/>
              <w:spacing w:line="256" w:lineRule="auto"/>
              <w:rPr>
                <w:rFonts w:cs="Arial"/>
                <w:b/>
                <w:szCs w:val="14"/>
              </w:rPr>
            </w:pPr>
            <w:r w:rsidRPr="00146650">
              <w:rPr>
                <w:b/>
                <w:bCs/>
              </w:rPr>
              <w:t xml:space="preserve"> 53</w:t>
            </w:r>
            <w:r>
              <w:rPr>
                <w:b/>
                <w:bCs/>
              </w:rPr>
              <w:t>,</w:t>
            </w:r>
            <w:r w:rsidRPr="00146650">
              <w:rPr>
                <w:b/>
                <w:bCs/>
              </w:rPr>
              <w:t xml:space="preserve">715 </w:t>
            </w:r>
          </w:p>
        </w:tc>
        <w:tc>
          <w:tcPr>
            <w:tcW w:w="1316" w:type="dxa"/>
            <w:tcBorders>
              <w:top w:val="nil"/>
              <w:left w:val="nil"/>
              <w:bottom w:val="single" w:sz="4" w:space="0" w:color="auto"/>
              <w:right w:val="nil"/>
            </w:tcBorders>
          </w:tcPr>
          <w:p w14:paraId="3740270A" w14:textId="5D11677C" w:rsidR="00774C34" w:rsidRPr="006E0B9D" w:rsidRDefault="00E9045E">
            <w:pPr>
              <w:pStyle w:val="08-Tabelageral"/>
              <w:rPr>
                <w:rFonts w:cs="Arial"/>
                <w:b/>
                <w:szCs w:val="14"/>
              </w:rPr>
            </w:pPr>
            <w:r w:rsidRPr="004F7386">
              <w:rPr>
                <w:b/>
                <w:bCs/>
              </w:rPr>
              <w:t xml:space="preserve"> 54</w:t>
            </w:r>
            <w:r>
              <w:rPr>
                <w:b/>
                <w:bCs/>
              </w:rPr>
              <w:t>,</w:t>
            </w:r>
            <w:r w:rsidRPr="004F7386">
              <w:rPr>
                <w:b/>
                <w:bCs/>
              </w:rPr>
              <w:t xml:space="preserve">327 </w:t>
            </w:r>
          </w:p>
        </w:tc>
      </w:tr>
    </w:tbl>
    <w:p w14:paraId="68CE9AF4" w14:textId="77777777" w:rsidR="00774C34" w:rsidRPr="00134726" w:rsidRDefault="00774C34" w:rsidP="00774C34">
      <w:pPr>
        <w:pStyle w:val="05-Textonormal"/>
        <w:rPr>
          <w:lang w:val="en-US"/>
        </w:rPr>
      </w:pPr>
      <w:r>
        <w:rPr>
          <w:rStyle w:val="tlid-translation"/>
          <w:rFonts w:eastAsia="MS Mincho"/>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591B6E29" w14:textId="77777777" w:rsidR="00774C34" w:rsidRPr="00134726" w:rsidRDefault="00774C34" w:rsidP="00774C34">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 Contingent </w:t>
      </w:r>
      <w:r>
        <w:rPr>
          <w:b/>
          <w:color w:val="1F3864" w:themeColor="accent1" w:themeShade="80"/>
          <w:lang w:val="en-US"/>
        </w:rPr>
        <w:t>l</w:t>
      </w:r>
      <w:r w:rsidRPr="00134726">
        <w:rPr>
          <w:b/>
          <w:color w:val="1F3864" w:themeColor="accent1" w:themeShade="80"/>
          <w:lang w:val="en-US"/>
        </w:rPr>
        <w:t xml:space="preserve">iabilities – </w:t>
      </w:r>
      <w:r>
        <w:rPr>
          <w:b/>
          <w:color w:val="1F3864" w:themeColor="accent1" w:themeShade="80"/>
          <w:lang w:val="en-US"/>
        </w:rPr>
        <w:t>p</w:t>
      </w:r>
      <w:r w:rsidRPr="00134726">
        <w:rPr>
          <w:b/>
          <w:color w:val="1F3864" w:themeColor="accent1" w:themeShade="80"/>
          <w:lang w:val="en-US"/>
        </w:rPr>
        <w:t>ossible</w:t>
      </w:r>
      <w:r>
        <w:rPr>
          <w:b/>
          <w:color w:val="1F3864" w:themeColor="accent1" w:themeShade="80"/>
          <w:lang w:val="en-US"/>
        </w:rPr>
        <w:t xml:space="preserve"> losses</w:t>
      </w:r>
    </w:p>
    <w:p w14:paraId="0C5E0DD7" w14:textId="77777777" w:rsidR="00774C34" w:rsidRDefault="00774C34" w:rsidP="00774C34">
      <w:pPr>
        <w:pStyle w:val="05-Textonormal"/>
        <w:rPr>
          <w:lang w:val="en-US"/>
        </w:rPr>
      </w:pPr>
      <w:r w:rsidRPr="00134726">
        <w:rPr>
          <w:rFonts w:cs="Arial"/>
          <w:lang w:val="en-US"/>
        </w:rPr>
        <w:t xml:space="preserve">Tax and civil demands classified as possible risk are exempt from provisioning, in accordance with CPC 25 </w:t>
      </w:r>
      <w:r w:rsidRPr="00365D43">
        <w:rPr>
          <w:lang w:val="en-US"/>
        </w:rPr>
        <w:t>[IAS 37].</w:t>
      </w:r>
    </w:p>
    <w:p w14:paraId="03022367" w14:textId="77777777" w:rsidR="004013E1" w:rsidRDefault="004013E1" w:rsidP="00774C34">
      <w:pPr>
        <w:pStyle w:val="05-Textonormal"/>
        <w:rPr>
          <w:lang w:val="en-US"/>
        </w:rPr>
      </w:pPr>
    </w:p>
    <w:p w14:paraId="0F4596A6" w14:textId="77777777" w:rsidR="00774C34" w:rsidRPr="004C6ED9" w:rsidRDefault="00774C34" w:rsidP="00774C34">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774C34" w:rsidRPr="00E71174" w14:paraId="3D2DDC4D" w14:textId="77777777" w:rsidTr="00AE273F">
        <w:trPr>
          <w:trHeight w:val="238"/>
          <w:jc w:val="center"/>
        </w:trPr>
        <w:tc>
          <w:tcPr>
            <w:tcW w:w="850" w:type="dxa"/>
            <w:tcBorders>
              <w:bottom w:val="nil"/>
            </w:tcBorders>
            <w:vAlign w:val="center"/>
          </w:tcPr>
          <w:p w14:paraId="7BB111DA" w14:textId="77777777" w:rsidR="00774C34" w:rsidRPr="00C72808" w:rsidRDefault="00774C34">
            <w:pPr>
              <w:keepNext/>
              <w:keepLines/>
              <w:spacing w:before="40" w:after="40"/>
              <w:rPr>
                <w:rFonts w:ascii="Arial" w:hAnsi="Arial" w:cs="Arial"/>
                <w:bCs/>
                <w:spacing w:val="-2"/>
                <w:sz w:val="14"/>
                <w:szCs w:val="14"/>
              </w:rPr>
            </w:pPr>
          </w:p>
        </w:tc>
        <w:tc>
          <w:tcPr>
            <w:tcW w:w="2552" w:type="dxa"/>
            <w:gridSpan w:val="2"/>
            <w:tcBorders>
              <w:bottom w:val="nil"/>
            </w:tcBorders>
            <w:vAlign w:val="center"/>
          </w:tcPr>
          <w:p w14:paraId="5306D733" w14:textId="77777777" w:rsidR="00774C34" w:rsidRPr="00E71174" w:rsidRDefault="00774C34">
            <w:pPr>
              <w:keepNext/>
              <w:keepLines/>
              <w:spacing w:before="40" w:after="40"/>
              <w:rPr>
                <w:rFonts w:ascii="Arial" w:hAnsi="Arial" w:cs="Arial"/>
                <w:bCs/>
                <w:spacing w:val="-2"/>
                <w:sz w:val="14"/>
                <w:szCs w:val="14"/>
              </w:rPr>
            </w:pPr>
          </w:p>
        </w:tc>
        <w:tc>
          <w:tcPr>
            <w:tcW w:w="2823" w:type="dxa"/>
            <w:gridSpan w:val="2"/>
            <w:vAlign w:val="center"/>
          </w:tcPr>
          <w:p w14:paraId="487A94DF" w14:textId="77777777" w:rsidR="00774C34" w:rsidRPr="00E71174" w:rsidRDefault="00774C34">
            <w:pPr>
              <w:keepNext/>
              <w:keepLines/>
              <w:spacing w:before="40" w:after="40" w:line="240" w:lineRule="auto"/>
              <w:jc w:val="center"/>
              <w:rPr>
                <w:rFonts w:ascii="Arial" w:hAnsi="Arial" w:cs="Arial"/>
                <w:b/>
                <w:bCs/>
                <w:spacing w:val="-2"/>
                <w:sz w:val="14"/>
                <w:szCs w:val="14"/>
              </w:rPr>
            </w:pPr>
            <w:proofErr w:type="spellStart"/>
            <w:r w:rsidRPr="00E71174">
              <w:rPr>
                <w:rFonts w:ascii="Arial" w:hAnsi="Arial" w:cs="Arial"/>
                <w:b/>
                <w:bCs/>
                <w:spacing w:val="-2"/>
                <w:sz w:val="14"/>
                <w:szCs w:val="14"/>
              </w:rPr>
              <w:t>Parent</w:t>
            </w:r>
            <w:proofErr w:type="spellEnd"/>
          </w:p>
        </w:tc>
        <w:tc>
          <w:tcPr>
            <w:tcW w:w="283" w:type="dxa"/>
            <w:vAlign w:val="center"/>
          </w:tcPr>
          <w:p w14:paraId="21AE0495" w14:textId="77777777" w:rsidR="00774C34" w:rsidRPr="00E71174" w:rsidRDefault="00774C34">
            <w:pPr>
              <w:keepNext/>
              <w:keepLines/>
              <w:spacing w:before="40" w:after="40"/>
              <w:jc w:val="center"/>
              <w:rPr>
                <w:rFonts w:ascii="Arial" w:hAnsi="Arial" w:cs="Arial"/>
                <w:b/>
                <w:bCs/>
                <w:spacing w:val="-2"/>
                <w:sz w:val="14"/>
                <w:szCs w:val="14"/>
              </w:rPr>
            </w:pPr>
          </w:p>
        </w:tc>
        <w:tc>
          <w:tcPr>
            <w:tcW w:w="284" w:type="dxa"/>
            <w:vAlign w:val="center"/>
          </w:tcPr>
          <w:p w14:paraId="2BF28C3E" w14:textId="77777777" w:rsidR="00774C34" w:rsidRPr="00E71174" w:rsidRDefault="00774C34">
            <w:pPr>
              <w:keepNext/>
              <w:keepLines/>
              <w:spacing w:before="40" w:after="40"/>
              <w:jc w:val="center"/>
              <w:rPr>
                <w:rFonts w:ascii="Arial" w:hAnsi="Arial" w:cs="Arial"/>
                <w:b/>
                <w:bCs/>
                <w:spacing w:val="-2"/>
                <w:sz w:val="14"/>
                <w:szCs w:val="14"/>
              </w:rPr>
            </w:pPr>
          </w:p>
        </w:tc>
        <w:tc>
          <w:tcPr>
            <w:tcW w:w="2835" w:type="dxa"/>
            <w:gridSpan w:val="2"/>
            <w:vAlign w:val="center"/>
          </w:tcPr>
          <w:p w14:paraId="12FADE46" w14:textId="77777777" w:rsidR="00774C34" w:rsidRPr="00E71174" w:rsidRDefault="00774C34">
            <w:pPr>
              <w:keepNext/>
              <w:keepLines/>
              <w:spacing w:before="40" w:after="40" w:line="240" w:lineRule="auto"/>
              <w:jc w:val="center"/>
              <w:rPr>
                <w:rFonts w:ascii="Arial" w:hAnsi="Arial" w:cs="Arial"/>
                <w:b/>
                <w:bCs/>
                <w:spacing w:val="-2"/>
                <w:sz w:val="14"/>
                <w:szCs w:val="14"/>
              </w:rPr>
            </w:pPr>
            <w:proofErr w:type="spellStart"/>
            <w:r w:rsidRPr="00E71174">
              <w:rPr>
                <w:rFonts w:ascii="Arial" w:hAnsi="Arial" w:cs="Arial"/>
                <w:b/>
                <w:bCs/>
                <w:spacing w:val="-2"/>
                <w:sz w:val="14"/>
                <w:szCs w:val="14"/>
              </w:rPr>
              <w:t>Consolidated</w:t>
            </w:r>
            <w:proofErr w:type="spellEnd"/>
          </w:p>
        </w:tc>
      </w:tr>
      <w:tr w:rsidR="00774C34" w:rsidRPr="00E71174" w14:paraId="753562C6" w14:textId="77777777" w:rsidTr="00AE273F">
        <w:trPr>
          <w:trHeight w:val="238"/>
          <w:jc w:val="center"/>
        </w:trPr>
        <w:tc>
          <w:tcPr>
            <w:tcW w:w="3094" w:type="dxa"/>
            <w:gridSpan w:val="2"/>
            <w:tcBorders>
              <w:top w:val="nil"/>
              <w:bottom w:val="single" w:sz="2" w:space="0" w:color="1F3864" w:themeColor="accent1" w:themeShade="80"/>
            </w:tcBorders>
            <w:vAlign w:val="center"/>
          </w:tcPr>
          <w:p w14:paraId="23694AA5" w14:textId="77777777" w:rsidR="00774C34" w:rsidRPr="0004479C" w:rsidRDefault="00774C34">
            <w:pPr>
              <w:pStyle w:val="08-Tabelageral"/>
              <w:jc w:val="left"/>
              <w:rPr>
                <w:rFonts w:cs="Arial"/>
                <w:b/>
                <w:szCs w:val="14"/>
                <w:lang w:eastAsia="en-US"/>
              </w:rPr>
            </w:pPr>
          </w:p>
        </w:tc>
        <w:tc>
          <w:tcPr>
            <w:tcW w:w="308" w:type="dxa"/>
            <w:tcBorders>
              <w:top w:val="nil"/>
              <w:bottom w:val="single" w:sz="2" w:space="0" w:color="1F3864" w:themeColor="accent1" w:themeShade="80"/>
            </w:tcBorders>
            <w:vAlign w:val="center"/>
          </w:tcPr>
          <w:p w14:paraId="19615929" w14:textId="77777777" w:rsidR="00774C34" w:rsidRPr="0004479C" w:rsidRDefault="00774C34">
            <w:pPr>
              <w:pStyle w:val="08-Tabelageral"/>
              <w:rPr>
                <w:rFonts w:cs="Arial"/>
                <w:b/>
                <w:szCs w:val="14"/>
                <w:lang w:eastAsia="en-US"/>
              </w:rPr>
            </w:pPr>
          </w:p>
        </w:tc>
        <w:tc>
          <w:tcPr>
            <w:tcW w:w="1411" w:type="dxa"/>
            <w:tcBorders>
              <w:bottom w:val="single" w:sz="2" w:space="0" w:color="1F3864" w:themeColor="accent1" w:themeShade="80"/>
            </w:tcBorders>
            <w:vAlign w:val="center"/>
          </w:tcPr>
          <w:p w14:paraId="46A63CBB" w14:textId="772F044D" w:rsidR="00774C34" w:rsidRPr="00165514" w:rsidRDefault="000560C7">
            <w:pPr>
              <w:keepNext/>
              <w:keepLines/>
              <w:spacing w:before="40" w:after="40" w:line="240" w:lineRule="auto"/>
              <w:jc w:val="right"/>
              <w:rPr>
                <w:rFonts w:ascii="Arial" w:hAnsi="Arial" w:cs="Arial"/>
                <w:b/>
                <w:spacing w:val="-2"/>
                <w:sz w:val="14"/>
                <w:szCs w:val="14"/>
              </w:rPr>
            </w:pPr>
            <w:proofErr w:type="spellStart"/>
            <w:r>
              <w:rPr>
                <w:rFonts w:ascii="Arial" w:hAnsi="Arial" w:cs="Arial"/>
                <w:b/>
                <w:spacing w:val="-2"/>
                <w:sz w:val="14"/>
                <w:szCs w:val="14"/>
              </w:rPr>
              <w:t>June</w:t>
            </w:r>
            <w:proofErr w:type="spellEnd"/>
            <w:r w:rsidR="00774C34" w:rsidRPr="00165514">
              <w:rPr>
                <w:rFonts w:ascii="Arial" w:hAnsi="Arial" w:cs="Arial"/>
                <w:b/>
                <w:spacing w:val="-2"/>
                <w:sz w:val="14"/>
                <w:szCs w:val="14"/>
              </w:rPr>
              <w:t xml:space="preserve"> 3</w:t>
            </w:r>
            <w:r>
              <w:rPr>
                <w:rFonts w:ascii="Arial" w:hAnsi="Arial" w:cs="Arial"/>
                <w:b/>
                <w:spacing w:val="-2"/>
                <w:sz w:val="14"/>
                <w:szCs w:val="14"/>
              </w:rPr>
              <w:t>0</w:t>
            </w:r>
            <w:r w:rsidR="00774C34" w:rsidRPr="00165514">
              <w:rPr>
                <w:rFonts w:ascii="Arial" w:hAnsi="Arial" w:cs="Arial"/>
                <w:b/>
                <w:spacing w:val="-2"/>
                <w:sz w:val="14"/>
                <w:szCs w:val="14"/>
              </w:rPr>
              <w:t>, 202</w:t>
            </w:r>
            <w:r w:rsidR="00774C34">
              <w:rPr>
                <w:rFonts w:ascii="Arial" w:hAnsi="Arial" w:cs="Arial"/>
                <w:b/>
                <w:spacing w:val="-2"/>
                <w:sz w:val="14"/>
                <w:szCs w:val="14"/>
              </w:rPr>
              <w:t>5</w:t>
            </w:r>
          </w:p>
        </w:tc>
        <w:tc>
          <w:tcPr>
            <w:tcW w:w="1412" w:type="dxa"/>
            <w:tcBorders>
              <w:bottom w:val="single" w:sz="2" w:space="0" w:color="1F3864" w:themeColor="accent1" w:themeShade="80"/>
            </w:tcBorders>
            <w:vAlign w:val="center"/>
          </w:tcPr>
          <w:p w14:paraId="7274ACAB" w14:textId="77777777" w:rsidR="00774C34" w:rsidRPr="00165514" w:rsidRDefault="00774C34">
            <w:pPr>
              <w:keepNext/>
              <w:keepLines/>
              <w:spacing w:before="40" w:after="40" w:line="240" w:lineRule="auto"/>
              <w:jc w:val="right"/>
              <w:rPr>
                <w:rFonts w:ascii="Arial" w:hAnsi="Arial" w:cs="Arial"/>
                <w:b/>
                <w:spacing w:val="-2"/>
                <w:sz w:val="14"/>
                <w:szCs w:val="14"/>
              </w:rPr>
            </w:pPr>
            <w:proofErr w:type="spellStart"/>
            <w:r w:rsidRPr="00165514">
              <w:rPr>
                <w:rFonts w:ascii="Arial" w:hAnsi="Arial" w:cs="Arial"/>
                <w:b/>
                <w:spacing w:val="-2"/>
                <w:sz w:val="14"/>
                <w:szCs w:val="14"/>
              </w:rPr>
              <w:t>Dec</w:t>
            </w:r>
            <w:proofErr w:type="spellEnd"/>
            <w:r w:rsidRPr="00165514">
              <w:rPr>
                <w:rFonts w:ascii="Arial" w:hAnsi="Arial" w:cs="Arial"/>
                <w:b/>
                <w:spacing w:val="-2"/>
                <w:sz w:val="14"/>
                <w:szCs w:val="14"/>
              </w:rPr>
              <w:t xml:space="preserve"> 31, 202</w:t>
            </w:r>
            <w:r>
              <w:rPr>
                <w:rFonts w:ascii="Arial" w:hAnsi="Arial" w:cs="Arial"/>
                <w:b/>
                <w:spacing w:val="-2"/>
                <w:sz w:val="14"/>
                <w:szCs w:val="14"/>
              </w:rPr>
              <w:t>4</w:t>
            </w:r>
          </w:p>
        </w:tc>
        <w:tc>
          <w:tcPr>
            <w:tcW w:w="283" w:type="dxa"/>
            <w:tcBorders>
              <w:bottom w:val="single" w:sz="2" w:space="0" w:color="1F3864" w:themeColor="accent1" w:themeShade="80"/>
            </w:tcBorders>
            <w:vAlign w:val="center"/>
          </w:tcPr>
          <w:p w14:paraId="01111B0E" w14:textId="77777777" w:rsidR="00774C34" w:rsidRPr="00E71174" w:rsidRDefault="00774C34">
            <w:pPr>
              <w:pStyle w:val="08-Tabelageral"/>
              <w:rPr>
                <w:rFonts w:cs="Arial"/>
                <w:b/>
                <w:szCs w:val="14"/>
                <w:lang w:eastAsia="en-US"/>
              </w:rPr>
            </w:pPr>
          </w:p>
        </w:tc>
        <w:tc>
          <w:tcPr>
            <w:tcW w:w="284" w:type="dxa"/>
            <w:tcBorders>
              <w:bottom w:val="single" w:sz="2" w:space="0" w:color="1F3864" w:themeColor="accent1" w:themeShade="80"/>
            </w:tcBorders>
            <w:vAlign w:val="center"/>
          </w:tcPr>
          <w:p w14:paraId="0847902D" w14:textId="77777777" w:rsidR="00774C34" w:rsidRPr="00E71174" w:rsidRDefault="00774C34">
            <w:pPr>
              <w:pStyle w:val="08-Tabelageral"/>
              <w:rPr>
                <w:rFonts w:cs="Arial"/>
                <w:b/>
                <w:szCs w:val="14"/>
                <w:lang w:eastAsia="en-US"/>
              </w:rPr>
            </w:pPr>
          </w:p>
        </w:tc>
        <w:tc>
          <w:tcPr>
            <w:tcW w:w="1417" w:type="dxa"/>
            <w:tcBorders>
              <w:bottom w:val="single" w:sz="2" w:space="0" w:color="1F3864" w:themeColor="accent1" w:themeShade="80"/>
            </w:tcBorders>
            <w:vAlign w:val="center"/>
          </w:tcPr>
          <w:p w14:paraId="3C72C8A5" w14:textId="1245ADD9" w:rsidR="00774C34" w:rsidRPr="00165514" w:rsidRDefault="000560C7">
            <w:pPr>
              <w:keepNext/>
              <w:keepLines/>
              <w:spacing w:before="40" w:after="40" w:line="240" w:lineRule="auto"/>
              <w:jc w:val="right"/>
              <w:rPr>
                <w:rFonts w:ascii="Arial" w:hAnsi="Arial" w:cs="Arial"/>
                <w:b/>
                <w:spacing w:val="-2"/>
                <w:sz w:val="14"/>
                <w:szCs w:val="14"/>
              </w:rPr>
            </w:pPr>
            <w:proofErr w:type="spellStart"/>
            <w:r>
              <w:rPr>
                <w:rFonts w:ascii="Arial" w:hAnsi="Arial" w:cs="Arial"/>
                <w:b/>
                <w:spacing w:val="-2"/>
                <w:sz w:val="14"/>
                <w:szCs w:val="14"/>
              </w:rPr>
              <w:t>June</w:t>
            </w:r>
            <w:proofErr w:type="spellEnd"/>
            <w:r w:rsidRPr="00165514">
              <w:rPr>
                <w:rFonts w:ascii="Arial" w:hAnsi="Arial" w:cs="Arial"/>
                <w:b/>
                <w:spacing w:val="-2"/>
                <w:sz w:val="14"/>
                <w:szCs w:val="14"/>
              </w:rPr>
              <w:t xml:space="preserve"> 3</w:t>
            </w:r>
            <w:r>
              <w:rPr>
                <w:rFonts w:ascii="Arial" w:hAnsi="Arial" w:cs="Arial"/>
                <w:b/>
                <w:spacing w:val="-2"/>
                <w:sz w:val="14"/>
                <w:szCs w:val="14"/>
              </w:rPr>
              <w:t>0</w:t>
            </w:r>
            <w:r w:rsidR="00774C34" w:rsidRPr="00165514">
              <w:rPr>
                <w:rFonts w:ascii="Arial" w:hAnsi="Arial" w:cs="Arial"/>
                <w:b/>
                <w:spacing w:val="-2"/>
                <w:sz w:val="14"/>
                <w:szCs w:val="14"/>
              </w:rPr>
              <w:t>, 202</w:t>
            </w:r>
            <w:r w:rsidR="00774C34">
              <w:rPr>
                <w:rFonts w:ascii="Arial" w:hAnsi="Arial" w:cs="Arial"/>
                <w:b/>
                <w:spacing w:val="-2"/>
                <w:sz w:val="14"/>
                <w:szCs w:val="14"/>
              </w:rPr>
              <w:t>5</w:t>
            </w:r>
          </w:p>
        </w:tc>
        <w:tc>
          <w:tcPr>
            <w:tcW w:w="1418" w:type="dxa"/>
            <w:tcBorders>
              <w:bottom w:val="single" w:sz="2" w:space="0" w:color="1F3864" w:themeColor="accent1" w:themeShade="80"/>
            </w:tcBorders>
            <w:vAlign w:val="center"/>
          </w:tcPr>
          <w:p w14:paraId="1A882D0F" w14:textId="77777777" w:rsidR="00774C34" w:rsidRPr="00165514" w:rsidRDefault="00774C34">
            <w:pPr>
              <w:keepNext/>
              <w:keepLines/>
              <w:spacing w:before="40" w:after="40" w:line="240" w:lineRule="auto"/>
              <w:jc w:val="right"/>
              <w:rPr>
                <w:rFonts w:ascii="Arial" w:hAnsi="Arial" w:cs="Arial"/>
                <w:b/>
                <w:spacing w:val="-2"/>
                <w:sz w:val="14"/>
                <w:szCs w:val="14"/>
              </w:rPr>
            </w:pPr>
            <w:proofErr w:type="spellStart"/>
            <w:r w:rsidRPr="00165514">
              <w:rPr>
                <w:rFonts w:ascii="Arial" w:hAnsi="Arial" w:cs="Arial"/>
                <w:b/>
                <w:spacing w:val="-2"/>
                <w:sz w:val="14"/>
                <w:szCs w:val="14"/>
              </w:rPr>
              <w:t>Dec</w:t>
            </w:r>
            <w:proofErr w:type="spellEnd"/>
            <w:r w:rsidRPr="00165514">
              <w:rPr>
                <w:rFonts w:ascii="Arial" w:hAnsi="Arial" w:cs="Arial"/>
                <w:b/>
                <w:spacing w:val="-2"/>
                <w:sz w:val="14"/>
                <w:szCs w:val="14"/>
              </w:rPr>
              <w:t xml:space="preserve"> 31, 202</w:t>
            </w:r>
            <w:r>
              <w:rPr>
                <w:rFonts w:ascii="Arial" w:hAnsi="Arial" w:cs="Arial"/>
                <w:b/>
                <w:spacing w:val="-2"/>
                <w:sz w:val="14"/>
                <w:szCs w:val="14"/>
              </w:rPr>
              <w:t>4</w:t>
            </w:r>
          </w:p>
        </w:tc>
      </w:tr>
      <w:tr w:rsidR="00774C34" w:rsidRPr="004C6ED9" w14:paraId="0C166953" w14:textId="77777777">
        <w:trPr>
          <w:trHeight w:val="238"/>
          <w:jc w:val="center"/>
        </w:trPr>
        <w:tc>
          <w:tcPr>
            <w:tcW w:w="3094" w:type="dxa"/>
            <w:gridSpan w:val="2"/>
            <w:tcBorders>
              <w:bottom w:val="nil"/>
            </w:tcBorders>
            <w:vAlign w:val="center"/>
          </w:tcPr>
          <w:p w14:paraId="1C1B4D54" w14:textId="77777777" w:rsidR="00774C34" w:rsidRPr="00A50A7C" w:rsidRDefault="00774C34">
            <w:pPr>
              <w:pStyle w:val="08-Tabelageral"/>
              <w:jc w:val="left"/>
              <w:rPr>
                <w:rFonts w:cs="Arial"/>
                <w:b/>
                <w:szCs w:val="14"/>
                <w:vertAlign w:val="superscript"/>
              </w:rPr>
            </w:pPr>
            <w:proofErr w:type="spellStart"/>
            <w:r>
              <w:rPr>
                <w:rFonts w:cs="Arial"/>
                <w:szCs w:val="14"/>
              </w:rPr>
              <w:t>Tax</w:t>
            </w:r>
            <w:proofErr w:type="spellEnd"/>
            <w:r>
              <w:rPr>
                <w:rFonts w:cs="Arial"/>
                <w:szCs w:val="14"/>
              </w:rPr>
              <w:t xml:space="preserve"> </w:t>
            </w:r>
            <w:r>
              <w:rPr>
                <w:rFonts w:cs="Arial"/>
                <w:szCs w:val="14"/>
                <w:vertAlign w:val="superscript"/>
              </w:rPr>
              <w:t>(1)</w:t>
            </w:r>
          </w:p>
        </w:tc>
        <w:tc>
          <w:tcPr>
            <w:tcW w:w="308" w:type="dxa"/>
            <w:tcBorders>
              <w:bottom w:val="nil"/>
            </w:tcBorders>
            <w:vAlign w:val="center"/>
          </w:tcPr>
          <w:p w14:paraId="5E724BAE" w14:textId="77777777" w:rsidR="00774C34" w:rsidRPr="004C6ED9" w:rsidRDefault="00774C34">
            <w:pPr>
              <w:pStyle w:val="08-Tabelageral"/>
              <w:rPr>
                <w:rFonts w:cs="Arial"/>
                <w:szCs w:val="14"/>
              </w:rPr>
            </w:pPr>
          </w:p>
        </w:tc>
        <w:tc>
          <w:tcPr>
            <w:tcW w:w="1411" w:type="dxa"/>
            <w:tcBorders>
              <w:bottom w:val="nil"/>
            </w:tcBorders>
            <w:vAlign w:val="center"/>
          </w:tcPr>
          <w:p w14:paraId="61CE4CF1" w14:textId="77777777" w:rsidR="00774C34" w:rsidRPr="004C6ED9" w:rsidRDefault="00774C34">
            <w:pPr>
              <w:pStyle w:val="08-Tabelageral"/>
              <w:rPr>
                <w:rFonts w:cs="Arial"/>
                <w:szCs w:val="14"/>
              </w:rPr>
            </w:pPr>
            <w:r w:rsidRPr="00F85E46">
              <w:rPr>
                <w:rFonts w:cs="Arial"/>
                <w:szCs w:val="14"/>
              </w:rPr>
              <w:t>--</w:t>
            </w:r>
          </w:p>
        </w:tc>
        <w:tc>
          <w:tcPr>
            <w:tcW w:w="1412" w:type="dxa"/>
            <w:tcBorders>
              <w:bottom w:val="nil"/>
            </w:tcBorders>
            <w:vAlign w:val="center"/>
          </w:tcPr>
          <w:p w14:paraId="426AA79F" w14:textId="77777777" w:rsidR="00774C34" w:rsidRPr="004C6ED9" w:rsidRDefault="00774C34">
            <w:pPr>
              <w:pStyle w:val="08-Tabelageral"/>
              <w:rPr>
                <w:rFonts w:cs="Arial"/>
                <w:szCs w:val="14"/>
              </w:rPr>
            </w:pPr>
            <w:r w:rsidRPr="00F85E46">
              <w:rPr>
                <w:rFonts w:cs="Arial"/>
                <w:szCs w:val="14"/>
              </w:rPr>
              <w:t>--</w:t>
            </w:r>
          </w:p>
        </w:tc>
        <w:tc>
          <w:tcPr>
            <w:tcW w:w="283" w:type="dxa"/>
            <w:tcBorders>
              <w:bottom w:val="nil"/>
            </w:tcBorders>
            <w:vAlign w:val="center"/>
          </w:tcPr>
          <w:p w14:paraId="10AD5216" w14:textId="77777777" w:rsidR="00774C34" w:rsidRPr="004C6ED9" w:rsidRDefault="00774C34">
            <w:pPr>
              <w:pStyle w:val="08-Tabelageral"/>
              <w:rPr>
                <w:rFonts w:cs="Arial"/>
                <w:szCs w:val="14"/>
              </w:rPr>
            </w:pPr>
          </w:p>
        </w:tc>
        <w:tc>
          <w:tcPr>
            <w:tcW w:w="284" w:type="dxa"/>
            <w:tcBorders>
              <w:bottom w:val="nil"/>
            </w:tcBorders>
            <w:vAlign w:val="center"/>
          </w:tcPr>
          <w:p w14:paraId="6432C8DE" w14:textId="77777777" w:rsidR="00774C34" w:rsidRDefault="00774C34">
            <w:pPr>
              <w:pStyle w:val="08-Tabelageral"/>
              <w:rPr>
                <w:rFonts w:cs="Arial"/>
                <w:szCs w:val="14"/>
              </w:rPr>
            </w:pPr>
          </w:p>
        </w:tc>
        <w:tc>
          <w:tcPr>
            <w:tcW w:w="1417" w:type="dxa"/>
            <w:tcBorders>
              <w:top w:val="single" w:sz="2" w:space="0" w:color="1F3864" w:themeColor="accent1" w:themeShade="80"/>
              <w:left w:val="nil"/>
              <w:bottom w:val="nil"/>
              <w:right w:val="nil"/>
            </w:tcBorders>
            <w:vAlign w:val="center"/>
          </w:tcPr>
          <w:p w14:paraId="0B50D34E" w14:textId="657DF583" w:rsidR="00774C34" w:rsidRPr="004C6ED9" w:rsidRDefault="000560C7">
            <w:pPr>
              <w:pStyle w:val="08-Tabelageral"/>
              <w:rPr>
                <w:rFonts w:cs="Arial"/>
                <w:szCs w:val="14"/>
              </w:rPr>
            </w:pPr>
            <w:r w:rsidRPr="00DE6F9A">
              <w:rPr>
                <w:rFonts w:cs="Arial"/>
              </w:rPr>
              <w:t xml:space="preserve"> 360</w:t>
            </w:r>
            <w:r>
              <w:rPr>
                <w:rFonts w:cs="Arial"/>
              </w:rPr>
              <w:t>,</w:t>
            </w:r>
            <w:r w:rsidRPr="00DE6F9A">
              <w:rPr>
                <w:rFonts w:cs="Arial"/>
              </w:rPr>
              <w:t xml:space="preserve">428 </w:t>
            </w:r>
          </w:p>
        </w:tc>
        <w:tc>
          <w:tcPr>
            <w:tcW w:w="1418" w:type="dxa"/>
            <w:tcBorders>
              <w:bottom w:val="nil"/>
            </w:tcBorders>
            <w:vAlign w:val="center"/>
          </w:tcPr>
          <w:p w14:paraId="36C704F8" w14:textId="77777777" w:rsidR="00774C34" w:rsidRPr="004C6ED9" w:rsidRDefault="00774C34">
            <w:pPr>
              <w:pStyle w:val="08-Tabelageral"/>
              <w:rPr>
                <w:rFonts w:cs="Arial"/>
                <w:szCs w:val="14"/>
              </w:rPr>
            </w:pPr>
            <w:r w:rsidRPr="00044E70">
              <w:rPr>
                <w:rFonts w:cs="Arial"/>
              </w:rPr>
              <w:t xml:space="preserve"> 338</w:t>
            </w:r>
            <w:r>
              <w:rPr>
                <w:rFonts w:cs="Arial"/>
              </w:rPr>
              <w:t>,</w:t>
            </w:r>
            <w:r w:rsidRPr="00044E70">
              <w:rPr>
                <w:rFonts w:cs="Arial"/>
              </w:rPr>
              <w:t xml:space="preserve">628 </w:t>
            </w:r>
          </w:p>
        </w:tc>
      </w:tr>
      <w:tr w:rsidR="00774C34" w:rsidRPr="004C6ED9" w14:paraId="6D650BAB" w14:textId="77777777">
        <w:trPr>
          <w:trHeight w:val="238"/>
          <w:jc w:val="center"/>
        </w:trPr>
        <w:tc>
          <w:tcPr>
            <w:tcW w:w="3094" w:type="dxa"/>
            <w:gridSpan w:val="2"/>
            <w:tcBorders>
              <w:top w:val="nil"/>
              <w:bottom w:val="nil"/>
            </w:tcBorders>
            <w:vAlign w:val="center"/>
          </w:tcPr>
          <w:p w14:paraId="52D356B7" w14:textId="77777777" w:rsidR="00774C34" w:rsidRDefault="00774C34">
            <w:pPr>
              <w:pStyle w:val="08-Tabelageral"/>
              <w:jc w:val="left"/>
              <w:rPr>
                <w:rFonts w:cs="Arial"/>
                <w:b/>
                <w:szCs w:val="14"/>
              </w:rPr>
            </w:pPr>
            <w:r>
              <w:rPr>
                <w:rFonts w:cs="Arial"/>
                <w:szCs w:val="14"/>
              </w:rPr>
              <w:t xml:space="preserve">Civil </w:t>
            </w:r>
          </w:p>
        </w:tc>
        <w:tc>
          <w:tcPr>
            <w:tcW w:w="308" w:type="dxa"/>
            <w:tcBorders>
              <w:top w:val="nil"/>
              <w:bottom w:val="nil"/>
            </w:tcBorders>
            <w:vAlign w:val="center"/>
          </w:tcPr>
          <w:p w14:paraId="10B281DA" w14:textId="77777777" w:rsidR="00774C34" w:rsidRPr="004C6ED9" w:rsidRDefault="00774C34">
            <w:pPr>
              <w:pStyle w:val="08-Tabelageral"/>
              <w:rPr>
                <w:rFonts w:cs="Arial"/>
                <w:szCs w:val="14"/>
              </w:rPr>
            </w:pPr>
          </w:p>
        </w:tc>
        <w:tc>
          <w:tcPr>
            <w:tcW w:w="1411" w:type="dxa"/>
            <w:tcBorders>
              <w:top w:val="nil"/>
              <w:bottom w:val="nil"/>
            </w:tcBorders>
            <w:vAlign w:val="center"/>
          </w:tcPr>
          <w:p w14:paraId="2B2C33BB" w14:textId="177833D5" w:rsidR="00774C34" w:rsidRPr="004C6ED9" w:rsidRDefault="000560C7">
            <w:pPr>
              <w:pStyle w:val="08-Tabelageral"/>
              <w:rPr>
                <w:rFonts w:cs="Arial"/>
                <w:szCs w:val="14"/>
              </w:rPr>
            </w:pPr>
            <w:r w:rsidRPr="00563A4D">
              <w:rPr>
                <w:rFonts w:cs="Arial"/>
                <w:szCs w:val="14"/>
              </w:rPr>
              <w:t>710</w:t>
            </w:r>
          </w:p>
        </w:tc>
        <w:tc>
          <w:tcPr>
            <w:tcW w:w="1412" w:type="dxa"/>
            <w:tcBorders>
              <w:top w:val="nil"/>
              <w:bottom w:val="nil"/>
            </w:tcBorders>
            <w:vAlign w:val="center"/>
          </w:tcPr>
          <w:p w14:paraId="59C954DD" w14:textId="77777777" w:rsidR="00774C34" w:rsidRPr="004C6ED9" w:rsidRDefault="00774C34">
            <w:pPr>
              <w:pStyle w:val="08-Tabelageral"/>
              <w:rPr>
                <w:rFonts w:cs="Arial"/>
                <w:szCs w:val="14"/>
              </w:rPr>
            </w:pPr>
            <w:r w:rsidRPr="003345AE">
              <w:rPr>
                <w:rFonts w:cs="Arial"/>
                <w:szCs w:val="14"/>
              </w:rPr>
              <w:t>652</w:t>
            </w:r>
          </w:p>
        </w:tc>
        <w:tc>
          <w:tcPr>
            <w:tcW w:w="283" w:type="dxa"/>
            <w:tcBorders>
              <w:top w:val="nil"/>
              <w:bottom w:val="nil"/>
            </w:tcBorders>
            <w:vAlign w:val="center"/>
          </w:tcPr>
          <w:p w14:paraId="1BC98A83" w14:textId="77777777" w:rsidR="00774C34" w:rsidRPr="004C6ED9" w:rsidRDefault="00774C34">
            <w:pPr>
              <w:pStyle w:val="08-Tabelageral"/>
              <w:rPr>
                <w:rFonts w:cs="Arial"/>
                <w:szCs w:val="14"/>
              </w:rPr>
            </w:pPr>
          </w:p>
        </w:tc>
        <w:tc>
          <w:tcPr>
            <w:tcW w:w="284" w:type="dxa"/>
            <w:tcBorders>
              <w:top w:val="nil"/>
              <w:bottom w:val="nil"/>
            </w:tcBorders>
            <w:vAlign w:val="center"/>
          </w:tcPr>
          <w:p w14:paraId="1DD39078" w14:textId="77777777" w:rsidR="00774C34" w:rsidRDefault="00774C34">
            <w:pPr>
              <w:pStyle w:val="08-Tabelageral"/>
              <w:rPr>
                <w:rFonts w:cs="Arial"/>
                <w:szCs w:val="14"/>
              </w:rPr>
            </w:pPr>
          </w:p>
        </w:tc>
        <w:tc>
          <w:tcPr>
            <w:tcW w:w="1417" w:type="dxa"/>
            <w:tcBorders>
              <w:top w:val="nil"/>
              <w:left w:val="nil"/>
              <w:bottom w:val="nil"/>
              <w:right w:val="nil"/>
            </w:tcBorders>
            <w:vAlign w:val="center"/>
          </w:tcPr>
          <w:p w14:paraId="585A0D01" w14:textId="4500BFED" w:rsidR="00774C34" w:rsidRPr="004C6ED9" w:rsidRDefault="00774C34">
            <w:pPr>
              <w:pStyle w:val="08-Tabelageral"/>
              <w:rPr>
                <w:rFonts w:cs="Arial"/>
                <w:szCs w:val="14"/>
              </w:rPr>
            </w:pPr>
            <w:r w:rsidRPr="00044E70">
              <w:rPr>
                <w:rFonts w:cs="Arial"/>
              </w:rPr>
              <w:t xml:space="preserve"> </w:t>
            </w:r>
            <w:r w:rsidRPr="00857848">
              <w:rPr>
                <w:rFonts w:cs="Arial"/>
              </w:rPr>
              <w:t>7</w:t>
            </w:r>
            <w:r>
              <w:rPr>
                <w:rFonts w:cs="Arial"/>
              </w:rPr>
              <w:t>,</w:t>
            </w:r>
            <w:r w:rsidR="000560C7" w:rsidRPr="00DE6F9A">
              <w:rPr>
                <w:rFonts w:cs="Arial"/>
              </w:rPr>
              <w:t>837</w:t>
            </w:r>
            <w:r w:rsidRPr="00044E70">
              <w:rPr>
                <w:rFonts w:cs="Arial"/>
              </w:rPr>
              <w:t xml:space="preserve"> </w:t>
            </w:r>
          </w:p>
        </w:tc>
        <w:tc>
          <w:tcPr>
            <w:tcW w:w="1418" w:type="dxa"/>
            <w:tcBorders>
              <w:top w:val="nil"/>
              <w:bottom w:val="nil"/>
            </w:tcBorders>
            <w:vAlign w:val="center"/>
          </w:tcPr>
          <w:p w14:paraId="11B1CF29" w14:textId="77777777" w:rsidR="00774C34" w:rsidRPr="004C6ED9" w:rsidRDefault="00774C34">
            <w:pPr>
              <w:pStyle w:val="08-Tabelageral"/>
              <w:rPr>
                <w:rFonts w:cs="Arial"/>
                <w:szCs w:val="14"/>
              </w:rPr>
            </w:pPr>
            <w:r w:rsidRPr="00044E70">
              <w:rPr>
                <w:rFonts w:cs="Arial"/>
              </w:rPr>
              <w:t xml:space="preserve"> 6</w:t>
            </w:r>
            <w:r>
              <w:rPr>
                <w:rFonts w:cs="Arial"/>
              </w:rPr>
              <w:t>,</w:t>
            </w:r>
            <w:r w:rsidRPr="00044E70">
              <w:rPr>
                <w:rFonts w:cs="Arial"/>
              </w:rPr>
              <w:t xml:space="preserve">842 </w:t>
            </w:r>
          </w:p>
        </w:tc>
      </w:tr>
      <w:tr w:rsidR="00774C34" w:rsidRPr="00313182" w14:paraId="6818D5CF" w14:textId="77777777" w:rsidTr="00AE273F">
        <w:trPr>
          <w:trHeight w:val="238"/>
          <w:jc w:val="center"/>
        </w:trPr>
        <w:tc>
          <w:tcPr>
            <w:tcW w:w="3094" w:type="dxa"/>
            <w:gridSpan w:val="2"/>
            <w:tcBorders>
              <w:top w:val="nil"/>
            </w:tcBorders>
            <w:vAlign w:val="center"/>
          </w:tcPr>
          <w:p w14:paraId="587D8CAA" w14:textId="77777777" w:rsidR="00774C34" w:rsidRPr="00313182" w:rsidRDefault="00774C34">
            <w:pPr>
              <w:keepNext/>
              <w:keepLines/>
              <w:spacing w:before="40" w:after="40" w:line="240" w:lineRule="auto"/>
              <w:rPr>
                <w:rFonts w:ascii="Arial" w:hAnsi="Arial" w:cs="Arial"/>
                <w:b/>
                <w:bCs/>
                <w:spacing w:val="-2"/>
                <w:sz w:val="14"/>
                <w:szCs w:val="14"/>
              </w:rPr>
            </w:pPr>
            <w:r w:rsidRPr="00313182">
              <w:rPr>
                <w:rFonts w:ascii="Arial" w:hAnsi="Arial" w:cs="Arial"/>
                <w:b/>
                <w:spacing w:val="-2"/>
                <w:sz w:val="14"/>
                <w:szCs w:val="14"/>
              </w:rPr>
              <w:t>Total</w:t>
            </w:r>
          </w:p>
        </w:tc>
        <w:tc>
          <w:tcPr>
            <w:tcW w:w="308" w:type="dxa"/>
            <w:tcBorders>
              <w:top w:val="nil"/>
            </w:tcBorders>
            <w:vAlign w:val="center"/>
          </w:tcPr>
          <w:p w14:paraId="638A452D" w14:textId="77777777" w:rsidR="00774C34" w:rsidRPr="00313182" w:rsidRDefault="00774C34">
            <w:pPr>
              <w:pStyle w:val="08-Tabelageral"/>
              <w:rPr>
                <w:rFonts w:cs="Arial"/>
                <w:b/>
                <w:szCs w:val="14"/>
              </w:rPr>
            </w:pPr>
          </w:p>
        </w:tc>
        <w:tc>
          <w:tcPr>
            <w:tcW w:w="1411" w:type="dxa"/>
            <w:tcBorders>
              <w:top w:val="nil"/>
            </w:tcBorders>
            <w:vAlign w:val="center"/>
          </w:tcPr>
          <w:p w14:paraId="4A8CAD02" w14:textId="7B0DFBCC" w:rsidR="00774C34" w:rsidRPr="00313182" w:rsidRDefault="000560C7">
            <w:pPr>
              <w:pStyle w:val="08-Tabelageral"/>
              <w:rPr>
                <w:rFonts w:cs="Arial"/>
                <w:b/>
                <w:szCs w:val="14"/>
              </w:rPr>
            </w:pPr>
            <w:r w:rsidRPr="00563A4D">
              <w:rPr>
                <w:rFonts w:cs="Arial"/>
                <w:b/>
                <w:szCs w:val="14"/>
              </w:rPr>
              <w:t>710</w:t>
            </w:r>
          </w:p>
        </w:tc>
        <w:tc>
          <w:tcPr>
            <w:tcW w:w="1412" w:type="dxa"/>
            <w:tcBorders>
              <w:top w:val="nil"/>
            </w:tcBorders>
            <w:vAlign w:val="center"/>
          </w:tcPr>
          <w:p w14:paraId="11D60184" w14:textId="77777777" w:rsidR="00774C34" w:rsidRPr="00313182" w:rsidRDefault="00774C34">
            <w:pPr>
              <w:pStyle w:val="08-Tabelageral"/>
              <w:rPr>
                <w:rFonts w:cs="Arial"/>
                <w:b/>
                <w:szCs w:val="14"/>
              </w:rPr>
            </w:pPr>
            <w:r w:rsidRPr="003345AE">
              <w:rPr>
                <w:rFonts w:cs="Arial"/>
                <w:b/>
                <w:szCs w:val="14"/>
              </w:rPr>
              <w:t>652</w:t>
            </w:r>
          </w:p>
        </w:tc>
        <w:tc>
          <w:tcPr>
            <w:tcW w:w="283" w:type="dxa"/>
            <w:tcBorders>
              <w:top w:val="nil"/>
            </w:tcBorders>
            <w:vAlign w:val="center"/>
          </w:tcPr>
          <w:p w14:paraId="5A04EBFC" w14:textId="77777777" w:rsidR="00774C34" w:rsidRPr="00313182" w:rsidRDefault="00774C34">
            <w:pPr>
              <w:pStyle w:val="08-Tabelageral"/>
              <w:rPr>
                <w:rFonts w:cs="Arial"/>
                <w:b/>
                <w:szCs w:val="14"/>
              </w:rPr>
            </w:pPr>
          </w:p>
        </w:tc>
        <w:tc>
          <w:tcPr>
            <w:tcW w:w="284" w:type="dxa"/>
            <w:tcBorders>
              <w:top w:val="nil"/>
            </w:tcBorders>
            <w:vAlign w:val="center"/>
          </w:tcPr>
          <w:p w14:paraId="09DE03E2" w14:textId="77777777" w:rsidR="00774C34" w:rsidRPr="00313182" w:rsidRDefault="00774C34">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2547A6B5" w14:textId="53A668BF" w:rsidR="00774C34" w:rsidRPr="00313182" w:rsidRDefault="000560C7">
            <w:pPr>
              <w:pStyle w:val="08-Tabelageral"/>
              <w:rPr>
                <w:rFonts w:cs="Arial"/>
                <w:b/>
                <w:szCs w:val="14"/>
              </w:rPr>
            </w:pPr>
            <w:r w:rsidRPr="00DE6F9A">
              <w:rPr>
                <w:rFonts w:cs="Arial"/>
                <w:b/>
                <w:bCs/>
              </w:rPr>
              <w:t>368</w:t>
            </w:r>
            <w:r>
              <w:rPr>
                <w:rFonts w:cs="Arial"/>
                <w:b/>
                <w:bCs/>
              </w:rPr>
              <w:t>,</w:t>
            </w:r>
            <w:r w:rsidRPr="00DE6F9A">
              <w:rPr>
                <w:rFonts w:cs="Arial"/>
                <w:b/>
                <w:bCs/>
              </w:rPr>
              <w:t>265</w:t>
            </w:r>
          </w:p>
        </w:tc>
        <w:tc>
          <w:tcPr>
            <w:tcW w:w="1418" w:type="dxa"/>
            <w:tcBorders>
              <w:top w:val="nil"/>
            </w:tcBorders>
            <w:vAlign w:val="center"/>
          </w:tcPr>
          <w:p w14:paraId="48D32AAC" w14:textId="77777777" w:rsidR="00774C34" w:rsidRPr="00313182" w:rsidRDefault="00774C34">
            <w:pPr>
              <w:pStyle w:val="08-Tabelageral"/>
              <w:rPr>
                <w:rFonts w:cs="Arial"/>
                <w:b/>
                <w:szCs w:val="14"/>
              </w:rPr>
            </w:pPr>
            <w:r w:rsidRPr="00044E70">
              <w:rPr>
                <w:rFonts w:cs="Arial"/>
                <w:b/>
                <w:szCs w:val="14"/>
              </w:rPr>
              <w:t>345</w:t>
            </w:r>
            <w:r>
              <w:rPr>
                <w:rFonts w:cs="Arial"/>
                <w:b/>
                <w:szCs w:val="14"/>
              </w:rPr>
              <w:t>,</w:t>
            </w:r>
            <w:r w:rsidRPr="00044E70">
              <w:rPr>
                <w:rFonts w:cs="Arial"/>
                <w:b/>
                <w:szCs w:val="14"/>
              </w:rPr>
              <w:t>470</w:t>
            </w:r>
          </w:p>
        </w:tc>
      </w:tr>
    </w:tbl>
    <w:p w14:paraId="1BCF516D" w14:textId="77777777" w:rsidR="00774C34" w:rsidRPr="0098771D" w:rsidRDefault="00774C34" w:rsidP="00774C34">
      <w:pPr>
        <w:pStyle w:val="05-Textonormal"/>
        <w:spacing w:before="40" w:after="0" w:line="240" w:lineRule="auto"/>
        <w:ind w:left="284" w:hanging="284"/>
        <w:rPr>
          <w:b/>
          <w:color w:val="1F3864" w:themeColor="accent1" w:themeShade="80"/>
          <w:sz w:val="14"/>
          <w:szCs w:val="14"/>
          <w:lang w:val="en-US"/>
        </w:rPr>
      </w:pPr>
      <w:r w:rsidRPr="0098771D">
        <w:rPr>
          <w:rFonts w:cs="Arial"/>
          <w:sz w:val="14"/>
          <w:szCs w:val="14"/>
          <w:lang w:val="en-US"/>
        </w:rPr>
        <w:t>(1)</w:t>
      </w:r>
      <w:r w:rsidRPr="0098771D">
        <w:rPr>
          <w:rFonts w:cs="Arial"/>
          <w:sz w:val="14"/>
          <w:szCs w:val="14"/>
          <w:lang w:val="en-US"/>
        </w:rPr>
        <w:tab/>
      </w:r>
      <w:r w:rsidRPr="0098771D">
        <w:rPr>
          <w:rStyle w:val="tlid-translation"/>
          <w:rFonts w:eastAsia="MS Mincho"/>
          <w:sz w:val="14"/>
          <w:szCs w:val="14"/>
          <w:lang w:val="en"/>
        </w:rPr>
        <w:t xml:space="preserve">Refers mainly to the tax lawsuit filed by BB Corretora with the objective of annulling an administrative decision that did not ratify declarations of offsetting negative IRPJ balances with different taxes. There is a guaranteed deposit for the mentioned action as shown in item </w:t>
      </w:r>
      <w:r>
        <w:rPr>
          <w:rStyle w:val="tlid-translation"/>
          <w:rFonts w:eastAsia="MS Mincho"/>
          <w:sz w:val="14"/>
          <w:szCs w:val="14"/>
          <w:lang w:val="en"/>
        </w:rPr>
        <w:t>“</w:t>
      </w:r>
      <w:r w:rsidRPr="0098771D">
        <w:rPr>
          <w:rStyle w:val="tlid-translation"/>
          <w:rFonts w:eastAsia="MS Mincho"/>
          <w:sz w:val="14"/>
          <w:szCs w:val="14"/>
          <w:lang w:val="en"/>
        </w:rPr>
        <w:t xml:space="preserve">d) Deposits in </w:t>
      </w:r>
      <w:r>
        <w:rPr>
          <w:rStyle w:val="tlid-translation"/>
          <w:rFonts w:eastAsia="MS Mincho"/>
          <w:sz w:val="14"/>
          <w:szCs w:val="14"/>
          <w:lang w:val="en"/>
        </w:rPr>
        <w:t>g</w:t>
      </w:r>
      <w:r w:rsidRPr="0098771D">
        <w:rPr>
          <w:rStyle w:val="tlid-translation"/>
          <w:rFonts w:eastAsia="MS Mincho"/>
          <w:sz w:val="14"/>
          <w:szCs w:val="14"/>
          <w:lang w:val="en"/>
        </w:rPr>
        <w:t xml:space="preserve">uarantee of </w:t>
      </w:r>
      <w:r>
        <w:rPr>
          <w:rStyle w:val="tlid-translation"/>
          <w:rFonts w:eastAsia="MS Mincho"/>
          <w:sz w:val="14"/>
          <w:szCs w:val="14"/>
          <w:lang w:val="en"/>
        </w:rPr>
        <w:t>f</w:t>
      </w:r>
      <w:r w:rsidRPr="0098771D">
        <w:rPr>
          <w:rStyle w:val="tlid-translation"/>
          <w:rFonts w:eastAsia="MS Mincho"/>
          <w:sz w:val="14"/>
          <w:szCs w:val="14"/>
          <w:lang w:val="en"/>
        </w:rPr>
        <w:t>unds</w:t>
      </w:r>
      <w:r>
        <w:rPr>
          <w:rStyle w:val="tlid-translation"/>
          <w:rFonts w:eastAsia="MS Mincho"/>
          <w:sz w:val="14"/>
          <w:szCs w:val="14"/>
          <w:lang w:val="en"/>
        </w:rPr>
        <w:t>”</w:t>
      </w:r>
      <w:r w:rsidRPr="0098771D">
        <w:rPr>
          <w:rFonts w:cs="Arial"/>
          <w:color w:val="00000A"/>
          <w:sz w:val="14"/>
          <w:szCs w:val="14"/>
          <w:lang w:val="en-US"/>
        </w:rPr>
        <w:t>.</w:t>
      </w:r>
    </w:p>
    <w:p w14:paraId="7B73734C" w14:textId="77777777" w:rsidR="00774C34" w:rsidRPr="00134726" w:rsidRDefault="00774C34" w:rsidP="00774C34">
      <w:pPr>
        <w:pStyle w:val="05-Textonormal"/>
        <w:rPr>
          <w:lang w:val="en-US"/>
        </w:rPr>
      </w:pPr>
      <w:r w:rsidRPr="00365D43">
        <w:rPr>
          <w:lang w:val="en-US"/>
        </w:rPr>
        <w:t xml:space="preserve">BB </w:t>
      </w:r>
      <w:proofErr w:type="spellStart"/>
      <w:r w:rsidRPr="00365D43">
        <w:rPr>
          <w:lang w:val="en-US"/>
        </w:rPr>
        <w:t>Seguridade</w:t>
      </w:r>
      <w:proofErr w:type="spellEnd"/>
      <w:r w:rsidRPr="00365D43">
        <w:rPr>
          <w:lang w:val="en-US"/>
        </w:rPr>
        <w:t xml:space="preserve"> does not have contingent liabilities of its investees shared with other shareholders of the investees and is not</w:t>
      </w:r>
      <w:r w:rsidRPr="00134726">
        <w:rPr>
          <w:rStyle w:val="tlid-translation"/>
          <w:rFonts w:eastAsia="MS Mincho"/>
          <w:lang w:val="en-US"/>
        </w:rPr>
        <w:t xml:space="preserve"> jointly and severally liable for all or part of the liabilities of its investees</w:t>
      </w:r>
      <w:r w:rsidRPr="00134726">
        <w:rPr>
          <w:lang w:val="en-US"/>
        </w:rPr>
        <w:t>.</w:t>
      </w:r>
    </w:p>
    <w:p w14:paraId="171B2D5D" w14:textId="77777777" w:rsidR="00774C34" w:rsidRPr="00134726" w:rsidRDefault="00774C34" w:rsidP="00774C34">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.1) Tax Lawsuits</w:t>
      </w:r>
    </w:p>
    <w:p w14:paraId="08A7FAEA" w14:textId="77777777" w:rsidR="00774C34" w:rsidRPr="00134726" w:rsidRDefault="00774C34" w:rsidP="00774C34">
      <w:pPr>
        <w:pStyle w:val="05-Textonormal"/>
        <w:rPr>
          <w:b/>
          <w:lang w:val="en-US"/>
        </w:rPr>
      </w:pPr>
      <w:r w:rsidRPr="00134726">
        <w:rPr>
          <w:lang w:val="en-US"/>
        </w:rPr>
        <w:t>BB Corretora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2F51AA57" w14:textId="6B6DC25C" w:rsidR="00774C34" w:rsidRPr="00134726" w:rsidRDefault="00774C34" w:rsidP="00774C34">
      <w:pPr>
        <w:pStyle w:val="05-Textonormal"/>
        <w:rPr>
          <w:rFonts w:cs="Arial"/>
          <w:lang w:val="en-US"/>
        </w:rPr>
      </w:pPr>
      <w:r w:rsidRPr="00134726">
        <w:rPr>
          <w:lang w:val="en-US"/>
        </w:rPr>
        <w:t xml:space="preserve">In the main lawsuit </w:t>
      </w:r>
      <w:r>
        <w:rPr>
          <w:lang w:val="en-US"/>
        </w:rPr>
        <w:t xml:space="preserve">filed against the Company, </w:t>
      </w:r>
      <w:r w:rsidRPr="00134726">
        <w:rPr>
          <w:rFonts w:cs="Arial"/>
          <w:lang w:val="en-US"/>
        </w:rPr>
        <w:t xml:space="preserve">BB Corretora has a legal dispute related to "DCOMP - IRPJ Negative Balance", with TRF1 / Court of Brasília/DF, whose initial value of the cause was R$ 82 million, filed on </w:t>
      </w:r>
      <w:r>
        <w:rPr>
          <w:rFonts w:cs="Arial"/>
          <w:lang w:val="en-US"/>
        </w:rPr>
        <w:t xml:space="preserve">Apr </w:t>
      </w:r>
      <w:r w:rsidRPr="00134726">
        <w:rPr>
          <w:rFonts w:cs="Arial"/>
          <w:lang w:val="en-US"/>
        </w:rPr>
        <w:t>18</w:t>
      </w:r>
      <w:r>
        <w:rPr>
          <w:rFonts w:cs="Arial"/>
          <w:lang w:val="en-US"/>
        </w:rPr>
        <w:t xml:space="preserve">, </w:t>
      </w:r>
      <w:r w:rsidRPr="00134726">
        <w:rPr>
          <w:rFonts w:cs="Arial"/>
          <w:lang w:val="en-US"/>
        </w:rPr>
        <w:t>2011. The process is in the initial knowledge phase (no judgment has been issued yet). It should also be mentioned that this process has a judicial deposit (coming from the administrative phase of the discussion) in the amount of approximately R$ 1</w:t>
      </w:r>
      <w:r>
        <w:rPr>
          <w:rFonts w:cs="Arial"/>
          <w:lang w:val="en-US"/>
        </w:rPr>
        <w:t>8</w:t>
      </w:r>
      <w:r w:rsidR="007B0961">
        <w:rPr>
          <w:rFonts w:cs="Arial"/>
          <w:lang w:val="en-US"/>
        </w:rPr>
        <w:t>9</w:t>
      </w:r>
      <w:r>
        <w:rPr>
          <w:rFonts w:cs="Arial"/>
          <w:lang w:val="en-US"/>
        </w:rPr>
        <w:t>.</w:t>
      </w:r>
      <w:r w:rsidR="007B0961">
        <w:rPr>
          <w:rFonts w:cs="Arial"/>
          <w:lang w:val="en-US"/>
        </w:rPr>
        <w:t>3</w:t>
      </w:r>
      <w:r w:rsidRPr="00134726">
        <w:rPr>
          <w:rFonts w:cs="Arial"/>
          <w:lang w:val="en-US"/>
        </w:rPr>
        <w:t xml:space="preserve"> million (base date: </w:t>
      </w:r>
      <w:r w:rsidR="00E346E0">
        <w:rPr>
          <w:rFonts w:cs="Arial"/>
          <w:lang w:val="en-US"/>
        </w:rPr>
        <w:t>June</w:t>
      </w:r>
      <w:r w:rsidRPr="00E76C32">
        <w:rPr>
          <w:rFonts w:cs="Arial"/>
          <w:lang w:val="en-US"/>
        </w:rPr>
        <w:t xml:space="preserve"> </w:t>
      </w:r>
      <w:r w:rsidRPr="00134726">
        <w:rPr>
          <w:rFonts w:cs="Arial"/>
          <w:lang w:val="en-US"/>
        </w:rPr>
        <w:t>3</w:t>
      </w:r>
      <w:r w:rsidR="00E346E0">
        <w:rPr>
          <w:rFonts w:cs="Arial"/>
          <w:lang w:val="en-US"/>
        </w:rPr>
        <w:t>0</w:t>
      </w:r>
      <w:r w:rsidRPr="00E76C32">
        <w:rPr>
          <w:rFonts w:cs="Arial"/>
          <w:lang w:val="en-US"/>
        </w:rPr>
        <w:t xml:space="preserve">, </w:t>
      </w:r>
      <w:r w:rsidRPr="00134726">
        <w:rPr>
          <w:rFonts w:cs="Arial"/>
          <w:lang w:val="en-US"/>
        </w:rPr>
        <w:t>202</w:t>
      </w:r>
      <w:r>
        <w:rPr>
          <w:rFonts w:cs="Arial"/>
          <w:lang w:val="en-US"/>
        </w:rPr>
        <w:t>5</w:t>
      </w:r>
      <w:r w:rsidRPr="00134726">
        <w:rPr>
          <w:rFonts w:cs="Arial"/>
          <w:lang w:val="en-US"/>
        </w:rPr>
        <w:t xml:space="preserve">) deposited in a judicial account at Caixa </w:t>
      </w:r>
      <w:proofErr w:type="spellStart"/>
      <w:r w:rsidRPr="00134726">
        <w:rPr>
          <w:rFonts w:cs="Arial"/>
          <w:lang w:val="en-US"/>
        </w:rPr>
        <w:t>Econômica</w:t>
      </w:r>
      <w:proofErr w:type="spellEnd"/>
      <w:r w:rsidRPr="00134726">
        <w:rPr>
          <w:rFonts w:cs="Arial"/>
          <w:lang w:val="en-US"/>
        </w:rPr>
        <w:t xml:space="preserve"> Federal.</w:t>
      </w:r>
    </w:p>
    <w:p w14:paraId="6B00A272" w14:textId="77777777" w:rsidR="00774C34" w:rsidRPr="00134726" w:rsidRDefault="00774C34" w:rsidP="00774C34">
      <w:pPr>
        <w:pStyle w:val="05-Textonormal"/>
        <w:rPr>
          <w:lang w:val="en-US"/>
        </w:rPr>
      </w:pPr>
      <w:r w:rsidRPr="00134726">
        <w:rPr>
          <w:lang w:val="en-US"/>
        </w:rPr>
        <w:t xml:space="preserve">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xml:space="preserve"> do not have tax claims with significant amounts.</w:t>
      </w:r>
    </w:p>
    <w:p w14:paraId="1264DD43" w14:textId="77777777" w:rsidR="00774C34" w:rsidRPr="00134726" w:rsidRDefault="00774C34" w:rsidP="00774C34">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.2) Civil Lawsuits</w:t>
      </w:r>
    </w:p>
    <w:p w14:paraId="428911E8" w14:textId="77777777" w:rsidR="00774C34" w:rsidRDefault="00774C34" w:rsidP="00774C34">
      <w:pPr>
        <w:pStyle w:val="05-Textonormal"/>
        <w:rPr>
          <w:lang w:val="en-US"/>
        </w:rPr>
      </w:pPr>
      <w:r w:rsidRPr="00134726">
        <w:rPr>
          <w:lang w:val="en-US"/>
        </w:rPr>
        <w:t xml:space="preserve">In civil lawsuits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Corretora,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1F80BE76" w14:textId="77777777" w:rsidR="00774C34" w:rsidRPr="00134726" w:rsidRDefault="00774C34" w:rsidP="00774C34">
      <w:pPr>
        <w:pStyle w:val="05-Textonormal"/>
        <w:rPr>
          <w:b/>
          <w:color w:val="1F3864" w:themeColor="accent1" w:themeShade="80"/>
          <w:lang w:val="en-US"/>
        </w:rPr>
      </w:pPr>
      <w:r>
        <w:rPr>
          <w:b/>
          <w:color w:val="1F3864" w:themeColor="accent1" w:themeShade="80"/>
          <w:lang w:val="en-US"/>
        </w:rPr>
        <w:t>d</w:t>
      </w:r>
      <w:r w:rsidRPr="00134726">
        <w:rPr>
          <w:b/>
          <w:color w:val="1F3864" w:themeColor="accent1" w:themeShade="80"/>
          <w:lang w:val="en-US"/>
        </w:rPr>
        <w:t xml:space="preserve">) Deposits in </w:t>
      </w:r>
      <w:r>
        <w:rPr>
          <w:b/>
          <w:color w:val="1F3864" w:themeColor="accent1" w:themeShade="80"/>
          <w:lang w:val="en-US"/>
        </w:rPr>
        <w:t>g</w:t>
      </w:r>
      <w:r w:rsidRPr="00134726">
        <w:rPr>
          <w:b/>
          <w:color w:val="1F3864" w:themeColor="accent1" w:themeShade="80"/>
          <w:lang w:val="en-US"/>
        </w:rPr>
        <w:t xml:space="preserve">uarantee of </w:t>
      </w:r>
      <w:r>
        <w:rPr>
          <w:b/>
          <w:color w:val="1F3864" w:themeColor="accent1" w:themeShade="80"/>
          <w:lang w:val="en-US"/>
        </w:rPr>
        <w:t>f</w:t>
      </w:r>
      <w:r w:rsidRPr="00134726">
        <w:rPr>
          <w:b/>
          <w:color w:val="1F3864" w:themeColor="accent1" w:themeShade="80"/>
          <w:lang w:val="en-US"/>
        </w:rPr>
        <w:t>unds</w:t>
      </w:r>
    </w:p>
    <w:p w14:paraId="29176BCB" w14:textId="77777777" w:rsidR="00774C34" w:rsidRPr="00134726" w:rsidRDefault="00774C34" w:rsidP="00774C34">
      <w:pPr>
        <w:pStyle w:val="05-Textonormal"/>
        <w:rPr>
          <w:lang w:val="en-US"/>
        </w:rPr>
      </w:pPr>
      <w:r w:rsidRPr="00134726">
        <w:rPr>
          <w:rStyle w:val="tlid-translation"/>
          <w:rFonts w:eastAsia="MS Mincho"/>
          <w:lang w:val="en-US"/>
        </w:rPr>
        <w:t>Guarantee deposits are cash deposits and are made with Banco do Brasil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028F03B2" w14:textId="77777777" w:rsidR="00774C34" w:rsidRPr="004C6ED9" w:rsidRDefault="00774C34" w:rsidP="00774C34">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774C34" w:rsidRPr="00AA26A4" w14:paraId="27642557" w14:textId="77777777" w:rsidTr="00AE273F">
        <w:trPr>
          <w:trHeight w:hRule="exact" w:val="238"/>
        </w:trPr>
        <w:tc>
          <w:tcPr>
            <w:tcW w:w="850" w:type="dxa"/>
            <w:tcBorders>
              <w:bottom w:val="nil"/>
            </w:tcBorders>
            <w:vAlign w:val="center"/>
          </w:tcPr>
          <w:p w14:paraId="438D78F0" w14:textId="77777777" w:rsidR="00774C34" w:rsidRPr="00AA26A4" w:rsidRDefault="00774C34">
            <w:pPr>
              <w:keepNext/>
              <w:keepLines/>
              <w:spacing w:before="40" w:after="40"/>
              <w:rPr>
                <w:rFonts w:ascii="Arial" w:hAnsi="Arial" w:cs="Arial"/>
                <w:bCs/>
                <w:spacing w:val="-2"/>
                <w:sz w:val="14"/>
                <w:szCs w:val="14"/>
              </w:rPr>
            </w:pPr>
          </w:p>
        </w:tc>
        <w:tc>
          <w:tcPr>
            <w:tcW w:w="2848" w:type="dxa"/>
            <w:gridSpan w:val="2"/>
            <w:tcBorders>
              <w:bottom w:val="nil"/>
            </w:tcBorders>
            <w:vAlign w:val="center"/>
          </w:tcPr>
          <w:p w14:paraId="25656EA7" w14:textId="77777777" w:rsidR="00774C34" w:rsidRPr="00AA26A4" w:rsidRDefault="00774C34">
            <w:pPr>
              <w:keepNext/>
              <w:keepLines/>
              <w:spacing w:before="40" w:after="40"/>
              <w:rPr>
                <w:rFonts w:ascii="Arial" w:hAnsi="Arial" w:cs="Arial"/>
                <w:b/>
                <w:spacing w:val="-2"/>
                <w:sz w:val="14"/>
                <w:szCs w:val="14"/>
              </w:rPr>
            </w:pPr>
          </w:p>
        </w:tc>
        <w:tc>
          <w:tcPr>
            <w:tcW w:w="2823" w:type="dxa"/>
            <w:gridSpan w:val="2"/>
            <w:vAlign w:val="center"/>
          </w:tcPr>
          <w:p w14:paraId="3F52B085" w14:textId="77777777" w:rsidR="00774C34" w:rsidRPr="00E048D7" w:rsidRDefault="00774C34">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Parent</w:t>
            </w:r>
            <w:proofErr w:type="spellEnd"/>
          </w:p>
        </w:tc>
        <w:tc>
          <w:tcPr>
            <w:tcW w:w="283" w:type="dxa"/>
            <w:vAlign w:val="center"/>
          </w:tcPr>
          <w:p w14:paraId="624AAC77" w14:textId="77777777" w:rsidR="00774C34" w:rsidRPr="00AA26A4" w:rsidRDefault="00774C34">
            <w:pPr>
              <w:keepNext/>
              <w:keepLines/>
              <w:spacing w:before="40" w:after="40"/>
              <w:jc w:val="center"/>
              <w:rPr>
                <w:rFonts w:ascii="Arial" w:hAnsi="Arial" w:cs="Arial"/>
                <w:b/>
                <w:bCs/>
                <w:spacing w:val="-2"/>
                <w:sz w:val="14"/>
                <w:szCs w:val="14"/>
              </w:rPr>
            </w:pPr>
          </w:p>
        </w:tc>
        <w:tc>
          <w:tcPr>
            <w:tcW w:w="2835" w:type="dxa"/>
            <w:gridSpan w:val="2"/>
            <w:vAlign w:val="center"/>
          </w:tcPr>
          <w:p w14:paraId="65C73C60" w14:textId="77777777" w:rsidR="00774C34" w:rsidRPr="00E048D7" w:rsidRDefault="00774C34">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Consolidated</w:t>
            </w:r>
            <w:proofErr w:type="spellEnd"/>
          </w:p>
        </w:tc>
      </w:tr>
      <w:tr w:rsidR="00774C34" w:rsidRPr="004C6ED9" w14:paraId="29D8DE7D" w14:textId="77777777" w:rsidTr="00AE273F">
        <w:trPr>
          <w:trHeight w:hRule="exact" w:val="238"/>
        </w:trPr>
        <w:tc>
          <w:tcPr>
            <w:tcW w:w="3094" w:type="dxa"/>
            <w:gridSpan w:val="2"/>
            <w:tcBorders>
              <w:top w:val="nil"/>
              <w:bottom w:val="single" w:sz="2" w:space="0" w:color="1F3864" w:themeColor="accent1" w:themeShade="80"/>
            </w:tcBorders>
            <w:vAlign w:val="center"/>
          </w:tcPr>
          <w:p w14:paraId="47F934C0" w14:textId="77777777" w:rsidR="00774C34" w:rsidRPr="004C6ED9" w:rsidRDefault="00774C34">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vAlign w:val="center"/>
          </w:tcPr>
          <w:p w14:paraId="3E6981CB" w14:textId="77777777" w:rsidR="00774C34" w:rsidRPr="004C6ED9" w:rsidRDefault="00774C34">
            <w:pPr>
              <w:keepNext/>
              <w:keepLines/>
              <w:spacing w:before="40" w:after="40"/>
              <w:jc w:val="right"/>
              <w:rPr>
                <w:rFonts w:ascii="Arial" w:hAnsi="Arial" w:cs="Arial"/>
                <w:b/>
                <w:spacing w:val="-2"/>
                <w:sz w:val="14"/>
                <w:szCs w:val="14"/>
              </w:rPr>
            </w:pPr>
          </w:p>
        </w:tc>
        <w:tc>
          <w:tcPr>
            <w:tcW w:w="1411" w:type="dxa"/>
            <w:tcBorders>
              <w:bottom w:val="single" w:sz="2" w:space="0" w:color="1F3864" w:themeColor="accent1" w:themeShade="80"/>
            </w:tcBorders>
            <w:vAlign w:val="center"/>
          </w:tcPr>
          <w:p w14:paraId="70A50CA1" w14:textId="077893E7" w:rsidR="00774C34" w:rsidRPr="004C6ED9" w:rsidRDefault="0040080A">
            <w:pPr>
              <w:pStyle w:val="08-Tabelageral"/>
              <w:rPr>
                <w:rFonts w:cs="Arial"/>
                <w:b/>
                <w:szCs w:val="14"/>
                <w:lang w:eastAsia="en-US"/>
              </w:rPr>
            </w:pPr>
            <w:proofErr w:type="spellStart"/>
            <w:r>
              <w:rPr>
                <w:rFonts w:cs="Arial"/>
                <w:b/>
                <w:szCs w:val="14"/>
              </w:rPr>
              <w:t>June</w:t>
            </w:r>
            <w:proofErr w:type="spellEnd"/>
            <w:r w:rsidRPr="00165514">
              <w:rPr>
                <w:rFonts w:cs="Arial"/>
                <w:b/>
                <w:szCs w:val="14"/>
              </w:rPr>
              <w:t xml:space="preserve"> 3</w:t>
            </w:r>
            <w:r>
              <w:rPr>
                <w:rFonts w:cs="Arial"/>
                <w:b/>
                <w:szCs w:val="14"/>
              </w:rPr>
              <w:t>0</w:t>
            </w:r>
            <w:r w:rsidR="00774C34" w:rsidRPr="007D44FA">
              <w:rPr>
                <w:rFonts w:cs="Arial"/>
                <w:b/>
                <w:szCs w:val="14"/>
                <w:lang w:eastAsia="en-US"/>
              </w:rPr>
              <w:t xml:space="preserve">, </w:t>
            </w:r>
            <w:r w:rsidR="00774C34" w:rsidRPr="00165514">
              <w:rPr>
                <w:rFonts w:cs="Arial"/>
                <w:b/>
                <w:szCs w:val="14"/>
                <w:lang w:eastAsia="en-US"/>
              </w:rPr>
              <w:t>202</w:t>
            </w:r>
            <w:r w:rsidR="00774C34">
              <w:rPr>
                <w:rFonts w:cs="Arial"/>
                <w:b/>
                <w:szCs w:val="14"/>
              </w:rPr>
              <w:t>5</w:t>
            </w:r>
          </w:p>
        </w:tc>
        <w:tc>
          <w:tcPr>
            <w:tcW w:w="1412" w:type="dxa"/>
            <w:tcBorders>
              <w:bottom w:val="single" w:sz="2" w:space="0" w:color="1F3864" w:themeColor="accent1" w:themeShade="80"/>
            </w:tcBorders>
            <w:vAlign w:val="center"/>
          </w:tcPr>
          <w:p w14:paraId="06E26C0F" w14:textId="77777777" w:rsidR="00774C34" w:rsidRPr="004C6ED9" w:rsidRDefault="00774C34">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Pr="00165514">
              <w:rPr>
                <w:rFonts w:cs="Arial"/>
                <w:b/>
                <w:szCs w:val="14"/>
                <w:lang w:eastAsia="en-US"/>
              </w:rPr>
              <w:t>202</w:t>
            </w:r>
            <w:r>
              <w:rPr>
                <w:rFonts w:cs="Arial"/>
                <w:b/>
                <w:szCs w:val="14"/>
              </w:rPr>
              <w:t>4</w:t>
            </w:r>
          </w:p>
        </w:tc>
        <w:tc>
          <w:tcPr>
            <w:tcW w:w="283" w:type="dxa"/>
            <w:tcBorders>
              <w:bottom w:val="single" w:sz="2" w:space="0" w:color="1F3864" w:themeColor="accent1" w:themeShade="80"/>
            </w:tcBorders>
            <w:vAlign w:val="center"/>
          </w:tcPr>
          <w:p w14:paraId="375840C2" w14:textId="77777777" w:rsidR="00774C34" w:rsidRPr="004C6ED9" w:rsidRDefault="00774C34">
            <w:pPr>
              <w:pStyle w:val="08-Tabelageral"/>
              <w:rPr>
                <w:rFonts w:cs="Arial"/>
                <w:b/>
                <w:szCs w:val="14"/>
                <w:lang w:eastAsia="en-US"/>
              </w:rPr>
            </w:pPr>
          </w:p>
        </w:tc>
        <w:tc>
          <w:tcPr>
            <w:tcW w:w="1417" w:type="dxa"/>
            <w:tcBorders>
              <w:bottom w:val="single" w:sz="2" w:space="0" w:color="1F3864" w:themeColor="accent1" w:themeShade="80"/>
            </w:tcBorders>
            <w:vAlign w:val="center"/>
          </w:tcPr>
          <w:p w14:paraId="4FB92CFD" w14:textId="136D4ADF" w:rsidR="00774C34" w:rsidRPr="004C6ED9" w:rsidRDefault="0040080A">
            <w:pPr>
              <w:pStyle w:val="08-Tabelageral"/>
              <w:rPr>
                <w:rFonts w:cs="Arial"/>
                <w:b/>
                <w:szCs w:val="14"/>
                <w:lang w:eastAsia="en-US"/>
              </w:rPr>
            </w:pPr>
            <w:proofErr w:type="spellStart"/>
            <w:r>
              <w:rPr>
                <w:rFonts w:cs="Arial"/>
                <w:b/>
                <w:szCs w:val="14"/>
              </w:rPr>
              <w:t>June</w:t>
            </w:r>
            <w:proofErr w:type="spellEnd"/>
            <w:r w:rsidRPr="00165514">
              <w:rPr>
                <w:rFonts w:cs="Arial"/>
                <w:b/>
                <w:szCs w:val="14"/>
              </w:rPr>
              <w:t xml:space="preserve"> 3</w:t>
            </w:r>
            <w:r>
              <w:rPr>
                <w:rFonts w:cs="Arial"/>
                <w:b/>
                <w:szCs w:val="14"/>
              </w:rPr>
              <w:t>0</w:t>
            </w:r>
            <w:r w:rsidR="00774C34" w:rsidRPr="007D44FA">
              <w:rPr>
                <w:rFonts w:cs="Arial"/>
                <w:b/>
                <w:szCs w:val="14"/>
                <w:lang w:eastAsia="en-US"/>
              </w:rPr>
              <w:t xml:space="preserve">, </w:t>
            </w:r>
            <w:r w:rsidR="00774C34" w:rsidRPr="00165514">
              <w:rPr>
                <w:rFonts w:cs="Arial"/>
                <w:b/>
                <w:szCs w:val="14"/>
                <w:lang w:eastAsia="en-US"/>
              </w:rPr>
              <w:t>202</w:t>
            </w:r>
            <w:r w:rsidR="00774C34">
              <w:rPr>
                <w:rFonts w:cs="Arial"/>
                <w:b/>
                <w:szCs w:val="14"/>
              </w:rPr>
              <w:t>5</w:t>
            </w:r>
          </w:p>
        </w:tc>
        <w:tc>
          <w:tcPr>
            <w:tcW w:w="1418" w:type="dxa"/>
            <w:tcBorders>
              <w:bottom w:val="single" w:sz="2" w:space="0" w:color="1F3864" w:themeColor="accent1" w:themeShade="80"/>
            </w:tcBorders>
            <w:vAlign w:val="center"/>
          </w:tcPr>
          <w:p w14:paraId="0DFFCFF0" w14:textId="77777777" w:rsidR="00774C34" w:rsidRPr="004C6ED9" w:rsidRDefault="00774C34">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Pr="00165514">
              <w:rPr>
                <w:rFonts w:cs="Arial"/>
                <w:b/>
                <w:szCs w:val="14"/>
                <w:lang w:eastAsia="en-US"/>
              </w:rPr>
              <w:t>202</w:t>
            </w:r>
            <w:r>
              <w:rPr>
                <w:rFonts w:cs="Arial"/>
                <w:b/>
                <w:szCs w:val="14"/>
              </w:rPr>
              <w:t>4</w:t>
            </w:r>
          </w:p>
        </w:tc>
      </w:tr>
      <w:tr w:rsidR="00774C34" w:rsidRPr="004C6ED9" w14:paraId="6C8D7C1D" w14:textId="77777777">
        <w:trPr>
          <w:trHeight w:val="238"/>
        </w:trPr>
        <w:tc>
          <w:tcPr>
            <w:tcW w:w="3094" w:type="dxa"/>
            <w:gridSpan w:val="2"/>
            <w:tcBorders>
              <w:bottom w:val="nil"/>
            </w:tcBorders>
            <w:vAlign w:val="center"/>
          </w:tcPr>
          <w:p w14:paraId="7FDC3301" w14:textId="77777777" w:rsidR="00774C34" w:rsidRPr="00E048D7" w:rsidRDefault="00774C34">
            <w:pPr>
              <w:pStyle w:val="08-Tabelageral"/>
              <w:jc w:val="left"/>
              <w:rPr>
                <w:rFonts w:cs="Arial"/>
                <w:szCs w:val="14"/>
              </w:rPr>
            </w:pPr>
            <w:proofErr w:type="spellStart"/>
            <w:r w:rsidRPr="00E048D7">
              <w:rPr>
                <w:rFonts w:cs="Arial"/>
                <w:szCs w:val="14"/>
              </w:rPr>
              <w:t>Tax</w:t>
            </w:r>
            <w:proofErr w:type="spellEnd"/>
            <w:r w:rsidRPr="00E048D7">
              <w:rPr>
                <w:rFonts w:cs="Arial"/>
                <w:szCs w:val="14"/>
              </w:rPr>
              <w:t xml:space="preserve"> </w:t>
            </w:r>
            <w:r w:rsidRPr="00E048D7">
              <w:rPr>
                <w:rFonts w:cs="Arial"/>
                <w:szCs w:val="14"/>
                <w:vertAlign w:val="superscript"/>
              </w:rPr>
              <w:t>(1)</w:t>
            </w:r>
          </w:p>
        </w:tc>
        <w:tc>
          <w:tcPr>
            <w:tcW w:w="604" w:type="dxa"/>
            <w:tcBorders>
              <w:bottom w:val="nil"/>
            </w:tcBorders>
            <w:vAlign w:val="center"/>
          </w:tcPr>
          <w:p w14:paraId="3D9DA626" w14:textId="77777777" w:rsidR="00774C34" w:rsidRPr="004C6ED9" w:rsidRDefault="00774C34">
            <w:pPr>
              <w:pStyle w:val="08-Tabelageral"/>
              <w:rPr>
                <w:rFonts w:cs="Arial"/>
                <w:szCs w:val="14"/>
                <w:lang w:eastAsia="en-US"/>
              </w:rPr>
            </w:pPr>
          </w:p>
        </w:tc>
        <w:tc>
          <w:tcPr>
            <w:tcW w:w="1411" w:type="dxa"/>
            <w:tcBorders>
              <w:bottom w:val="nil"/>
            </w:tcBorders>
            <w:vAlign w:val="center"/>
          </w:tcPr>
          <w:p w14:paraId="63FBD226" w14:textId="77777777" w:rsidR="00774C34" w:rsidRPr="004C6ED9" w:rsidRDefault="00774C34">
            <w:pPr>
              <w:pStyle w:val="08-Tabelageral"/>
              <w:rPr>
                <w:rFonts w:cs="Arial"/>
                <w:szCs w:val="14"/>
              </w:rPr>
            </w:pPr>
            <w:r>
              <w:rPr>
                <w:rFonts w:cs="Arial"/>
              </w:rPr>
              <w:t>--</w:t>
            </w:r>
          </w:p>
        </w:tc>
        <w:tc>
          <w:tcPr>
            <w:tcW w:w="1412" w:type="dxa"/>
            <w:tcBorders>
              <w:bottom w:val="nil"/>
            </w:tcBorders>
            <w:vAlign w:val="center"/>
          </w:tcPr>
          <w:p w14:paraId="4EB9ED8C" w14:textId="77777777" w:rsidR="00774C34" w:rsidRPr="004C6ED9" w:rsidRDefault="00774C34">
            <w:pPr>
              <w:pStyle w:val="08-Tabelageral"/>
              <w:rPr>
                <w:rFonts w:cs="Arial"/>
                <w:szCs w:val="14"/>
              </w:rPr>
            </w:pPr>
            <w:r w:rsidRPr="00290829">
              <w:rPr>
                <w:rFonts w:cs="Arial"/>
              </w:rPr>
              <w:t>--</w:t>
            </w:r>
          </w:p>
        </w:tc>
        <w:tc>
          <w:tcPr>
            <w:tcW w:w="283" w:type="dxa"/>
            <w:tcBorders>
              <w:bottom w:val="nil"/>
            </w:tcBorders>
            <w:vAlign w:val="center"/>
          </w:tcPr>
          <w:p w14:paraId="4DDAE35C" w14:textId="77777777" w:rsidR="00774C34" w:rsidRPr="004C6ED9" w:rsidRDefault="00774C34">
            <w:pPr>
              <w:pStyle w:val="08-Tabelageral"/>
              <w:rPr>
                <w:rFonts w:cs="Arial"/>
                <w:szCs w:val="14"/>
              </w:rPr>
            </w:pPr>
          </w:p>
        </w:tc>
        <w:tc>
          <w:tcPr>
            <w:tcW w:w="1417" w:type="dxa"/>
            <w:tcBorders>
              <w:top w:val="single" w:sz="2" w:space="0" w:color="1F3864" w:themeColor="accent1" w:themeShade="80"/>
              <w:left w:val="nil"/>
              <w:bottom w:val="nil"/>
              <w:right w:val="nil"/>
            </w:tcBorders>
            <w:vAlign w:val="center"/>
          </w:tcPr>
          <w:p w14:paraId="61510F8B" w14:textId="70AB7CE9" w:rsidR="00774C34" w:rsidRPr="004C6ED9" w:rsidRDefault="00331193">
            <w:pPr>
              <w:pStyle w:val="08-Tabelageral"/>
              <w:rPr>
                <w:rFonts w:cs="Arial"/>
                <w:szCs w:val="14"/>
              </w:rPr>
            </w:pPr>
            <w:r w:rsidRPr="00595E0E">
              <w:rPr>
                <w:rFonts w:cs="Arial"/>
              </w:rPr>
              <w:t xml:space="preserve"> 250</w:t>
            </w:r>
            <w:r>
              <w:rPr>
                <w:rFonts w:cs="Arial"/>
              </w:rPr>
              <w:t>,</w:t>
            </w:r>
            <w:r w:rsidRPr="00595E0E">
              <w:rPr>
                <w:rFonts w:cs="Arial"/>
              </w:rPr>
              <w:t xml:space="preserve">183 </w:t>
            </w:r>
          </w:p>
        </w:tc>
        <w:tc>
          <w:tcPr>
            <w:tcW w:w="1418" w:type="dxa"/>
            <w:tcBorders>
              <w:bottom w:val="nil"/>
            </w:tcBorders>
            <w:vAlign w:val="center"/>
          </w:tcPr>
          <w:p w14:paraId="7DCE4080" w14:textId="2BA1AA1A" w:rsidR="00774C34" w:rsidRPr="004C6ED9" w:rsidRDefault="00774C34">
            <w:pPr>
              <w:pStyle w:val="08-Tabelageral"/>
              <w:rPr>
                <w:rFonts w:cs="Arial"/>
                <w:szCs w:val="14"/>
              </w:rPr>
            </w:pPr>
            <w:r w:rsidRPr="00290829">
              <w:rPr>
                <w:rFonts w:cs="Arial"/>
              </w:rPr>
              <w:t xml:space="preserve">         243</w:t>
            </w:r>
            <w:r w:rsidR="00331193">
              <w:rPr>
                <w:rFonts w:cs="Arial"/>
              </w:rPr>
              <w:t>,</w:t>
            </w:r>
            <w:r w:rsidRPr="00290829">
              <w:rPr>
                <w:rFonts w:cs="Arial"/>
              </w:rPr>
              <w:t>40</w:t>
            </w:r>
            <w:r>
              <w:rPr>
                <w:rFonts w:cs="Arial"/>
              </w:rPr>
              <w:t>0</w:t>
            </w:r>
            <w:r w:rsidRPr="00290829">
              <w:rPr>
                <w:rFonts w:cs="Arial"/>
              </w:rPr>
              <w:t xml:space="preserve"> </w:t>
            </w:r>
          </w:p>
        </w:tc>
      </w:tr>
      <w:tr w:rsidR="00774C34" w:rsidRPr="004C6ED9" w14:paraId="6B220B70" w14:textId="77777777">
        <w:trPr>
          <w:trHeight w:val="238"/>
        </w:trPr>
        <w:tc>
          <w:tcPr>
            <w:tcW w:w="3094" w:type="dxa"/>
            <w:gridSpan w:val="2"/>
            <w:tcBorders>
              <w:top w:val="nil"/>
              <w:bottom w:val="nil"/>
            </w:tcBorders>
            <w:vAlign w:val="center"/>
          </w:tcPr>
          <w:p w14:paraId="0ADF4A11" w14:textId="77777777" w:rsidR="00774C34" w:rsidRPr="00E048D7" w:rsidRDefault="00774C34">
            <w:pPr>
              <w:pStyle w:val="08-Tabelageral"/>
              <w:jc w:val="left"/>
              <w:rPr>
                <w:rFonts w:cs="Arial"/>
                <w:szCs w:val="14"/>
              </w:rPr>
            </w:pPr>
            <w:r>
              <w:rPr>
                <w:rFonts w:cs="Arial"/>
                <w:szCs w:val="14"/>
              </w:rPr>
              <w:t xml:space="preserve">Civil </w:t>
            </w:r>
          </w:p>
        </w:tc>
        <w:tc>
          <w:tcPr>
            <w:tcW w:w="604" w:type="dxa"/>
            <w:tcBorders>
              <w:top w:val="nil"/>
              <w:bottom w:val="nil"/>
            </w:tcBorders>
            <w:vAlign w:val="center"/>
          </w:tcPr>
          <w:p w14:paraId="33292673" w14:textId="77777777" w:rsidR="00774C34" w:rsidRPr="004C6ED9" w:rsidRDefault="00774C34">
            <w:pPr>
              <w:pStyle w:val="08-Tabelageral"/>
              <w:rPr>
                <w:rFonts w:cs="Arial"/>
                <w:szCs w:val="14"/>
                <w:lang w:eastAsia="en-US"/>
              </w:rPr>
            </w:pPr>
          </w:p>
        </w:tc>
        <w:tc>
          <w:tcPr>
            <w:tcW w:w="1411" w:type="dxa"/>
            <w:tcBorders>
              <w:top w:val="nil"/>
              <w:bottom w:val="nil"/>
            </w:tcBorders>
            <w:vAlign w:val="center"/>
          </w:tcPr>
          <w:p w14:paraId="4CB4CD10" w14:textId="26E2DBE6" w:rsidR="00774C34" w:rsidRPr="004C6ED9" w:rsidRDefault="00774C34">
            <w:pPr>
              <w:pStyle w:val="08-Tabelageral"/>
              <w:rPr>
                <w:rFonts w:cs="Arial"/>
                <w:szCs w:val="14"/>
              </w:rPr>
            </w:pPr>
            <w:r w:rsidRPr="00DD1DC1">
              <w:rPr>
                <w:rFonts w:cs="Arial"/>
              </w:rPr>
              <w:t xml:space="preserve"> </w:t>
            </w:r>
            <w:r w:rsidR="00331193" w:rsidRPr="002B5DCF">
              <w:rPr>
                <w:rFonts w:cs="Arial"/>
              </w:rPr>
              <w:t>173</w:t>
            </w:r>
            <w:r w:rsidRPr="00DD1DC1">
              <w:rPr>
                <w:rFonts w:cs="Arial"/>
              </w:rPr>
              <w:t xml:space="preserve"> </w:t>
            </w:r>
          </w:p>
        </w:tc>
        <w:tc>
          <w:tcPr>
            <w:tcW w:w="1412" w:type="dxa"/>
            <w:tcBorders>
              <w:top w:val="nil"/>
              <w:bottom w:val="nil"/>
            </w:tcBorders>
            <w:vAlign w:val="center"/>
          </w:tcPr>
          <w:p w14:paraId="4F2BBCFF" w14:textId="77777777" w:rsidR="00774C34" w:rsidRPr="004C6ED9" w:rsidRDefault="00774C34">
            <w:pPr>
              <w:pStyle w:val="08-Tabelageral"/>
              <w:rPr>
                <w:rFonts w:cs="Arial"/>
                <w:szCs w:val="14"/>
              </w:rPr>
            </w:pPr>
            <w:r w:rsidRPr="00290829">
              <w:rPr>
                <w:rFonts w:cs="Arial"/>
              </w:rPr>
              <w:t>30</w:t>
            </w:r>
          </w:p>
        </w:tc>
        <w:tc>
          <w:tcPr>
            <w:tcW w:w="283" w:type="dxa"/>
            <w:tcBorders>
              <w:top w:val="nil"/>
              <w:bottom w:val="nil"/>
            </w:tcBorders>
            <w:vAlign w:val="center"/>
          </w:tcPr>
          <w:p w14:paraId="5BFE68D6" w14:textId="77777777" w:rsidR="00774C34" w:rsidRPr="004C6ED9" w:rsidRDefault="00774C34">
            <w:pPr>
              <w:pStyle w:val="08-Tabelageral"/>
              <w:rPr>
                <w:rFonts w:cs="Arial"/>
                <w:szCs w:val="14"/>
              </w:rPr>
            </w:pPr>
          </w:p>
        </w:tc>
        <w:tc>
          <w:tcPr>
            <w:tcW w:w="1417" w:type="dxa"/>
            <w:tcBorders>
              <w:top w:val="nil"/>
              <w:left w:val="nil"/>
              <w:bottom w:val="nil"/>
              <w:right w:val="nil"/>
            </w:tcBorders>
            <w:vAlign w:val="center"/>
          </w:tcPr>
          <w:p w14:paraId="4A08D0A7" w14:textId="5E9023D8" w:rsidR="00774C34" w:rsidRPr="004C6ED9" w:rsidRDefault="00774C34">
            <w:pPr>
              <w:pStyle w:val="08-Tabelageral"/>
              <w:rPr>
                <w:rFonts w:cs="Arial"/>
                <w:szCs w:val="14"/>
              </w:rPr>
            </w:pPr>
            <w:r w:rsidRPr="00256C0D">
              <w:rPr>
                <w:rFonts w:cs="Arial"/>
              </w:rPr>
              <w:t xml:space="preserve"> 8</w:t>
            </w:r>
            <w:r w:rsidR="00331193">
              <w:rPr>
                <w:rFonts w:cs="Arial"/>
              </w:rPr>
              <w:t>,</w:t>
            </w:r>
            <w:r w:rsidR="00331193" w:rsidRPr="00595E0E">
              <w:rPr>
                <w:rFonts w:cs="Arial"/>
              </w:rPr>
              <w:t>415</w:t>
            </w:r>
            <w:r w:rsidRPr="00256C0D">
              <w:rPr>
                <w:rFonts w:cs="Arial"/>
              </w:rPr>
              <w:t xml:space="preserve"> </w:t>
            </w:r>
          </w:p>
        </w:tc>
        <w:tc>
          <w:tcPr>
            <w:tcW w:w="1418" w:type="dxa"/>
            <w:tcBorders>
              <w:top w:val="nil"/>
              <w:bottom w:val="nil"/>
            </w:tcBorders>
            <w:vAlign w:val="center"/>
          </w:tcPr>
          <w:p w14:paraId="4F397A9F" w14:textId="7BC94277" w:rsidR="00774C34" w:rsidRPr="004C6ED9" w:rsidRDefault="00774C34">
            <w:pPr>
              <w:pStyle w:val="08-Tabelageral"/>
              <w:rPr>
                <w:rFonts w:cs="Arial"/>
                <w:szCs w:val="14"/>
              </w:rPr>
            </w:pPr>
            <w:r w:rsidRPr="00290829">
              <w:rPr>
                <w:rFonts w:cs="Arial"/>
              </w:rPr>
              <w:t xml:space="preserve">              7</w:t>
            </w:r>
            <w:r w:rsidR="00331193">
              <w:rPr>
                <w:rFonts w:cs="Arial"/>
              </w:rPr>
              <w:t>,</w:t>
            </w:r>
            <w:r w:rsidRPr="00290829">
              <w:rPr>
                <w:rFonts w:cs="Arial"/>
              </w:rPr>
              <w:t xml:space="preserve">787 </w:t>
            </w:r>
          </w:p>
        </w:tc>
      </w:tr>
      <w:tr w:rsidR="00774C34" w:rsidRPr="00552C1B" w14:paraId="09F64856" w14:textId="77777777">
        <w:trPr>
          <w:trHeight w:val="238"/>
        </w:trPr>
        <w:tc>
          <w:tcPr>
            <w:tcW w:w="3094" w:type="dxa"/>
            <w:gridSpan w:val="2"/>
            <w:tcBorders>
              <w:top w:val="nil"/>
              <w:bottom w:val="nil"/>
            </w:tcBorders>
            <w:vAlign w:val="center"/>
          </w:tcPr>
          <w:p w14:paraId="141DB430" w14:textId="77777777" w:rsidR="00774C34" w:rsidRPr="00E048D7" w:rsidRDefault="00774C34">
            <w:pPr>
              <w:pStyle w:val="08-Tabelageral"/>
              <w:jc w:val="left"/>
              <w:rPr>
                <w:rFonts w:cs="Arial"/>
                <w:szCs w:val="14"/>
              </w:rPr>
            </w:pPr>
            <w:r>
              <w:rPr>
                <w:rFonts w:cs="Arial"/>
                <w:szCs w:val="14"/>
              </w:rPr>
              <w:t xml:space="preserve">Labor </w:t>
            </w:r>
          </w:p>
        </w:tc>
        <w:tc>
          <w:tcPr>
            <w:tcW w:w="604" w:type="dxa"/>
            <w:tcBorders>
              <w:top w:val="nil"/>
              <w:bottom w:val="nil"/>
            </w:tcBorders>
            <w:vAlign w:val="center"/>
          </w:tcPr>
          <w:p w14:paraId="52964983" w14:textId="77777777" w:rsidR="00774C34" w:rsidRPr="00552C1B" w:rsidRDefault="00774C34">
            <w:pPr>
              <w:pStyle w:val="08-Tabelageral"/>
              <w:rPr>
                <w:rFonts w:cs="Arial"/>
                <w:szCs w:val="14"/>
                <w:lang w:eastAsia="en-US"/>
              </w:rPr>
            </w:pPr>
          </w:p>
        </w:tc>
        <w:tc>
          <w:tcPr>
            <w:tcW w:w="1411" w:type="dxa"/>
            <w:tcBorders>
              <w:top w:val="nil"/>
              <w:bottom w:val="nil"/>
            </w:tcBorders>
            <w:vAlign w:val="center"/>
          </w:tcPr>
          <w:p w14:paraId="6A8F09A5" w14:textId="4FB4A0C4" w:rsidR="00774C34" w:rsidRPr="00552C1B" w:rsidRDefault="00774C34">
            <w:pPr>
              <w:pStyle w:val="08-Tabelageral"/>
              <w:rPr>
                <w:rFonts w:cs="Arial"/>
                <w:szCs w:val="14"/>
              </w:rPr>
            </w:pPr>
            <w:r w:rsidRPr="00290829">
              <w:rPr>
                <w:rFonts w:cs="Arial"/>
              </w:rPr>
              <w:t xml:space="preserve"> </w:t>
            </w:r>
            <w:r w:rsidR="00331193" w:rsidRPr="002B5DCF">
              <w:rPr>
                <w:rFonts w:cs="Arial"/>
              </w:rPr>
              <w:t>15</w:t>
            </w:r>
            <w:r w:rsidRPr="00290829">
              <w:rPr>
                <w:rFonts w:cs="Arial"/>
              </w:rPr>
              <w:t xml:space="preserve"> </w:t>
            </w:r>
          </w:p>
        </w:tc>
        <w:tc>
          <w:tcPr>
            <w:tcW w:w="1412" w:type="dxa"/>
            <w:tcBorders>
              <w:top w:val="nil"/>
              <w:bottom w:val="nil"/>
            </w:tcBorders>
            <w:vAlign w:val="center"/>
          </w:tcPr>
          <w:p w14:paraId="0C71DDBB" w14:textId="77777777" w:rsidR="00774C34" w:rsidRPr="00552C1B" w:rsidRDefault="00774C34">
            <w:pPr>
              <w:pStyle w:val="08-Tabelageral"/>
              <w:rPr>
                <w:rFonts w:cs="Arial"/>
                <w:szCs w:val="14"/>
              </w:rPr>
            </w:pPr>
            <w:r w:rsidRPr="00290829">
              <w:rPr>
                <w:rFonts w:cs="Arial"/>
              </w:rPr>
              <w:t xml:space="preserve"> 1</w:t>
            </w:r>
            <w:r>
              <w:rPr>
                <w:rFonts w:cs="Arial"/>
              </w:rPr>
              <w:t>4</w:t>
            </w:r>
            <w:r w:rsidRPr="00290829">
              <w:rPr>
                <w:rFonts w:cs="Arial"/>
              </w:rPr>
              <w:t xml:space="preserve"> </w:t>
            </w:r>
          </w:p>
        </w:tc>
        <w:tc>
          <w:tcPr>
            <w:tcW w:w="283" w:type="dxa"/>
            <w:tcBorders>
              <w:top w:val="nil"/>
              <w:bottom w:val="nil"/>
            </w:tcBorders>
            <w:vAlign w:val="center"/>
          </w:tcPr>
          <w:p w14:paraId="0753F9CC" w14:textId="77777777" w:rsidR="00774C34" w:rsidRPr="00552C1B" w:rsidRDefault="00774C34">
            <w:pPr>
              <w:pStyle w:val="08-Tabelageral"/>
              <w:rPr>
                <w:rFonts w:cs="Arial"/>
                <w:szCs w:val="14"/>
              </w:rPr>
            </w:pPr>
          </w:p>
        </w:tc>
        <w:tc>
          <w:tcPr>
            <w:tcW w:w="1417" w:type="dxa"/>
            <w:tcBorders>
              <w:top w:val="nil"/>
              <w:left w:val="nil"/>
              <w:bottom w:val="nil"/>
              <w:right w:val="nil"/>
            </w:tcBorders>
            <w:vAlign w:val="center"/>
          </w:tcPr>
          <w:p w14:paraId="3BA2B6B0" w14:textId="49D7C3D2" w:rsidR="00774C34" w:rsidRPr="00552C1B" w:rsidRDefault="00774C34">
            <w:pPr>
              <w:pStyle w:val="08-Tabelageral"/>
              <w:rPr>
                <w:rFonts w:cs="Arial"/>
                <w:szCs w:val="14"/>
              </w:rPr>
            </w:pPr>
            <w:r w:rsidRPr="00256C0D">
              <w:rPr>
                <w:rFonts w:cs="Arial"/>
              </w:rPr>
              <w:t xml:space="preserve"> </w:t>
            </w:r>
            <w:r w:rsidR="00331193" w:rsidRPr="00595E0E">
              <w:rPr>
                <w:rFonts w:cs="Arial"/>
              </w:rPr>
              <w:t>29</w:t>
            </w:r>
            <w:r w:rsidRPr="00256C0D">
              <w:rPr>
                <w:rFonts w:cs="Arial"/>
              </w:rPr>
              <w:t xml:space="preserve"> </w:t>
            </w:r>
          </w:p>
        </w:tc>
        <w:tc>
          <w:tcPr>
            <w:tcW w:w="1418" w:type="dxa"/>
            <w:tcBorders>
              <w:top w:val="nil"/>
              <w:bottom w:val="nil"/>
            </w:tcBorders>
            <w:vAlign w:val="center"/>
          </w:tcPr>
          <w:p w14:paraId="6C4764E3" w14:textId="77777777" w:rsidR="00774C34" w:rsidRPr="00552C1B" w:rsidRDefault="00774C34">
            <w:pPr>
              <w:pStyle w:val="08-Tabelageral"/>
              <w:rPr>
                <w:rFonts w:cs="Arial"/>
                <w:szCs w:val="14"/>
                <w:lang w:eastAsia="en-US"/>
              </w:rPr>
            </w:pPr>
            <w:r w:rsidRPr="00290829">
              <w:rPr>
                <w:rFonts w:cs="Arial"/>
              </w:rPr>
              <w:t xml:space="preserve">                   1</w:t>
            </w:r>
            <w:r>
              <w:rPr>
                <w:rFonts w:cs="Arial"/>
              </w:rPr>
              <w:t>5</w:t>
            </w:r>
            <w:r w:rsidRPr="00290829">
              <w:rPr>
                <w:rFonts w:cs="Arial"/>
              </w:rPr>
              <w:t xml:space="preserve"> </w:t>
            </w:r>
          </w:p>
        </w:tc>
      </w:tr>
      <w:tr w:rsidR="00774C34" w:rsidRPr="00DD19B0" w14:paraId="212FCCF7" w14:textId="77777777">
        <w:trPr>
          <w:trHeight w:val="238"/>
        </w:trPr>
        <w:tc>
          <w:tcPr>
            <w:tcW w:w="3094" w:type="dxa"/>
            <w:gridSpan w:val="2"/>
            <w:tcBorders>
              <w:top w:val="nil"/>
            </w:tcBorders>
            <w:vAlign w:val="center"/>
          </w:tcPr>
          <w:p w14:paraId="4841C610" w14:textId="77777777" w:rsidR="00774C34" w:rsidRPr="00DD19B0" w:rsidRDefault="00774C34">
            <w:pPr>
              <w:keepNext/>
              <w:keepLines/>
              <w:spacing w:before="40" w:after="40" w:line="240" w:lineRule="auto"/>
              <w:rPr>
                <w:rFonts w:ascii="Arial" w:hAnsi="Arial" w:cs="Arial"/>
                <w:b/>
                <w:bCs/>
                <w:spacing w:val="-2"/>
                <w:sz w:val="14"/>
                <w:szCs w:val="14"/>
              </w:rPr>
            </w:pPr>
            <w:r w:rsidRPr="00DD19B0">
              <w:rPr>
                <w:rFonts w:ascii="Arial" w:hAnsi="Arial" w:cs="Arial"/>
                <w:b/>
                <w:spacing w:val="-2"/>
                <w:sz w:val="14"/>
                <w:szCs w:val="14"/>
              </w:rPr>
              <w:t>Total</w:t>
            </w:r>
          </w:p>
        </w:tc>
        <w:tc>
          <w:tcPr>
            <w:tcW w:w="604" w:type="dxa"/>
            <w:tcBorders>
              <w:top w:val="nil"/>
            </w:tcBorders>
            <w:vAlign w:val="center"/>
          </w:tcPr>
          <w:p w14:paraId="1E581DD8" w14:textId="77777777" w:rsidR="00774C34" w:rsidRPr="00DD19B0" w:rsidRDefault="00774C34">
            <w:pPr>
              <w:pStyle w:val="08-Tabelageral"/>
              <w:rPr>
                <w:rFonts w:cs="Arial"/>
                <w:b/>
                <w:szCs w:val="14"/>
                <w:lang w:eastAsia="en-US"/>
              </w:rPr>
            </w:pPr>
          </w:p>
        </w:tc>
        <w:tc>
          <w:tcPr>
            <w:tcW w:w="1411" w:type="dxa"/>
            <w:tcBorders>
              <w:top w:val="nil"/>
            </w:tcBorders>
            <w:vAlign w:val="center"/>
          </w:tcPr>
          <w:p w14:paraId="357DACA1" w14:textId="1E5B282D" w:rsidR="00774C34" w:rsidRPr="00DD19B0" w:rsidRDefault="00774C34">
            <w:pPr>
              <w:pStyle w:val="08-Tabelageral"/>
              <w:rPr>
                <w:rFonts w:cs="Arial"/>
                <w:b/>
                <w:szCs w:val="14"/>
              </w:rPr>
            </w:pPr>
            <w:r w:rsidRPr="00290829">
              <w:rPr>
                <w:rFonts w:cs="Arial"/>
                <w:b/>
              </w:rPr>
              <w:t xml:space="preserve"> </w:t>
            </w:r>
            <w:r w:rsidR="00331193" w:rsidRPr="002B5DCF">
              <w:rPr>
                <w:rFonts w:cs="Arial"/>
                <w:b/>
                <w:bCs/>
              </w:rPr>
              <w:t>188</w:t>
            </w:r>
            <w:r w:rsidRPr="00290829">
              <w:rPr>
                <w:rFonts w:cs="Arial"/>
                <w:b/>
              </w:rPr>
              <w:t xml:space="preserve"> </w:t>
            </w:r>
          </w:p>
        </w:tc>
        <w:tc>
          <w:tcPr>
            <w:tcW w:w="1412" w:type="dxa"/>
            <w:tcBorders>
              <w:top w:val="nil"/>
            </w:tcBorders>
            <w:vAlign w:val="center"/>
          </w:tcPr>
          <w:p w14:paraId="31546911" w14:textId="77777777" w:rsidR="00774C34" w:rsidRPr="00DD19B0" w:rsidRDefault="00774C34">
            <w:pPr>
              <w:pStyle w:val="08-Tabelageral"/>
              <w:rPr>
                <w:rFonts w:cs="Arial"/>
                <w:b/>
                <w:szCs w:val="14"/>
              </w:rPr>
            </w:pPr>
            <w:r w:rsidRPr="00290829">
              <w:rPr>
                <w:rFonts w:cs="Arial"/>
                <w:b/>
              </w:rPr>
              <w:t xml:space="preserve"> 4</w:t>
            </w:r>
            <w:r>
              <w:rPr>
                <w:rFonts w:cs="Arial"/>
                <w:b/>
              </w:rPr>
              <w:t>4</w:t>
            </w:r>
            <w:r w:rsidRPr="00290829">
              <w:rPr>
                <w:rFonts w:cs="Arial"/>
                <w:b/>
              </w:rPr>
              <w:t xml:space="preserve"> </w:t>
            </w:r>
          </w:p>
        </w:tc>
        <w:tc>
          <w:tcPr>
            <w:tcW w:w="283" w:type="dxa"/>
            <w:tcBorders>
              <w:top w:val="nil"/>
            </w:tcBorders>
            <w:vAlign w:val="center"/>
          </w:tcPr>
          <w:p w14:paraId="0E4F7D15" w14:textId="77777777" w:rsidR="00774C34" w:rsidRPr="00DD19B0" w:rsidRDefault="00774C34">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1A7E422F" w14:textId="0C157970" w:rsidR="00774C34" w:rsidRPr="00DD19B0" w:rsidRDefault="00331193">
            <w:pPr>
              <w:pStyle w:val="08-Tabelageral"/>
              <w:rPr>
                <w:rFonts w:cs="Arial"/>
                <w:b/>
                <w:szCs w:val="14"/>
              </w:rPr>
            </w:pPr>
            <w:r w:rsidRPr="00595E0E">
              <w:rPr>
                <w:rFonts w:cs="Arial"/>
                <w:b/>
                <w:bCs/>
              </w:rPr>
              <w:t xml:space="preserve"> 258</w:t>
            </w:r>
            <w:r>
              <w:rPr>
                <w:rFonts w:cs="Arial"/>
                <w:b/>
                <w:bCs/>
              </w:rPr>
              <w:t>,</w:t>
            </w:r>
            <w:r w:rsidRPr="00595E0E">
              <w:rPr>
                <w:rFonts w:cs="Arial"/>
                <w:b/>
                <w:bCs/>
              </w:rPr>
              <w:t xml:space="preserve">627 </w:t>
            </w:r>
          </w:p>
        </w:tc>
        <w:tc>
          <w:tcPr>
            <w:tcW w:w="1418" w:type="dxa"/>
            <w:tcBorders>
              <w:top w:val="nil"/>
            </w:tcBorders>
            <w:vAlign w:val="center"/>
          </w:tcPr>
          <w:p w14:paraId="78BDB759" w14:textId="75D4CDBC" w:rsidR="00774C34" w:rsidRPr="00DD19B0" w:rsidRDefault="00774C34">
            <w:pPr>
              <w:pStyle w:val="08-Tabelageral"/>
              <w:rPr>
                <w:rFonts w:cs="Arial"/>
                <w:b/>
                <w:szCs w:val="14"/>
              </w:rPr>
            </w:pPr>
            <w:r w:rsidRPr="00290829">
              <w:rPr>
                <w:rFonts w:cs="Arial"/>
                <w:b/>
              </w:rPr>
              <w:t xml:space="preserve">         251</w:t>
            </w:r>
            <w:r w:rsidR="00331193">
              <w:rPr>
                <w:rFonts w:cs="Arial"/>
                <w:b/>
              </w:rPr>
              <w:t>,</w:t>
            </w:r>
            <w:r w:rsidRPr="00290829">
              <w:rPr>
                <w:rFonts w:cs="Arial"/>
                <w:b/>
              </w:rPr>
              <w:t>20</w:t>
            </w:r>
            <w:r>
              <w:rPr>
                <w:rFonts w:cs="Arial"/>
                <w:b/>
              </w:rPr>
              <w:t>2</w:t>
            </w:r>
            <w:r w:rsidRPr="00290829">
              <w:rPr>
                <w:rFonts w:cs="Arial"/>
                <w:b/>
              </w:rPr>
              <w:t xml:space="preserve"> </w:t>
            </w:r>
          </w:p>
        </w:tc>
      </w:tr>
    </w:tbl>
    <w:p w14:paraId="6F5E7087" w14:textId="3D6F4497" w:rsidR="007C576B" w:rsidRPr="007C576B" w:rsidRDefault="00774C34" w:rsidP="00133466">
      <w:pPr>
        <w:spacing w:before="40" w:after="0" w:line="240" w:lineRule="auto"/>
        <w:ind w:left="284" w:hanging="284"/>
        <w:jc w:val="both"/>
        <w:rPr>
          <w:lang w:val="en-US"/>
        </w:rPr>
      </w:pPr>
      <w:r w:rsidRPr="00F0125D">
        <w:rPr>
          <w:rFonts w:ascii="Arial" w:hAnsi="Arial" w:cs="Arial"/>
          <w:sz w:val="14"/>
          <w:szCs w:val="14"/>
          <w:lang w:val="en-US"/>
        </w:rPr>
        <w:t>(1)</w:t>
      </w:r>
      <w:r w:rsidRPr="00F0125D">
        <w:rPr>
          <w:rFonts w:ascii="Arial" w:hAnsi="Arial" w:cs="Arial"/>
          <w:sz w:val="14"/>
          <w:szCs w:val="14"/>
          <w:lang w:val="en-US"/>
        </w:rPr>
        <w:tab/>
      </w:r>
      <w:r w:rsidRPr="00F0125D">
        <w:rPr>
          <w:rStyle w:val="tlid-translation"/>
          <w:rFonts w:ascii="Arial" w:hAnsi="Arial" w:cs="Arial"/>
          <w:sz w:val="14"/>
          <w:szCs w:val="14"/>
          <w:lang w:val="en"/>
        </w:rPr>
        <w:t>Refers mainly to a tax lawsuit aimed at annulling an administrative decision that did not ratify declarations of offsetting negative IRPJ balances with various taxes. The updated amount of the afore</w:t>
      </w:r>
      <w:r>
        <w:rPr>
          <w:rStyle w:val="tlid-translation"/>
          <w:rFonts w:ascii="Arial" w:hAnsi="Arial" w:cs="Arial"/>
          <w:sz w:val="14"/>
          <w:szCs w:val="14"/>
          <w:lang w:val="en"/>
        </w:rPr>
        <w:t>-</w:t>
      </w:r>
      <w:r w:rsidRPr="00F0125D">
        <w:rPr>
          <w:rStyle w:val="tlid-translation"/>
          <w:rFonts w:ascii="Arial" w:hAnsi="Arial" w:cs="Arial"/>
          <w:sz w:val="14"/>
          <w:szCs w:val="14"/>
          <w:lang w:val="en"/>
        </w:rPr>
        <w:t xml:space="preserve">mentioned judicial deposit is R$ </w:t>
      </w:r>
      <w:r w:rsidRPr="001B0F06">
        <w:rPr>
          <w:rStyle w:val="tlid-translation"/>
          <w:rFonts w:ascii="Arial" w:hAnsi="Arial" w:cs="Arial"/>
          <w:sz w:val="14"/>
          <w:szCs w:val="14"/>
          <w:lang w:val="en"/>
        </w:rPr>
        <w:t>18</w:t>
      </w:r>
      <w:r w:rsidR="00E42592">
        <w:rPr>
          <w:rStyle w:val="tlid-translation"/>
          <w:rFonts w:ascii="Arial" w:hAnsi="Arial" w:cs="Arial"/>
          <w:sz w:val="14"/>
          <w:szCs w:val="14"/>
          <w:lang w:val="en"/>
        </w:rPr>
        <w:t>9</w:t>
      </w:r>
      <w:r>
        <w:rPr>
          <w:rFonts w:ascii="Arial" w:hAnsi="Arial" w:cs="Arial"/>
          <w:sz w:val="14"/>
          <w:szCs w:val="14"/>
          <w:lang w:val="en-US"/>
        </w:rPr>
        <w:t>,</w:t>
      </w:r>
      <w:r w:rsidR="00E42592">
        <w:rPr>
          <w:rFonts w:ascii="Arial" w:hAnsi="Arial" w:cs="Arial"/>
          <w:sz w:val="14"/>
          <w:szCs w:val="14"/>
          <w:lang w:val="en-US"/>
        </w:rPr>
        <w:t>303</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thousand (R$ </w:t>
      </w:r>
      <w:r w:rsidRPr="001B0F06">
        <w:rPr>
          <w:rStyle w:val="tlid-translation"/>
          <w:rFonts w:ascii="Arial" w:hAnsi="Arial" w:cs="Arial"/>
          <w:sz w:val="14"/>
          <w:szCs w:val="14"/>
          <w:lang w:val="en"/>
        </w:rPr>
        <w:t>18</w:t>
      </w:r>
      <w:r w:rsidRPr="006F776C">
        <w:rPr>
          <w:rFonts w:ascii="Arial" w:hAnsi="Arial" w:cs="Arial"/>
          <w:sz w:val="14"/>
          <w:szCs w:val="14"/>
          <w:lang w:val="en-US"/>
        </w:rPr>
        <w:t>4,132</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thousand on Dec 31, 202</w:t>
      </w:r>
      <w:r>
        <w:rPr>
          <w:rStyle w:val="tlid-translation"/>
          <w:rFonts w:ascii="Arial" w:hAnsi="Arial" w:cs="Arial"/>
          <w:sz w:val="14"/>
          <w:szCs w:val="14"/>
          <w:lang w:val="en"/>
        </w:rPr>
        <w:t>4</w:t>
      </w:r>
      <w:r w:rsidRPr="00F0125D">
        <w:rPr>
          <w:rStyle w:val="tlid-translation"/>
          <w:rFonts w:ascii="Arial" w:hAnsi="Arial" w:cs="Arial"/>
          <w:sz w:val="14"/>
          <w:szCs w:val="14"/>
          <w:lang w:val="en"/>
        </w:rPr>
        <w:t>), referring to the investee BB Corretora</w:t>
      </w:r>
      <w:r>
        <w:rPr>
          <w:rStyle w:val="tlid-translation"/>
          <w:rFonts w:ascii="Arial" w:hAnsi="Arial" w:cs="Arial"/>
          <w:sz w:val="14"/>
          <w:szCs w:val="14"/>
          <w:lang w:val="en"/>
        </w:rPr>
        <w:t>.</w:t>
      </w:r>
    </w:p>
    <w:p w14:paraId="7705ADFF" w14:textId="77777777" w:rsidR="008E63BC" w:rsidRPr="00A2227F" w:rsidRDefault="008E63BC" w:rsidP="009C17F3">
      <w:pPr>
        <w:pStyle w:val="Ttulo1"/>
        <w:keepNext w:val="0"/>
        <w:keepLines w:val="0"/>
        <w:rPr>
          <w:rFonts w:ascii="Arial" w:hAnsi="Arial" w:cs="Arial"/>
          <w:b/>
          <w:color w:val="1F3864" w:themeColor="accent1" w:themeShade="80"/>
          <w:sz w:val="20"/>
          <w:szCs w:val="20"/>
          <w:lang w:val="en-US"/>
        </w:rPr>
      </w:pPr>
      <w:bookmarkStart w:id="96" w:name="_Toc149573408"/>
      <w:bookmarkStart w:id="97" w:name="_Toc157446736"/>
      <w:bookmarkStart w:id="98" w:name="_Toc204876715"/>
      <w:r w:rsidRPr="00A2227F">
        <w:rPr>
          <w:rFonts w:ascii="Arial" w:hAnsi="Arial" w:cs="Arial"/>
          <w:b/>
          <w:color w:val="1F3864" w:themeColor="accent1" w:themeShade="80"/>
          <w:sz w:val="20"/>
          <w:szCs w:val="20"/>
          <w:lang w:val="en-US"/>
        </w:rPr>
        <w:t>23 – UNEARDED COMMISSIONS</w:t>
      </w:r>
      <w:bookmarkEnd w:id="96"/>
      <w:bookmarkEnd w:id="97"/>
      <w:bookmarkEnd w:id="98"/>
    </w:p>
    <w:p w14:paraId="0BB5ECC5" w14:textId="77777777" w:rsidR="00E04B62" w:rsidRPr="00BF3B80" w:rsidRDefault="00E04B62" w:rsidP="00E04B62">
      <w:pPr>
        <w:pStyle w:val="01-TtulodeNota"/>
        <w:spacing w:before="0" w:after="0"/>
        <w:jc w:val="right"/>
        <w:rPr>
          <w:sz w:val="14"/>
          <w:szCs w:val="14"/>
        </w:rPr>
      </w:pPr>
      <w:r w:rsidRPr="00BF3B80">
        <w:rPr>
          <w:sz w:val="14"/>
          <w:szCs w:val="14"/>
        </w:rPr>
        <w:t xml:space="preserve">R$ </w:t>
      </w:r>
      <w:proofErr w:type="spellStart"/>
      <w:r w:rsidRPr="00BF3B80">
        <w:rPr>
          <w:sz w:val="14"/>
          <w:szCs w:val="14"/>
        </w:rPr>
        <w:t>thousand</w:t>
      </w:r>
      <w:proofErr w:type="spellEnd"/>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E04B62" w:rsidRPr="00FB1814" w14:paraId="63505AC8" w14:textId="77777777">
        <w:trPr>
          <w:trHeight w:val="238"/>
        </w:trPr>
        <w:tc>
          <w:tcPr>
            <w:tcW w:w="5641" w:type="dxa"/>
            <w:gridSpan w:val="3"/>
            <w:tcBorders>
              <w:top w:val="single" w:sz="2" w:space="0" w:color="1F3864" w:themeColor="accent1" w:themeShade="80"/>
              <w:bottom w:val="nil"/>
            </w:tcBorders>
            <w:vAlign w:val="center"/>
          </w:tcPr>
          <w:p w14:paraId="5D490081" w14:textId="77777777" w:rsidR="00E04B62" w:rsidRPr="00FB1814" w:rsidRDefault="00E04B62">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54A544E1" w14:textId="77777777" w:rsidR="00E04B62" w:rsidRPr="00FB1814" w:rsidRDefault="00E04B62">
            <w:pPr>
              <w:pStyle w:val="08-Tabelageral"/>
              <w:jc w:val="center"/>
              <w:rPr>
                <w:b/>
              </w:rPr>
            </w:pPr>
            <w:proofErr w:type="spellStart"/>
            <w:r w:rsidRPr="00FB1814">
              <w:rPr>
                <w:rFonts w:cs="Arial"/>
                <w:b/>
                <w:szCs w:val="14"/>
              </w:rPr>
              <w:t>Consolidated</w:t>
            </w:r>
            <w:proofErr w:type="spellEnd"/>
          </w:p>
        </w:tc>
      </w:tr>
      <w:tr w:rsidR="00E04B62" w:rsidRPr="0049410B" w14:paraId="3129BDF4" w14:textId="77777777">
        <w:trPr>
          <w:trHeight w:val="238"/>
        </w:trPr>
        <w:tc>
          <w:tcPr>
            <w:tcW w:w="5641" w:type="dxa"/>
            <w:gridSpan w:val="3"/>
            <w:tcBorders>
              <w:top w:val="nil"/>
              <w:bottom w:val="single" w:sz="2" w:space="0" w:color="1F3864" w:themeColor="accent1" w:themeShade="80"/>
            </w:tcBorders>
          </w:tcPr>
          <w:p w14:paraId="1CB78BD7" w14:textId="77777777" w:rsidR="00E04B62" w:rsidRPr="0049410B" w:rsidRDefault="00E04B62">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487C8122" w14:textId="77777777" w:rsidR="00E04B62" w:rsidRPr="004F4E1E" w:rsidRDefault="00E04B62">
            <w:pPr>
              <w:pStyle w:val="08-Tabelageral"/>
              <w:rPr>
                <w:b/>
              </w:rPr>
            </w:pPr>
            <w:r>
              <w:rPr>
                <w:rFonts w:cs="Arial"/>
                <w:b/>
                <w:bCs/>
                <w:kern w:val="2"/>
                <w:szCs w:val="14"/>
                <w:lang w:val="en-US"/>
              </w:rPr>
              <w:t>June 30</w:t>
            </w:r>
            <w:r w:rsidRPr="001D538D">
              <w:rPr>
                <w:rFonts w:cs="Arial"/>
                <w:b/>
              </w:rPr>
              <w:t>, 202</w:t>
            </w:r>
            <w:r>
              <w:rPr>
                <w:rFonts w:cs="Arial"/>
                <w:b/>
              </w:rPr>
              <w:t>5</w:t>
            </w:r>
          </w:p>
        </w:tc>
        <w:tc>
          <w:tcPr>
            <w:tcW w:w="2009" w:type="dxa"/>
            <w:tcBorders>
              <w:top w:val="single" w:sz="2" w:space="0" w:color="1F3864" w:themeColor="accent1" w:themeShade="80"/>
              <w:bottom w:val="single" w:sz="2" w:space="0" w:color="1F3864" w:themeColor="accent1" w:themeShade="80"/>
            </w:tcBorders>
            <w:vAlign w:val="center"/>
          </w:tcPr>
          <w:p w14:paraId="6B72E0DF" w14:textId="77777777" w:rsidR="00E04B62" w:rsidRPr="004F4E1E" w:rsidRDefault="00E04B62">
            <w:pPr>
              <w:pStyle w:val="08-Tabelageral"/>
              <w:rPr>
                <w:b/>
              </w:rPr>
            </w:pPr>
            <w:proofErr w:type="spellStart"/>
            <w:r>
              <w:rPr>
                <w:rFonts w:cs="Arial"/>
                <w:b/>
              </w:rPr>
              <w:t>Dec</w:t>
            </w:r>
            <w:proofErr w:type="spellEnd"/>
            <w:r>
              <w:rPr>
                <w:rFonts w:cs="Arial"/>
                <w:b/>
              </w:rPr>
              <w:t xml:space="preserve"> </w:t>
            </w:r>
            <w:r w:rsidRPr="00D1582F">
              <w:rPr>
                <w:rFonts w:cs="Arial"/>
                <w:b/>
              </w:rPr>
              <w:t>3</w:t>
            </w:r>
            <w:r>
              <w:rPr>
                <w:rFonts w:cs="Arial"/>
                <w:b/>
              </w:rPr>
              <w:t>1</w:t>
            </w:r>
            <w:r w:rsidRPr="00D1582F">
              <w:rPr>
                <w:rFonts w:cs="Arial"/>
                <w:b/>
              </w:rPr>
              <w:t>, 202</w:t>
            </w:r>
            <w:r>
              <w:rPr>
                <w:rFonts w:cs="Arial"/>
                <w:b/>
              </w:rPr>
              <w:t>4</w:t>
            </w:r>
          </w:p>
        </w:tc>
      </w:tr>
      <w:tr w:rsidR="00E04B62" w:rsidRPr="00FB1814" w14:paraId="4D0B3B17" w14:textId="77777777">
        <w:trPr>
          <w:trHeight w:val="238"/>
        </w:trPr>
        <w:tc>
          <w:tcPr>
            <w:tcW w:w="4384" w:type="dxa"/>
            <w:tcBorders>
              <w:top w:val="single" w:sz="2" w:space="0" w:color="1F3864" w:themeColor="accent1" w:themeShade="80"/>
              <w:bottom w:val="nil"/>
            </w:tcBorders>
            <w:vAlign w:val="center"/>
          </w:tcPr>
          <w:p w14:paraId="296905B2" w14:textId="77777777" w:rsidR="00E04B62" w:rsidRPr="00FB1814" w:rsidRDefault="00E04B62">
            <w:pPr>
              <w:pStyle w:val="08-Tabelageral"/>
              <w:jc w:val="left"/>
              <w:rPr>
                <w:rFonts w:cs="Arial"/>
                <w:b/>
                <w:lang w:val="en-US"/>
              </w:rPr>
            </w:pPr>
            <w:r w:rsidRPr="00FB1814">
              <w:rPr>
                <w:rFonts w:cs="Arial"/>
                <w:b/>
                <w:lang w:val="en-US"/>
              </w:rPr>
              <w:t>Current Liabilities</w:t>
            </w:r>
          </w:p>
        </w:tc>
        <w:tc>
          <w:tcPr>
            <w:tcW w:w="856" w:type="dxa"/>
            <w:tcBorders>
              <w:top w:val="single" w:sz="2" w:space="0" w:color="1F3864" w:themeColor="accent1" w:themeShade="80"/>
              <w:bottom w:val="nil"/>
            </w:tcBorders>
          </w:tcPr>
          <w:p w14:paraId="3D0C3F27" w14:textId="77777777" w:rsidR="00E04B62" w:rsidRPr="00FB1814" w:rsidRDefault="00E04B62">
            <w:pPr>
              <w:pStyle w:val="08-Tabelageral"/>
              <w:rPr>
                <w:b/>
              </w:rPr>
            </w:pPr>
          </w:p>
        </w:tc>
        <w:tc>
          <w:tcPr>
            <w:tcW w:w="401" w:type="dxa"/>
            <w:tcBorders>
              <w:top w:val="single" w:sz="2" w:space="0" w:color="1F3864" w:themeColor="accent1" w:themeShade="80"/>
              <w:bottom w:val="nil"/>
            </w:tcBorders>
          </w:tcPr>
          <w:p w14:paraId="19DF8B92" w14:textId="77777777" w:rsidR="00E04B62" w:rsidRPr="00FB1814" w:rsidRDefault="00E04B62">
            <w:pPr>
              <w:pStyle w:val="08-Tabelageral"/>
              <w:rPr>
                <w:b/>
              </w:rPr>
            </w:pPr>
          </w:p>
        </w:tc>
        <w:tc>
          <w:tcPr>
            <w:tcW w:w="2008" w:type="dxa"/>
            <w:tcBorders>
              <w:top w:val="single" w:sz="2" w:space="0" w:color="1F3864" w:themeColor="accent1" w:themeShade="80"/>
              <w:bottom w:val="nil"/>
            </w:tcBorders>
          </w:tcPr>
          <w:p w14:paraId="2FFA0FB2" w14:textId="77777777" w:rsidR="00E04B62" w:rsidRPr="00FB1814" w:rsidRDefault="00E04B62">
            <w:pPr>
              <w:pStyle w:val="08-Tabelageral"/>
              <w:rPr>
                <w:b/>
              </w:rPr>
            </w:pPr>
            <w:r>
              <w:rPr>
                <w:b/>
                <w:bCs/>
              </w:rPr>
              <w:t>2,569,151</w:t>
            </w:r>
          </w:p>
        </w:tc>
        <w:tc>
          <w:tcPr>
            <w:tcW w:w="2009" w:type="dxa"/>
            <w:tcBorders>
              <w:top w:val="single" w:sz="2" w:space="0" w:color="1F3864" w:themeColor="accent1" w:themeShade="80"/>
              <w:bottom w:val="nil"/>
            </w:tcBorders>
          </w:tcPr>
          <w:p w14:paraId="2738E739" w14:textId="77777777" w:rsidR="00E04B62" w:rsidRPr="00FB1814" w:rsidRDefault="00E04B62">
            <w:pPr>
              <w:pStyle w:val="08-Tabelageral"/>
              <w:rPr>
                <w:b/>
              </w:rPr>
            </w:pPr>
            <w:r>
              <w:rPr>
                <w:b/>
                <w:bCs/>
              </w:rPr>
              <w:t>2,627,914</w:t>
            </w:r>
          </w:p>
        </w:tc>
      </w:tr>
      <w:tr w:rsidR="00E04B62" w:rsidRPr="0049410B" w14:paraId="052AA2C1" w14:textId="77777777">
        <w:trPr>
          <w:trHeight w:val="238"/>
        </w:trPr>
        <w:tc>
          <w:tcPr>
            <w:tcW w:w="4384" w:type="dxa"/>
            <w:tcBorders>
              <w:top w:val="nil"/>
            </w:tcBorders>
            <w:vAlign w:val="center"/>
          </w:tcPr>
          <w:p w14:paraId="42E6C2D6" w14:textId="77777777" w:rsidR="00E04B62" w:rsidRPr="002547FE" w:rsidRDefault="00E04B62">
            <w:pPr>
              <w:pStyle w:val="08-Tabelageral"/>
              <w:ind w:left="113"/>
              <w:jc w:val="left"/>
              <w:rPr>
                <w:rFonts w:cs="Arial"/>
                <w:b/>
                <w:highlight w:val="yellow"/>
                <w:lang w:val="en-US"/>
              </w:rPr>
            </w:pPr>
            <w:r w:rsidRPr="00994B01">
              <w:rPr>
                <w:rFonts w:cs="Arial"/>
                <w:lang w:val="en-US"/>
              </w:rPr>
              <w:t>B</w:t>
            </w:r>
            <w:r>
              <w:rPr>
                <w:rFonts w:cs="Arial"/>
                <w:lang w:val="en-US"/>
              </w:rPr>
              <w:t>rasilseg/ABS</w:t>
            </w:r>
          </w:p>
        </w:tc>
        <w:tc>
          <w:tcPr>
            <w:tcW w:w="856" w:type="dxa"/>
            <w:tcBorders>
              <w:top w:val="nil"/>
            </w:tcBorders>
          </w:tcPr>
          <w:p w14:paraId="29CD71A5" w14:textId="77777777" w:rsidR="00E04B62" w:rsidRPr="0049410B" w:rsidRDefault="00E04B62">
            <w:pPr>
              <w:pStyle w:val="08-Tabelageral"/>
            </w:pPr>
          </w:p>
        </w:tc>
        <w:tc>
          <w:tcPr>
            <w:tcW w:w="401" w:type="dxa"/>
            <w:tcBorders>
              <w:top w:val="nil"/>
            </w:tcBorders>
          </w:tcPr>
          <w:p w14:paraId="498DA1FB" w14:textId="77777777" w:rsidR="00E04B62" w:rsidRPr="0049410B" w:rsidRDefault="00E04B62">
            <w:pPr>
              <w:pStyle w:val="08-Tabelageral"/>
            </w:pPr>
          </w:p>
        </w:tc>
        <w:tc>
          <w:tcPr>
            <w:tcW w:w="2008" w:type="dxa"/>
            <w:tcBorders>
              <w:top w:val="nil"/>
            </w:tcBorders>
          </w:tcPr>
          <w:p w14:paraId="598BE842" w14:textId="77777777" w:rsidR="00E04B62" w:rsidRPr="00FE0AFD" w:rsidRDefault="00E04B62">
            <w:pPr>
              <w:pStyle w:val="08-Tabelageral"/>
            </w:pPr>
            <w:r>
              <w:t>2,458,906</w:t>
            </w:r>
          </w:p>
        </w:tc>
        <w:tc>
          <w:tcPr>
            <w:tcW w:w="2009" w:type="dxa"/>
            <w:tcBorders>
              <w:top w:val="nil"/>
            </w:tcBorders>
          </w:tcPr>
          <w:p w14:paraId="675A1027" w14:textId="77777777" w:rsidR="00E04B62" w:rsidRPr="00FE0AFD" w:rsidRDefault="00E04B62">
            <w:pPr>
              <w:pStyle w:val="08-Tabelageral"/>
            </w:pPr>
            <w:r>
              <w:t>2,525,041</w:t>
            </w:r>
          </w:p>
        </w:tc>
      </w:tr>
      <w:tr w:rsidR="00E04B62" w:rsidRPr="0049410B" w14:paraId="74115DF0" w14:textId="77777777">
        <w:trPr>
          <w:trHeight w:val="238"/>
        </w:trPr>
        <w:tc>
          <w:tcPr>
            <w:tcW w:w="4384" w:type="dxa"/>
            <w:vAlign w:val="center"/>
          </w:tcPr>
          <w:p w14:paraId="4FB27FE2" w14:textId="77777777" w:rsidR="00E04B62" w:rsidRPr="002547FE" w:rsidRDefault="00E04B62">
            <w:pPr>
              <w:pStyle w:val="08-Tabelageral"/>
              <w:ind w:left="113"/>
              <w:jc w:val="left"/>
              <w:rPr>
                <w:rFonts w:cs="Arial"/>
                <w:b/>
                <w:highlight w:val="yellow"/>
                <w:vertAlign w:val="superscript"/>
                <w:lang w:val="en-US"/>
              </w:rPr>
            </w:pPr>
            <w:r>
              <w:rPr>
                <w:rFonts w:cs="Arial"/>
                <w:lang w:val="en-US"/>
              </w:rPr>
              <w:t>MAPFRE Seguros Gerais</w:t>
            </w:r>
          </w:p>
        </w:tc>
        <w:tc>
          <w:tcPr>
            <w:tcW w:w="856" w:type="dxa"/>
          </w:tcPr>
          <w:p w14:paraId="0DE0DCAB" w14:textId="77777777" w:rsidR="00E04B62" w:rsidRPr="0049410B" w:rsidRDefault="00E04B62">
            <w:pPr>
              <w:pStyle w:val="08-Tabelageral"/>
            </w:pPr>
          </w:p>
        </w:tc>
        <w:tc>
          <w:tcPr>
            <w:tcW w:w="401" w:type="dxa"/>
          </w:tcPr>
          <w:p w14:paraId="067E3E41" w14:textId="77777777" w:rsidR="00E04B62" w:rsidRPr="0049410B" w:rsidRDefault="00E04B62">
            <w:pPr>
              <w:pStyle w:val="08-Tabelageral"/>
            </w:pPr>
          </w:p>
        </w:tc>
        <w:tc>
          <w:tcPr>
            <w:tcW w:w="2008" w:type="dxa"/>
          </w:tcPr>
          <w:p w14:paraId="3426E495" w14:textId="77777777" w:rsidR="00E04B62" w:rsidRPr="00FE0AFD" w:rsidRDefault="00E04B62">
            <w:pPr>
              <w:pStyle w:val="08-Tabelageral"/>
            </w:pPr>
            <w:r>
              <w:t>110,037</w:t>
            </w:r>
          </w:p>
        </w:tc>
        <w:tc>
          <w:tcPr>
            <w:tcW w:w="2009" w:type="dxa"/>
          </w:tcPr>
          <w:p w14:paraId="531BFEF8" w14:textId="77777777" w:rsidR="00E04B62" w:rsidRPr="00FE0AFD" w:rsidRDefault="00E04B62">
            <w:pPr>
              <w:pStyle w:val="08-Tabelageral"/>
            </w:pPr>
            <w:r>
              <w:t>102,663</w:t>
            </w:r>
          </w:p>
        </w:tc>
      </w:tr>
      <w:tr w:rsidR="00E04B62" w:rsidRPr="0049410B" w14:paraId="5005B132" w14:textId="77777777">
        <w:trPr>
          <w:trHeight w:val="238"/>
        </w:trPr>
        <w:tc>
          <w:tcPr>
            <w:tcW w:w="4384" w:type="dxa"/>
            <w:vAlign w:val="center"/>
          </w:tcPr>
          <w:p w14:paraId="594DA4F7" w14:textId="77777777" w:rsidR="00E04B62" w:rsidRPr="002547FE" w:rsidRDefault="00E04B62">
            <w:pPr>
              <w:pStyle w:val="08-Tabelageral"/>
              <w:ind w:left="113"/>
              <w:jc w:val="left"/>
              <w:rPr>
                <w:rFonts w:cs="Arial"/>
                <w:b/>
                <w:szCs w:val="14"/>
                <w:lang w:val="en-US"/>
              </w:rPr>
            </w:pPr>
            <w:r>
              <w:rPr>
                <w:rFonts w:cs="Arial"/>
                <w:szCs w:val="14"/>
                <w:lang w:val="en-US"/>
              </w:rPr>
              <w:t>Others</w:t>
            </w:r>
          </w:p>
        </w:tc>
        <w:tc>
          <w:tcPr>
            <w:tcW w:w="856" w:type="dxa"/>
          </w:tcPr>
          <w:p w14:paraId="12BE7D69" w14:textId="77777777" w:rsidR="00E04B62" w:rsidRPr="0049410B" w:rsidRDefault="00E04B62">
            <w:pPr>
              <w:pStyle w:val="08-Tabelageral"/>
            </w:pPr>
          </w:p>
        </w:tc>
        <w:tc>
          <w:tcPr>
            <w:tcW w:w="401" w:type="dxa"/>
          </w:tcPr>
          <w:p w14:paraId="30DDEB47" w14:textId="77777777" w:rsidR="00E04B62" w:rsidRPr="0049410B" w:rsidRDefault="00E04B62">
            <w:pPr>
              <w:pStyle w:val="08-Tabelageral"/>
            </w:pPr>
          </w:p>
        </w:tc>
        <w:tc>
          <w:tcPr>
            <w:tcW w:w="2008" w:type="dxa"/>
          </w:tcPr>
          <w:p w14:paraId="4C97DD3B" w14:textId="77777777" w:rsidR="00E04B62" w:rsidRDefault="00E04B62">
            <w:pPr>
              <w:pStyle w:val="08-Tabelageral"/>
            </w:pPr>
            <w:r>
              <w:t>208</w:t>
            </w:r>
          </w:p>
        </w:tc>
        <w:tc>
          <w:tcPr>
            <w:tcW w:w="2009" w:type="dxa"/>
          </w:tcPr>
          <w:p w14:paraId="790F037C" w14:textId="77777777" w:rsidR="00E04B62" w:rsidRDefault="00E04B62">
            <w:pPr>
              <w:pStyle w:val="08-Tabelageral"/>
            </w:pPr>
            <w:r>
              <w:t>210</w:t>
            </w:r>
          </w:p>
        </w:tc>
      </w:tr>
      <w:tr w:rsidR="00E04B62" w:rsidRPr="00FB1814" w14:paraId="1954A799" w14:textId="77777777">
        <w:trPr>
          <w:trHeight w:val="238"/>
        </w:trPr>
        <w:tc>
          <w:tcPr>
            <w:tcW w:w="4384" w:type="dxa"/>
            <w:vAlign w:val="center"/>
          </w:tcPr>
          <w:p w14:paraId="056B9C77" w14:textId="77777777" w:rsidR="00E04B62" w:rsidRPr="00FB1814" w:rsidRDefault="00E04B62">
            <w:pPr>
              <w:pStyle w:val="08-Tabelageral"/>
              <w:jc w:val="left"/>
              <w:rPr>
                <w:rFonts w:cs="Arial"/>
                <w:b/>
                <w:lang w:val="en-US"/>
              </w:rPr>
            </w:pPr>
            <w:r w:rsidRPr="00FB1814">
              <w:rPr>
                <w:rFonts w:cs="Arial"/>
                <w:b/>
                <w:lang w:val="en-US"/>
              </w:rPr>
              <w:t>Non-Current Liabilities</w:t>
            </w:r>
          </w:p>
        </w:tc>
        <w:tc>
          <w:tcPr>
            <w:tcW w:w="856" w:type="dxa"/>
          </w:tcPr>
          <w:p w14:paraId="0C5E37C8" w14:textId="77777777" w:rsidR="00E04B62" w:rsidRPr="00FB1814" w:rsidRDefault="00E04B62">
            <w:pPr>
              <w:pStyle w:val="08-Tabelageral"/>
              <w:rPr>
                <w:b/>
              </w:rPr>
            </w:pPr>
          </w:p>
        </w:tc>
        <w:tc>
          <w:tcPr>
            <w:tcW w:w="401" w:type="dxa"/>
          </w:tcPr>
          <w:p w14:paraId="158EB020" w14:textId="77777777" w:rsidR="00E04B62" w:rsidRPr="00FB1814" w:rsidRDefault="00E04B62">
            <w:pPr>
              <w:pStyle w:val="08-Tabelageral"/>
              <w:rPr>
                <w:b/>
              </w:rPr>
            </w:pPr>
          </w:p>
        </w:tc>
        <w:tc>
          <w:tcPr>
            <w:tcW w:w="2008" w:type="dxa"/>
          </w:tcPr>
          <w:p w14:paraId="1E078582" w14:textId="77777777" w:rsidR="00E04B62" w:rsidRPr="00FB1814" w:rsidRDefault="00E04B62">
            <w:pPr>
              <w:pStyle w:val="08-Tabelageral"/>
              <w:rPr>
                <w:b/>
              </w:rPr>
            </w:pPr>
            <w:r>
              <w:rPr>
                <w:b/>
                <w:bCs/>
              </w:rPr>
              <w:t>3,511,938</w:t>
            </w:r>
          </w:p>
        </w:tc>
        <w:tc>
          <w:tcPr>
            <w:tcW w:w="2009" w:type="dxa"/>
          </w:tcPr>
          <w:p w14:paraId="21998373" w14:textId="77777777" w:rsidR="00E04B62" w:rsidRPr="00FB1814" w:rsidRDefault="00E04B62">
            <w:pPr>
              <w:pStyle w:val="08-Tabelageral"/>
              <w:rPr>
                <w:b/>
              </w:rPr>
            </w:pPr>
            <w:r>
              <w:rPr>
                <w:b/>
                <w:bCs/>
              </w:rPr>
              <w:t>3,391,326</w:t>
            </w:r>
          </w:p>
        </w:tc>
      </w:tr>
      <w:tr w:rsidR="00E04B62" w:rsidRPr="0049410B" w14:paraId="50FFF953" w14:textId="77777777">
        <w:trPr>
          <w:trHeight w:val="238"/>
        </w:trPr>
        <w:tc>
          <w:tcPr>
            <w:tcW w:w="4384" w:type="dxa"/>
            <w:vAlign w:val="center"/>
          </w:tcPr>
          <w:p w14:paraId="5FAE63BC" w14:textId="77777777" w:rsidR="00E04B62" w:rsidRPr="002547FE" w:rsidRDefault="00E04B62">
            <w:pPr>
              <w:pStyle w:val="08-Tabelageral"/>
              <w:ind w:left="113"/>
              <w:jc w:val="left"/>
              <w:rPr>
                <w:rFonts w:cs="Arial"/>
                <w:b/>
                <w:highlight w:val="yellow"/>
                <w:lang w:val="en-US"/>
              </w:rPr>
            </w:pPr>
            <w:r w:rsidRPr="00994B01">
              <w:rPr>
                <w:rFonts w:cs="Arial"/>
                <w:lang w:val="en-US"/>
              </w:rPr>
              <w:t>B</w:t>
            </w:r>
            <w:r>
              <w:rPr>
                <w:rFonts w:cs="Arial"/>
                <w:lang w:val="en-US"/>
              </w:rPr>
              <w:t>rasilseg/ABS</w:t>
            </w:r>
          </w:p>
        </w:tc>
        <w:tc>
          <w:tcPr>
            <w:tcW w:w="856" w:type="dxa"/>
          </w:tcPr>
          <w:p w14:paraId="40350441" w14:textId="77777777" w:rsidR="00E04B62" w:rsidRPr="0049410B" w:rsidRDefault="00E04B62">
            <w:pPr>
              <w:pStyle w:val="08-Tabelageral"/>
            </w:pPr>
          </w:p>
        </w:tc>
        <w:tc>
          <w:tcPr>
            <w:tcW w:w="401" w:type="dxa"/>
          </w:tcPr>
          <w:p w14:paraId="4CF10D1A" w14:textId="77777777" w:rsidR="00E04B62" w:rsidRPr="0049410B" w:rsidRDefault="00E04B62">
            <w:pPr>
              <w:pStyle w:val="08-Tabelageral"/>
            </w:pPr>
          </w:p>
        </w:tc>
        <w:tc>
          <w:tcPr>
            <w:tcW w:w="2008" w:type="dxa"/>
          </w:tcPr>
          <w:p w14:paraId="56906FF7" w14:textId="77777777" w:rsidR="00E04B62" w:rsidRDefault="00E04B62">
            <w:pPr>
              <w:pStyle w:val="08-Tabelageral"/>
            </w:pPr>
            <w:r>
              <w:t>3,493,174</w:t>
            </w:r>
          </w:p>
        </w:tc>
        <w:tc>
          <w:tcPr>
            <w:tcW w:w="2009" w:type="dxa"/>
          </w:tcPr>
          <w:p w14:paraId="7E24488B" w14:textId="77777777" w:rsidR="00E04B62" w:rsidRDefault="00E04B62">
            <w:pPr>
              <w:pStyle w:val="08-Tabelageral"/>
            </w:pPr>
            <w:r>
              <w:t>3,372,309</w:t>
            </w:r>
          </w:p>
        </w:tc>
      </w:tr>
      <w:tr w:rsidR="00E04B62" w:rsidRPr="0049410B" w14:paraId="6D49E496" w14:textId="77777777">
        <w:trPr>
          <w:trHeight w:val="238"/>
        </w:trPr>
        <w:tc>
          <w:tcPr>
            <w:tcW w:w="4384" w:type="dxa"/>
            <w:vAlign w:val="center"/>
          </w:tcPr>
          <w:p w14:paraId="070CD6AC" w14:textId="77777777" w:rsidR="00E04B62" w:rsidRPr="002547FE" w:rsidRDefault="00E04B62">
            <w:pPr>
              <w:pStyle w:val="08-Tabelageral"/>
              <w:ind w:left="113"/>
              <w:jc w:val="left"/>
              <w:rPr>
                <w:rFonts w:cs="Arial"/>
                <w:b/>
                <w:highlight w:val="yellow"/>
                <w:vertAlign w:val="superscript"/>
                <w:lang w:val="en-US"/>
              </w:rPr>
            </w:pPr>
            <w:r>
              <w:rPr>
                <w:rFonts w:cs="Arial"/>
                <w:lang w:val="en-US"/>
              </w:rPr>
              <w:t>MAPFRE Seguros Gerais</w:t>
            </w:r>
          </w:p>
        </w:tc>
        <w:tc>
          <w:tcPr>
            <w:tcW w:w="856" w:type="dxa"/>
          </w:tcPr>
          <w:p w14:paraId="12943F15" w14:textId="77777777" w:rsidR="00E04B62" w:rsidRPr="0049410B" w:rsidRDefault="00E04B62">
            <w:pPr>
              <w:pStyle w:val="08-Tabelageral"/>
            </w:pPr>
          </w:p>
        </w:tc>
        <w:tc>
          <w:tcPr>
            <w:tcW w:w="401" w:type="dxa"/>
          </w:tcPr>
          <w:p w14:paraId="5C44BDC0" w14:textId="77777777" w:rsidR="00E04B62" w:rsidRPr="0049410B" w:rsidRDefault="00E04B62">
            <w:pPr>
              <w:pStyle w:val="08-Tabelageral"/>
            </w:pPr>
          </w:p>
        </w:tc>
        <w:tc>
          <w:tcPr>
            <w:tcW w:w="2008" w:type="dxa"/>
          </w:tcPr>
          <w:p w14:paraId="543066A2" w14:textId="77777777" w:rsidR="00E04B62" w:rsidRDefault="00E04B62">
            <w:pPr>
              <w:pStyle w:val="08-Tabelageral"/>
            </w:pPr>
            <w:r>
              <w:t>18,762</w:t>
            </w:r>
          </w:p>
        </w:tc>
        <w:tc>
          <w:tcPr>
            <w:tcW w:w="2009" w:type="dxa"/>
          </w:tcPr>
          <w:p w14:paraId="5FDE46AB" w14:textId="77777777" w:rsidR="00E04B62" w:rsidRDefault="00E04B62">
            <w:pPr>
              <w:pStyle w:val="08-Tabelageral"/>
            </w:pPr>
            <w:r>
              <w:t>19,015</w:t>
            </w:r>
          </w:p>
        </w:tc>
      </w:tr>
      <w:tr w:rsidR="00E04B62" w:rsidRPr="0049410B" w14:paraId="534B9FB0" w14:textId="77777777">
        <w:trPr>
          <w:trHeight w:val="238"/>
        </w:trPr>
        <w:tc>
          <w:tcPr>
            <w:tcW w:w="4384" w:type="dxa"/>
            <w:vAlign w:val="center"/>
          </w:tcPr>
          <w:p w14:paraId="46D33FDC" w14:textId="77777777" w:rsidR="00E04B62" w:rsidRDefault="00E04B62">
            <w:pPr>
              <w:pStyle w:val="08-Tabelageral"/>
              <w:ind w:left="113"/>
              <w:jc w:val="left"/>
              <w:rPr>
                <w:rFonts w:cs="Arial"/>
                <w:lang w:val="en-US"/>
              </w:rPr>
            </w:pPr>
            <w:r>
              <w:rPr>
                <w:rFonts w:cs="Arial"/>
                <w:szCs w:val="14"/>
                <w:lang w:val="en-US"/>
              </w:rPr>
              <w:t>Others</w:t>
            </w:r>
          </w:p>
        </w:tc>
        <w:tc>
          <w:tcPr>
            <w:tcW w:w="856" w:type="dxa"/>
          </w:tcPr>
          <w:p w14:paraId="3145AE05" w14:textId="77777777" w:rsidR="00E04B62" w:rsidRPr="0049410B" w:rsidRDefault="00E04B62">
            <w:pPr>
              <w:pStyle w:val="08-Tabelageral"/>
            </w:pPr>
          </w:p>
        </w:tc>
        <w:tc>
          <w:tcPr>
            <w:tcW w:w="401" w:type="dxa"/>
          </w:tcPr>
          <w:p w14:paraId="5931BA26" w14:textId="77777777" w:rsidR="00E04B62" w:rsidRPr="0049410B" w:rsidRDefault="00E04B62">
            <w:pPr>
              <w:pStyle w:val="08-Tabelageral"/>
            </w:pPr>
          </w:p>
        </w:tc>
        <w:tc>
          <w:tcPr>
            <w:tcW w:w="2008" w:type="dxa"/>
          </w:tcPr>
          <w:p w14:paraId="63BF36D1" w14:textId="77777777" w:rsidR="00E04B62" w:rsidRDefault="00E04B62">
            <w:pPr>
              <w:pStyle w:val="08-Tabelageral"/>
            </w:pPr>
            <w:r>
              <w:t>2</w:t>
            </w:r>
          </w:p>
        </w:tc>
        <w:tc>
          <w:tcPr>
            <w:tcW w:w="2009" w:type="dxa"/>
          </w:tcPr>
          <w:p w14:paraId="39A6E929" w14:textId="77777777" w:rsidR="00E04B62" w:rsidRDefault="00E04B62">
            <w:pPr>
              <w:pStyle w:val="08-Tabelageral"/>
            </w:pPr>
            <w:r>
              <w:t>2</w:t>
            </w:r>
          </w:p>
        </w:tc>
      </w:tr>
      <w:tr w:rsidR="00E04B62" w:rsidRPr="00FB1814" w14:paraId="2D8A3D44" w14:textId="77777777">
        <w:trPr>
          <w:trHeight w:val="238"/>
        </w:trPr>
        <w:tc>
          <w:tcPr>
            <w:tcW w:w="4384" w:type="dxa"/>
            <w:tcBorders>
              <w:bottom w:val="single" w:sz="2" w:space="0" w:color="1F3864" w:themeColor="accent1" w:themeShade="80"/>
            </w:tcBorders>
            <w:vAlign w:val="center"/>
          </w:tcPr>
          <w:p w14:paraId="1739FBF5" w14:textId="77777777" w:rsidR="00E04B62" w:rsidRPr="00FB1814" w:rsidRDefault="00E04B62">
            <w:pPr>
              <w:pStyle w:val="08-Tabelageral"/>
              <w:jc w:val="left"/>
              <w:rPr>
                <w:rFonts w:cs="Arial"/>
                <w:b/>
                <w:bCs/>
                <w:szCs w:val="14"/>
                <w:lang w:val="en-US"/>
              </w:rPr>
            </w:pPr>
            <w:r w:rsidRPr="00FB1814">
              <w:rPr>
                <w:rFonts w:cs="Arial"/>
                <w:b/>
                <w:lang w:val="en-US"/>
              </w:rPr>
              <w:t>Total</w:t>
            </w:r>
          </w:p>
        </w:tc>
        <w:tc>
          <w:tcPr>
            <w:tcW w:w="856" w:type="dxa"/>
            <w:tcBorders>
              <w:bottom w:val="single" w:sz="2" w:space="0" w:color="1F3864" w:themeColor="accent1" w:themeShade="80"/>
            </w:tcBorders>
          </w:tcPr>
          <w:p w14:paraId="26839164" w14:textId="77777777" w:rsidR="00E04B62" w:rsidRPr="00FB1814" w:rsidRDefault="00E04B62">
            <w:pPr>
              <w:pStyle w:val="08-Tabelageral"/>
              <w:rPr>
                <w:b/>
                <w:szCs w:val="14"/>
              </w:rPr>
            </w:pPr>
          </w:p>
        </w:tc>
        <w:tc>
          <w:tcPr>
            <w:tcW w:w="401" w:type="dxa"/>
            <w:tcBorders>
              <w:bottom w:val="single" w:sz="2" w:space="0" w:color="1F3864" w:themeColor="accent1" w:themeShade="80"/>
            </w:tcBorders>
          </w:tcPr>
          <w:p w14:paraId="206D6353" w14:textId="77777777" w:rsidR="00E04B62" w:rsidRPr="00FB1814" w:rsidRDefault="00E04B62">
            <w:pPr>
              <w:pStyle w:val="08-Tabelageral"/>
              <w:rPr>
                <w:b/>
                <w:szCs w:val="14"/>
              </w:rPr>
            </w:pPr>
          </w:p>
        </w:tc>
        <w:tc>
          <w:tcPr>
            <w:tcW w:w="2008" w:type="dxa"/>
            <w:tcBorders>
              <w:bottom w:val="single" w:sz="2" w:space="0" w:color="1F3864" w:themeColor="accent1" w:themeShade="80"/>
            </w:tcBorders>
          </w:tcPr>
          <w:p w14:paraId="1F883142" w14:textId="77777777" w:rsidR="00E04B62" w:rsidRPr="00FB1814" w:rsidRDefault="00E04B62">
            <w:pPr>
              <w:pStyle w:val="08-Tabelageral"/>
              <w:rPr>
                <w:b/>
              </w:rPr>
            </w:pPr>
            <w:r>
              <w:rPr>
                <w:b/>
              </w:rPr>
              <w:t>6,081,089</w:t>
            </w:r>
          </w:p>
        </w:tc>
        <w:tc>
          <w:tcPr>
            <w:tcW w:w="2009" w:type="dxa"/>
            <w:tcBorders>
              <w:bottom w:val="single" w:sz="2" w:space="0" w:color="1F3864" w:themeColor="accent1" w:themeShade="80"/>
            </w:tcBorders>
          </w:tcPr>
          <w:p w14:paraId="46D67D1B" w14:textId="77777777" w:rsidR="00E04B62" w:rsidRPr="00FB1814" w:rsidRDefault="00E04B62">
            <w:pPr>
              <w:pStyle w:val="08-Tabelageral"/>
              <w:rPr>
                <w:b/>
              </w:rPr>
            </w:pPr>
            <w:r>
              <w:rPr>
                <w:b/>
              </w:rPr>
              <w:t>6,019,240</w:t>
            </w:r>
          </w:p>
        </w:tc>
      </w:tr>
    </w:tbl>
    <w:p w14:paraId="3D5F4A65" w14:textId="7A3C00AE" w:rsidR="00E04B62" w:rsidRPr="005750CF" w:rsidRDefault="00E04B62" w:rsidP="005750CF">
      <w:pPr>
        <w:pStyle w:val="07-Legenda"/>
        <w:spacing w:before="120" w:after="120" w:line="276" w:lineRule="auto"/>
        <w:ind w:left="0" w:firstLine="0"/>
        <w:rPr>
          <w:sz w:val="18"/>
          <w:lang w:val="en-US" w:eastAsia="en-US"/>
        </w:rPr>
      </w:pPr>
      <w:r w:rsidRPr="00226C47">
        <w:rPr>
          <w:sz w:val="18"/>
          <w:lang w:val="en-US" w:eastAsia="en-US"/>
        </w:rPr>
        <w:t xml:space="preserve">There are no </w:t>
      </w:r>
      <w:proofErr w:type="gramStart"/>
      <w:r w:rsidRPr="00226C47">
        <w:rPr>
          <w:sz w:val="18"/>
          <w:lang w:val="en-US" w:eastAsia="en-US"/>
        </w:rPr>
        <w:t>amount</w:t>
      </w:r>
      <w:proofErr w:type="gramEnd"/>
      <w:r w:rsidRPr="00226C47">
        <w:rPr>
          <w:sz w:val="18"/>
          <w:lang w:val="en-US" w:eastAsia="en-US"/>
        </w:rPr>
        <w:t xml:space="preserve"> of unearned commissions </w:t>
      </w:r>
      <w:r>
        <w:rPr>
          <w:sz w:val="18"/>
          <w:lang w:val="en-US" w:eastAsia="en-US"/>
        </w:rPr>
        <w:t>i</w:t>
      </w:r>
      <w:r w:rsidRPr="00226C47">
        <w:rPr>
          <w:sz w:val="18"/>
          <w:lang w:val="en-US" w:eastAsia="en-US"/>
        </w:rPr>
        <w:t>n parent</w:t>
      </w:r>
      <w:r w:rsidRPr="001E4F71">
        <w:rPr>
          <w:sz w:val="18"/>
          <w:lang w:val="en-US" w:eastAsia="en-US"/>
        </w:rPr>
        <w:t>.</w:t>
      </w:r>
    </w:p>
    <w:p w14:paraId="09AD8A73" w14:textId="77777777" w:rsidR="007B0961" w:rsidRDefault="007B0961" w:rsidP="005750CF">
      <w:pPr>
        <w:pStyle w:val="07-Legenda"/>
        <w:spacing w:before="120" w:after="120" w:line="276" w:lineRule="auto"/>
        <w:ind w:left="0" w:firstLine="0"/>
        <w:rPr>
          <w:sz w:val="18"/>
          <w:lang w:val="en-US" w:eastAsia="en-US"/>
        </w:rPr>
      </w:pPr>
    </w:p>
    <w:p w14:paraId="282BBD8E" w14:textId="60E6D618" w:rsidR="00E14B2F"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99" w:name="_Toc149573409"/>
      <w:bookmarkStart w:id="100" w:name="_Toc157446737"/>
      <w:bookmarkStart w:id="101" w:name="_Toc204876716"/>
      <w:r w:rsidRPr="00432934">
        <w:rPr>
          <w:rFonts w:ascii="Arial" w:hAnsi="Arial" w:cs="Arial"/>
          <w:b/>
          <w:color w:val="1F3864" w:themeColor="accent1" w:themeShade="80"/>
          <w:sz w:val="20"/>
          <w:lang w:val="en-US"/>
        </w:rPr>
        <w:lastRenderedPageBreak/>
        <w:t>24 – OTHER LIABILITIES</w:t>
      </w:r>
      <w:bookmarkStart w:id="102" w:name="_Toc149573410"/>
      <w:bookmarkEnd w:id="99"/>
      <w:bookmarkEnd w:id="100"/>
      <w:bookmarkEnd w:id="101"/>
    </w:p>
    <w:p w14:paraId="2713194A" w14:textId="77777777" w:rsidR="004D19F3" w:rsidRPr="004D19F3" w:rsidRDefault="004D19F3" w:rsidP="004D19F3">
      <w:pPr>
        <w:spacing w:after="0" w:line="240" w:lineRule="auto"/>
        <w:jc w:val="right"/>
        <w:rPr>
          <w:rFonts w:ascii="Arial" w:eastAsia="MS Mincho" w:hAnsi="Arial" w:cs="Arial"/>
          <w:b/>
          <w:sz w:val="14"/>
          <w:szCs w:val="22"/>
          <w:lang w:eastAsia="pt-BR"/>
        </w:rPr>
      </w:pPr>
      <w:bookmarkStart w:id="103" w:name="OLE_LINK3"/>
      <w:r w:rsidRPr="004D19F3">
        <w:rPr>
          <w:rFonts w:ascii="Arial" w:eastAsia="MS Mincho" w:hAnsi="Arial" w:cs="Arial"/>
          <w:b/>
          <w:sz w:val="14"/>
          <w:szCs w:val="22"/>
          <w:lang w:eastAsia="pt-BR"/>
        </w:rPr>
        <w:t xml:space="preserve">R$ </w:t>
      </w:r>
      <w:proofErr w:type="spellStart"/>
      <w:r w:rsidRPr="004D19F3">
        <w:rPr>
          <w:rFonts w:ascii="Arial" w:eastAsia="MS Mincho" w:hAnsi="Arial" w:cs="Arial"/>
          <w:b/>
          <w:sz w:val="14"/>
          <w:szCs w:val="22"/>
          <w:lang w:eastAsia="pt-BR"/>
        </w:rPr>
        <w:t>thousand</w:t>
      </w:r>
      <w:proofErr w:type="spellEnd"/>
    </w:p>
    <w:tbl>
      <w:tblPr>
        <w:tblW w:w="9639" w:type="dxa"/>
        <w:jc w:val="center"/>
        <w:tblBorders>
          <w:top w:val="single" w:sz="2" w:space="0" w:color="8EAADB"/>
          <w:bottom w:val="single" w:sz="2" w:space="0" w:color="8EAADB"/>
        </w:tblBorders>
        <w:tblLook w:val="04A0" w:firstRow="1" w:lastRow="0" w:firstColumn="1" w:lastColumn="0" w:noHBand="0" w:noVBand="1"/>
      </w:tblPr>
      <w:tblGrid>
        <w:gridCol w:w="3047"/>
        <w:gridCol w:w="595"/>
        <w:gridCol w:w="1399"/>
        <w:gridCol w:w="1400"/>
        <w:gridCol w:w="282"/>
        <w:gridCol w:w="1405"/>
        <w:gridCol w:w="1511"/>
      </w:tblGrid>
      <w:tr w:rsidR="004D19F3" w:rsidRPr="004D19F3" w14:paraId="773DC9FA" w14:textId="77777777" w:rsidTr="004D19F3">
        <w:trPr>
          <w:trHeight w:hRule="exact" w:val="283"/>
          <w:jc w:val="center"/>
        </w:trPr>
        <w:tc>
          <w:tcPr>
            <w:tcW w:w="3047" w:type="dxa"/>
            <w:tcBorders>
              <w:top w:val="single" w:sz="2" w:space="0" w:color="1F4E79"/>
              <w:bottom w:val="nil"/>
            </w:tcBorders>
          </w:tcPr>
          <w:p w14:paraId="22BDE787" w14:textId="77777777" w:rsidR="004D19F3" w:rsidRPr="004D19F3" w:rsidRDefault="004D19F3" w:rsidP="004D19F3">
            <w:pPr>
              <w:spacing w:after="0" w:line="276" w:lineRule="auto"/>
              <w:jc w:val="center"/>
              <w:rPr>
                <w:rFonts w:ascii="Arial" w:eastAsia="MS Mincho" w:hAnsi="Arial" w:cs="Arial"/>
                <w:b/>
                <w:sz w:val="18"/>
                <w:szCs w:val="18"/>
              </w:rPr>
            </w:pPr>
          </w:p>
        </w:tc>
        <w:tc>
          <w:tcPr>
            <w:tcW w:w="595" w:type="dxa"/>
            <w:tcBorders>
              <w:top w:val="single" w:sz="2" w:space="0" w:color="1F4E79"/>
              <w:bottom w:val="nil"/>
            </w:tcBorders>
          </w:tcPr>
          <w:p w14:paraId="6A67EFFF" w14:textId="77777777" w:rsidR="004D19F3" w:rsidRPr="004D19F3" w:rsidRDefault="004D19F3" w:rsidP="004D19F3">
            <w:pPr>
              <w:spacing w:after="0" w:line="276" w:lineRule="auto"/>
              <w:jc w:val="center"/>
              <w:rPr>
                <w:rFonts w:ascii="Arial" w:eastAsia="MS Mincho" w:hAnsi="Arial" w:cs="Arial"/>
                <w:b/>
                <w:sz w:val="18"/>
                <w:szCs w:val="18"/>
              </w:rPr>
            </w:pPr>
          </w:p>
        </w:tc>
        <w:tc>
          <w:tcPr>
            <w:tcW w:w="2799" w:type="dxa"/>
            <w:gridSpan w:val="2"/>
            <w:tcBorders>
              <w:top w:val="single" w:sz="2" w:space="0" w:color="1F4E79"/>
              <w:bottom w:val="single" w:sz="2" w:space="0" w:color="1F4E79"/>
            </w:tcBorders>
            <w:vAlign w:val="center"/>
          </w:tcPr>
          <w:p w14:paraId="306EEE31" w14:textId="77777777" w:rsidR="004D19F3" w:rsidRPr="004D19F3" w:rsidRDefault="004D19F3" w:rsidP="004D19F3">
            <w:pPr>
              <w:spacing w:after="0" w:line="276" w:lineRule="auto"/>
              <w:jc w:val="center"/>
              <w:rPr>
                <w:rFonts w:ascii="Arial" w:eastAsia="MS Mincho" w:hAnsi="Arial" w:cs="Arial"/>
                <w:b/>
                <w:sz w:val="14"/>
                <w:szCs w:val="18"/>
              </w:rPr>
            </w:pPr>
            <w:proofErr w:type="spellStart"/>
            <w:r w:rsidRPr="004D19F3">
              <w:rPr>
                <w:rFonts w:ascii="Arial" w:eastAsia="MS Mincho" w:hAnsi="Arial" w:cs="Arial"/>
                <w:b/>
                <w:sz w:val="14"/>
                <w:szCs w:val="18"/>
              </w:rPr>
              <w:t>Parent</w:t>
            </w:r>
            <w:proofErr w:type="spellEnd"/>
          </w:p>
        </w:tc>
        <w:tc>
          <w:tcPr>
            <w:tcW w:w="282" w:type="dxa"/>
            <w:tcBorders>
              <w:top w:val="single" w:sz="2" w:space="0" w:color="1F4E79"/>
              <w:bottom w:val="nil"/>
            </w:tcBorders>
            <w:vAlign w:val="center"/>
          </w:tcPr>
          <w:p w14:paraId="2AB49E80" w14:textId="77777777" w:rsidR="004D19F3" w:rsidRPr="004D19F3" w:rsidRDefault="004D19F3" w:rsidP="004D19F3">
            <w:pPr>
              <w:spacing w:after="0" w:line="276" w:lineRule="auto"/>
              <w:jc w:val="center"/>
              <w:rPr>
                <w:rFonts w:ascii="Arial" w:eastAsia="MS Mincho" w:hAnsi="Arial" w:cs="Arial"/>
                <w:b/>
                <w:sz w:val="18"/>
                <w:szCs w:val="18"/>
              </w:rPr>
            </w:pPr>
          </w:p>
        </w:tc>
        <w:tc>
          <w:tcPr>
            <w:tcW w:w="2916" w:type="dxa"/>
            <w:gridSpan w:val="2"/>
            <w:tcBorders>
              <w:top w:val="single" w:sz="2" w:space="0" w:color="1F4E79"/>
              <w:bottom w:val="single" w:sz="2" w:space="0" w:color="1F4E79"/>
            </w:tcBorders>
            <w:vAlign w:val="center"/>
          </w:tcPr>
          <w:p w14:paraId="6E316006" w14:textId="77777777" w:rsidR="004D19F3" w:rsidRPr="004D19F3" w:rsidRDefault="004D19F3" w:rsidP="004D19F3">
            <w:pPr>
              <w:spacing w:after="0" w:line="276" w:lineRule="auto"/>
              <w:jc w:val="center"/>
              <w:rPr>
                <w:rFonts w:ascii="Arial" w:eastAsia="MS Mincho" w:hAnsi="Arial" w:cs="Arial"/>
                <w:b/>
                <w:sz w:val="18"/>
                <w:szCs w:val="18"/>
              </w:rPr>
            </w:pPr>
            <w:proofErr w:type="spellStart"/>
            <w:r w:rsidRPr="004D19F3">
              <w:rPr>
                <w:rFonts w:ascii="Arial" w:eastAsia="MS Mincho" w:hAnsi="Arial" w:cs="Arial"/>
                <w:b/>
                <w:sz w:val="14"/>
                <w:szCs w:val="18"/>
              </w:rPr>
              <w:t>Consolidated</w:t>
            </w:r>
            <w:proofErr w:type="spellEnd"/>
          </w:p>
        </w:tc>
      </w:tr>
      <w:tr w:rsidR="004D19F3" w:rsidRPr="004D19F3" w14:paraId="38EB9B4D" w14:textId="77777777" w:rsidTr="004D19F3">
        <w:trPr>
          <w:trHeight w:hRule="exact" w:val="238"/>
          <w:jc w:val="center"/>
        </w:trPr>
        <w:tc>
          <w:tcPr>
            <w:tcW w:w="3047" w:type="dxa"/>
            <w:tcBorders>
              <w:top w:val="nil"/>
              <w:bottom w:val="single" w:sz="2" w:space="0" w:color="1F4E79"/>
            </w:tcBorders>
          </w:tcPr>
          <w:p w14:paraId="187A6925"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8"/>
                <w:lang w:eastAsia="pt-BR"/>
              </w:rPr>
            </w:pPr>
          </w:p>
        </w:tc>
        <w:tc>
          <w:tcPr>
            <w:tcW w:w="595" w:type="dxa"/>
            <w:tcBorders>
              <w:top w:val="nil"/>
              <w:bottom w:val="single" w:sz="2" w:space="0" w:color="1F4E79"/>
            </w:tcBorders>
          </w:tcPr>
          <w:p w14:paraId="2B206485"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8"/>
                <w:lang w:eastAsia="pt-BR"/>
              </w:rPr>
            </w:pPr>
          </w:p>
        </w:tc>
        <w:tc>
          <w:tcPr>
            <w:tcW w:w="1399" w:type="dxa"/>
            <w:tcBorders>
              <w:top w:val="single" w:sz="2" w:space="0" w:color="1F4E79"/>
              <w:bottom w:val="single" w:sz="2" w:space="0" w:color="1F4E79"/>
            </w:tcBorders>
            <w:vAlign w:val="center"/>
          </w:tcPr>
          <w:p w14:paraId="14BCFF03"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8"/>
                <w:lang w:eastAsia="pt-BR"/>
              </w:rPr>
            </w:pPr>
            <w:proofErr w:type="spellStart"/>
            <w:r w:rsidRPr="004D19F3">
              <w:rPr>
                <w:rFonts w:ascii="Arial" w:eastAsia="Times New Roman" w:hAnsi="Arial" w:cs="Arial"/>
                <w:b/>
                <w:spacing w:val="-2"/>
                <w:sz w:val="14"/>
                <w:szCs w:val="18"/>
                <w:lang w:eastAsia="pt-BR"/>
              </w:rPr>
              <w:t>June</w:t>
            </w:r>
            <w:proofErr w:type="spellEnd"/>
            <w:r w:rsidRPr="004D19F3">
              <w:rPr>
                <w:rFonts w:ascii="Arial" w:eastAsia="Times New Roman" w:hAnsi="Arial" w:cs="Arial"/>
                <w:b/>
                <w:spacing w:val="-2"/>
                <w:sz w:val="14"/>
                <w:szCs w:val="18"/>
                <w:lang w:eastAsia="pt-BR"/>
              </w:rPr>
              <w:t xml:space="preserve"> 30, 2025</w:t>
            </w:r>
          </w:p>
        </w:tc>
        <w:tc>
          <w:tcPr>
            <w:tcW w:w="1400" w:type="dxa"/>
            <w:tcBorders>
              <w:top w:val="single" w:sz="2" w:space="0" w:color="1F4E79"/>
              <w:bottom w:val="single" w:sz="2" w:space="0" w:color="1F4E79"/>
            </w:tcBorders>
            <w:vAlign w:val="center"/>
          </w:tcPr>
          <w:p w14:paraId="318FCE83"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8"/>
                <w:lang w:eastAsia="pt-BR"/>
              </w:rPr>
            </w:pPr>
            <w:proofErr w:type="spellStart"/>
            <w:r w:rsidRPr="004D19F3">
              <w:rPr>
                <w:rFonts w:ascii="Arial" w:eastAsia="Times New Roman" w:hAnsi="Arial" w:cs="Arial"/>
                <w:b/>
                <w:spacing w:val="-2"/>
                <w:sz w:val="14"/>
                <w:szCs w:val="18"/>
                <w:lang w:eastAsia="pt-BR"/>
              </w:rPr>
              <w:t>Dec</w:t>
            </w:r>
            <w:proofErr w:type="spellEnd"/>
            <w:r w:rsidRPr="004D19F3">
              <w:rPr>
                <w:rFonts w:ascii="Arial" w:eastAsia="Times New Roman" w:hAnsi="Arial" w:cs="Arial"/>
                <w:b/>
                <w:spacing w:val="-2"/>
                <w:sz w:val="14"/>
                <w:szCs w:val="18"/>
                <w:lang w:eastAsia="pt-BR"/>
              </w:rPr>
              <w:t xml:space="preserve"> 31, 2024</w:t>
            </w:r>
          </w:p>
        </w:tc>
        <w:tc>
          <w:tcPr>
            <w:tcW w:w="282" w:type="dxa"/>
            <w:tcBorders>
              <w:bottom w:val="single" w:sz="2" w:space="0" w:color="1F4E79"/>
            </w:tcBorders>
            <w:vAlign w:val="center"/>
          </w:tcPr>
          <w:p w14:paraId="74F248CF"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8"/>
                <w:lang w:eastAsia="pt-BR"/>
              </w:rPr>
            </w:pPr>
          </w:p>
        </w:tc>
        <w:tc>
          <w:tcPr>
            <w:tcW w:w="1405" w:type="dxa"/>
            <w:tcBorders>
              <w:top w:val="single" w:sz="2" w:space="0" w:color="1F4E79"/>
              <w:bottom w:val="single" w:sz="2" w:space="0" w:color="1F4E79"/>
            </w:tcBorders>
            <w:vAlign w:val="center"/>
          </w:tcPr>
          <w:p w14:paraId="0DE02982"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8"/>
                <w:lang w:eastAsia="pt-BR"/>
              </w:rPr>
            </w:pPr>
            <w:proofErr w:type="spellStart"/>
            <w:r w:rsidRPr="004D19F3">
              <w:rPr>
                <w:rFonts w:ascii="Arial" w:eastAsia="Times New Roman" w:hAnsi="Arial" w:cs="Arial"/>
                <w:b/>
                <w:spacing w:val="-2"/>
                <w:sz w:val="14"/>
                <w:szCs w:val="18"/>
                <w:lang w:eastAsia="pt-BR"/>
              </w:rPr>
              <w:t>June</w:t>
            </w:r>
            <w:proofErr w:type="spellEnd"/>
            <w:r w:rsidRPr="004D19F3">
              <w:rPr>
                <w:rFonts w:ascii="Arial" w:eastAsia="Times New Roman" w:hAnsi="Arial" w:cs="Arial"/>
                <w:b/>
                <w:spacing w:val="-2"/>
                <w:sz w:val="14"/>
                <w:szCs w:val="18"/>
                <w:lang w:eastAsia="pt-BR"/>
              </w:rPr>
              <w:t xml:space="preserve"> 30, 2025</w:t>
            </w:r>
          </w:p>
        </w:tc>
        <w:tc>
          <w:tcPr>
            <w:tcW w:w="1511" w:type="dxa"/>
            <w:tcBorders>
              <w:top w:val="single" w:sz="2" w:space="0" w:color="1F4E79"/>
              <w:bottom w:val="single" w:sz="2" w:space="0" w:color="1F4E79"/>
            </w:tcBorders>
            <w:vAlign w:val="center"/>
          </w:tcPr>
          <w:p w14:paraId="6BA520E3"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8"/>
                <w:lang w:eastAsia="pt-BR"/>
              </w:rPr>
            </w:pPr>
            <w:proofErr w:type="spellStart"/>
            <w:r w:rsidRPr="004D19F3">
              <w:rPr>
                <w:rFonts w:ascii="Arial" w:eastAsia="Times New Roman" w:hAnsi="Arial" w:cs="Arial"/>
                <w:b/>
                <w:spacing w:val="-2"/>
                <w:sz w:val="14"/>
                <w:szCs w:val="18"/>
                <w:lang w:eastAsia="pt-BR"/>
              </w:rPr>
              <w:t>Dec</w:t>
            </w:r>
            <w:proofErr w:type="spellEnd"/>
            <w:r w:rsidRPr="004D19F3">
              <w:rPr>
                <w:rFonts w:ascii="Arial" w:eastAsia="Times New Roman" w:hAnsi="Arial" w:cs="Arial"/>
                <w:b/>
                <w:spacing w:val="-2"/>
                <w:sz w:val="14"/>
                <w:szCs w:val="18"/>
                <w:lang w:eastAsia="pt-BR"/>
              </w:rPr>
              <w:t xml:space="preserve"> 31, 2024</w:t>
            </w:r>
          </w:p>
        </w:tc>
      </w:tr>
      <w:tr w:rsidR="004D19F3" w:rsidRPr="004D19F3" w14:paraId="3263C129" w14:textId="77777777" w:rsidTr="004D19F3">
        <w:trPr>
          <w:trHeight w:val="238"/>
          <w:jc w:val="center"/>
        </w:trPr>
        <w:tc>
          <w:tcPr>
            <w:tcW w:w="3047" w:type="dxa"/>
            <w:tcBorders>
              <w:top w:val="single" w:sz="2" w:space="0" w:color="1F4E79"/>
            </w:tcBorders>
          </w:tcPr>
          <w:p w14:paraId="41B1B61C" w14:textId="77777777" w:rsidR="004D19F3" w:rsidRPr="004D19F3" w:rsidRDefault="004D19F3" w:rsidP="004D19F3">
            <w:pPr>
              <w:keepNext/>
              <w:keepLines/>
              <w:spacing w:before="40" w:after="40" w:line="240" w:lineRule="auto"/>
              <w:rPr>
                <w:rFonts w:ascii="Arial" w:eastAsia="Times New Roman" w:hAnsi="Arial" w:cs="Arial"/>
                <w:b/>
                <w:bCs/>
                <w:spacing w:val="-2"/>
                <w:sz w:val="14"/>
                <w:szCs w:val="14"/>
                <w:lang w:eastAsia="pt-BR"/>
              </w:rPr>
            </w:pPr>
            <w:proofErr w:type="spellStart"/>
            <w:r w:rsidRPr="004D19F3">
              <w:rPr>
                <w:rFonts w:ascii="Arial" w:eastAsia="Times New Roman" w:hAnsi="Arial" w:cs="Arial"/>
                <w:b/>
                <w:spacing w:val="-2"/>
                <w:sz w:val="14"/>
                <w:szCs w:val="14"/>
                <w:lang w:eastAsia="pt-BR"/>
              </w:rPr>
              <w:t>Current</w:t>
            </w:r>
            <w:proofErr w:type="spellEnd"/>
            <w:r w:rsidRPr="004D19F3">
              <w:rPr>
                <w:rFonts w:ascii="Arial" w:eastAsia="Times New Roman" w:hAnsi="Arial" w:cs="Arial"/>
                <w:b/>
                <w:spacing w:val="-2"/>
                <w:sz w:val="14"/>
                <w:szCs w:val="14"/>
                <w:lang w:eastAsia="pt-BR"/>
              </w:rPr>
              <w:t xml:space="preserve"> </w:t>
            </w:r>
            <w:proofErr w:type="spellStart"/>
            <w:r w:rsidRPr="004D19F3">
              <w:rPr>
                <w:rFonts w:ascii="Arial" w:eastAsia="Times New Roman" w:hAnsi="Arial" w:cs="Arial"/>
                <w:b/>
                <w:spacing w:val="-2"/>
                <w:sz w:val="14"/>
                <w:szCs w:val="14"/>
                <w:lang w:eastAsia="pt-BR"/>
              </w:rPr>
              <w:t>Liabilities</w:t>
            </w:r>
            <w:proofErr w:type="spellEnd"/>
          </w:p>
        </w:tc>
        <w:tc>
          <w:tcPr>
            <w:tcW w:w="595" w:type="dxa"/>
            <w:tcBorders>
              <w:top w:val="single" w:sz="2" w:space="0" w:color="1F4E79"/>
            </w:tcBorders>
          </w:tcPr>
          <w:p w14:paraId="59A4218B" w14:textId="77777777" w:rsidR="004D19F3" w:rsidRPr="004D19F3" w:rsidRDefault="004D19F3" w:rsidP="004D19F3">
            <w:pPr>
              <w:keepNext/>
              <w:keepLines/>
              <w:spacing w:before="40" w:after="40" w:line="240" w:lineRule="auto"/>
              <w:ind w:left="113"/>
              <w:jc w:val="center"/>
              <w:rPr>
                <w:rFonts w:ascii="Arial" w:eastAsia="Times New Roman" w:hAnsi="Arial" w:cs="Arial"/>
                <w:b/>
                <w:spacing w:val="-2"/>
                <w:sz w:val="14"/>
                <w:szCs w:val="14"/>
                <w:lang w:eastAsia="pt-BR"/>
              </w:rPr>
            </w:pPr>
          </w:p>
        </w:tc>
        <w:tc>
          <w:tcPr>
            <w:tcW w:w="1399" w:type="dxa"/>
            <w:tcBorders>
              <w:top w:val="single" w:sz="2" w:space="0" w:color="1F4E79"/>
            </w:tcBorders>
            <w:vAlign w:val="center"/>
          </w:tcPr>
          <w:p w14:paraId="08A7B561" w14:textId="77777777" w:rsidR="004D19F3" w:rsidRPr="004D19F3" w:rsidRDefault="004D19F3" w:rsidP="004D19F3">
            <w:pPr>
              <w:keepNext/>
              <w:keepLines/>
              <w:spacing w:before="40" w:after="40" w:line="240" w:lineRule="auto"/>
              <w:ind w:left="113"/>
              <w:jc w:val="right"/>
              <w:rPr>
                <w:rFonts w:ascii="Arial" w:eastAsia="Times New Roman" w:hAnsi="Arial" w:cs="Arial"/>
                <w:b/>
                <w:spacing w:val="-2"/>
                <w:sz w:val="14"/>
                <w:szCs w:val="14"/>
                <w:lang w:eastAsia="pt-BR"/>
              </w:rPr>
            </w:pPr>
          </w:p>
        </w:tc>
        <w:tc>
          <w:tcPr>
            <w:tcW w:w="1400" w:type="dxa"/>
            <w:tcBorders>
              <w:top w:val="single" w:sz="2" w:space="0" w:color="1F4E79"/>
            </w:tcBorders>
            <w:vAlign w:val="center"/>
          </w:tcPr>
          <w:p w14:paraId="24E60296" w14:textId="77777777" w:rsidR="004D19F3" w:rsidRPr="004D19F3" w:rsidRDefault="004D19F3" w:rsidP="004D19F3">
            <w:pPr>
              <w:keepNext/>
              <w:keepLines/>
              <w:spacing w:before="40" w:after="40" w:line="240" w:lineRule="auto"/>
              <w:ind w:left="113"/>
              <w:jc w:val="right"/>
              <w:rPr>
                <w:rFonts w:ascii="Arial" w:eastAsia="Times New Roman" w:hAnsi="Arial" w:cs="Arial"/>
                <w:b/>
                <w:spacing w:val="-2"/>
                <w:sz w:val="14"/>
                <w:szCs w:val="14"/>
                <w:lang w:eastAsia="pt-BR"/>
              </w:rPr>
            </w:pPr>
          </w:p>
        </w:tc>
        <w:tc>
          <w:tcPr>
            <w:tcW w:w="282" w:type="dxa"/>
            <w:tcBorders>
              <w:top w:val="single" w:sz="2" w:space="0" w:color="1F4E79"/>
            </w:tcBorders>
            <w:vAlign w:val="center"/>
          </w:tcPr>
          <w:p w14:paraId="26FDFEBF" w14:textId="77777777" w:rsidR="004D19F3" w:rsidRPr="004D19F3" w:rsidRDefault="004D19F3" w:rsidP="004D19F3">
            <w:pPr>
              <w:keepNext/>
              <w:keepLines/>
              <w:spacing w:before="40" w:after="40" w:line="240" w:lineRule="auto"/>
              <w:ind w:left="113"/>
              <w:jc w:val="right"/>
              <w:rPr>
                <w:rFonts w:ascii="Arial" w:eastAsia="Times New Roman" w:hAnsi="Arial" w:cs="Arial"/>
                <w:b/>
                <w:spacing w:val="-2"/>
                <w:sz w:val="14"/>
                <w:szCs w:val="14"/>
                <w:lang w:eastAsia="pt-BR"/>
              </w:rPr>
            </w:pPr>
          </w:p>
        </w:tc>
        <w:tc>
          <w:tcPr>
            <w:tcW w:w="1405" w:type="dxa"/>
            <w:tcBorders>
              <w:top w:val="single" w:sz="2" w:space="0" w:color="1F4E79"/>
            </w:tcBorders>
            <w:vAlign w:val="center"/>
          </w:tcPr>
          <w:p w14:paraId="7922BF73" w14:textId="77777777" w:rsidR="004D19F3" w:rsidRPr="004D19F3" w:rsidRDefault="004D19F3" w:rsidP="004D19F3">
            <w:pPr>
              <w:keepNext/>
              <w:keepLines/>
              <w:spacing w:before="40" w:after="40" w:line="240" w:lineRule="auto"/>
              <w:ind w:left="113"/>
              <w:jc w:val="right"/>
              <w:rPr>
                <w:rFonts w:ascii="Arial" w:eastAsia="Times New Roman" w:hAnsi="Arial" w:cs="Arial"/>
                <w:b/>
                <w:spacing w:val="-2"/>
                <w:sz w:val="14"/>
                <w:szCs w:val="14"/>
                <w:lang w:eastAsia="pt-BR"/>
              </w:rPr>
            </w:pPr>
          </w:p>
        </w:tc>
        <w:tc>
          <w:tcPr>
            <w:tcW w:w="1511" w:type="dxa"/>
            <w:tcBorders>
              <w:top w:val="single" w:sz="2" w:space="0" w:color="1F4E79"/>
            </w:tcBorders>
            <w:vAlign w:val="center"/>
          </w:tcPr>
          <w:p w14:paraId="4517855B" w14:textId="77777777" w:rsidR="004D19F3" w:rsidRPr="004D19F3" w:rsidRDefault="004D19F3" w:rsidP="004D19F3">
            <w:pPr>
              <w:keepNext/>
              <w:keepLines/>
              <w:spacing w:before="40" w:after="40" w:line="240" w:lineRule="auto"/>
              <w:ind w:left="113"/>
              <w:jc w:val="right"/>
              <w:rPr>
                <w:rFonts w:ascii="Arial" w:eastAsia="Times New Roman" w:hAnsi="Arial" w:cs="Arial"/>
                <w:b/>
                <w:spacing w:val="-2"/>
                <w:sz w:val="14"/>
                <w:szCs w:val="14"/>
                <w:lang w:eastAsia="pt-BR"/>
              </w:rPr>
            </w:pPr>
          </w:p>
        </w:tc>
      </w:tr>
      <w:tr w:rsidR="004D19F3" w:rsidRPr="004D19F3" w14:paraId="2310672F" w14:textId="77777777" w:rsidTr="004D19F3">
        <w:trPr>
          <w:trHeight w:val="238"/>
          <w:jc w:val="center"/>
        </w:trPr>
        <w:tc>
          <w:tcPr>
            <w:tcW w:w="3047" w:type="dxa"/>
          </w:tcPr>
          <w:p w14:paraId="37F61836" w14:textId="77777777" w:rsidR="004D19F3" w:rsidRPr="004D19F3" w:rsidRDefault="004D19F3" w:rsidP="004D19F3">
            <w:pPr>
              <w:keepNext/>
              <w:keepLines/>
              <w:spacing w:before="40" w:after="40" w:line="240" w:lineRule="auto"/>
              <w:ind w:left="113"/>
              <w:rPr>
                <w:rFonts w:ascii="Arial" w:eastAsia="Times New Roman" w:hAnsi="Arial" w:cs="Arial"/>
                <w:spacing w:val="-2"/>
                <w:sz w:val="14"/>
                <w:szCs w:val="14"/>
                <w:vertAlign w:val="superscript"/>
                <w:lang w:val="en-US" w:eastAsia="pt-BR"/>
              </w:rPr>
            </w:pPr>
            <w:r w:rsidRPr="004D19F3">
              <w:rPr>
                <w:rFonts w:ascii="Arial" w:eastAsia="Times New Roman" w:hAnsi="Arial" w:cs="Arial"/>
                <w:spacing w:val="-2"/>
                <w:sz w:val="14"/>
                <w:szCs w:val="14"/>
                <w:lang w:val="en-US" w:eastAsia="pt-BR"/>
              </w:rPr>
              <w:t xml:space="preserve">Amounts payable to related companies </w:t>
            </w:r>
            <w:r w:rsidRPr="004D19F3">
              <w:rPr>
                <w:rFonts w:ascii="Arial" w:eastAsia="Times New Roman" w:hAnsi="Arial" w:cs="Arial"/>
                <w:spacing w:val="-2"/>
                <w:sz w:val="14"/>
                <w:szCs w:val="14"/>
                <w:vertAlign w:val="superscript"/>
                <w:lang w:val="en-US" w:eastAsia="pt-BR"/>
              </w:rPr>
              <w:t>(1)</w:t>
            </w:r>
          </w:p>
        </w:tc>
        <w:tc>
          <w:tcPr>
            <w:tcW w:w="595" w:type="dxa"/>
          </w:tcPr>
          <w:p w14:paraId="770BB30B" w14:textId="77777777" w:rsidR="004D19F3" w:rsidRPr="004D19F3" w:rsidRDefault="004D19F3" w:rsidP="004D19F3">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16E0AEA0"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9,944</w:t>
            </w:r>
          </w:p>
        </w:tc>
        <w:tc>
          <w:tcPr>
            <w:tcW w:w="1400" w:type="dxa"/>
            <w:vAlign w:val="center"/>
          </w:tcPr>
          <w:p w14:paraId="4497ECE4"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9,730</w:t>
            </w:r>
          </w:p>
        </w:tc>
        <w:tc>
          <w:tcPr>
            <w:tcW w:w="282" w:type="dxa"/>
            <w:vAlign w:val="center"/>
          </w:tcPr>
          <w:p w14:paraId="1367CC95"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10203D3C"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85,108</w:t>
            </w:r>
          </w:p>
        </w:tc>
        <w:tc>
          <w:tcPr>
            <w:tcW w:w="1511" w:type="dxa"/>
            <w:vAlign w:val="center"/>
          </w:tcPr>
          <w:p w14:paraId="3FD9D6C0"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62,429</w:t>
            </w:r>
          </w:p>
        </w:tc>
      </w:tr>
      <w:tr w:rsidR="004D19F3" w:rsidRPr="004D19F3" w14:paraId="4B41CE62" w14:textId="77777777" w:rsidTr="004D19F3">
        <w:trPr>
          <w:trHeight w:val="238"/>
          <w:jc w:val="center"/>
        </w:trPr>
        <w:tc>
          <w:tcPr>
            <w:tcW w:w="3047" w:type="dxa"/>
          </w:tcPr>
          <w:p w14:paraId="47532AF9" w14:textId="77777777" w:rsidR="004D19F3" w:rsidRPr="004D19F3" w:rsidRDefault="004D19F3" w:rsidP="004D19F3">
            <w:pPr>
              <w:keepNext/>
              <w:keepLines/>
              <w:spacing w:before="40" w:after="40" w:line="240" w:lineRule="auto"/>
              <w:ind w:left="113"/>
              <w:rPr>
                <w:rFonts w:ascii="Arial" w:eastAsia="Times New Roman" w:hAnsi="Arial" w:cs="Arial"/>
                <w:spacing w:val="-2"/>
                <w:sz w:val="14"/>
                <w:szCs w:val="14"/>
                <w:vertAlign w:val="superscript"/>
                <w:lang w:val="en-US" w:eastAsia="pt-BR"/>
              </w:rPr>
            </w:pPr>
            <w:r w:rsidRPr="004D19F3">
              <w:rPr>
                <w:rFonts w:ascii="Arial" w:eastAsia="Times New Roman" w:hAnsi="Arial" w:cs="Arial"/>
                <w:spacing w:val="-2"/>
                <w:sz w:val="14"/>
                <w:szCs w:val="14"/>
                <w:lang w:val="en-US" w:eastAsia="pt-BR"/>
              </w:rPr>
              <w:t xml:space="preserve">Provision for return of brokerage </w:t>
            </w:r>
            <w:r w:rsidRPr="004D19F3">
              <w:rPr>
                <w:rFonts w:ascii="Arial" w:eastAsia="Times New Roman" w:hAnsi="Arial" w:cs="Arial"/>
                <w:spacing w:val="-2"/>
                <w:sz w:val="14"/>
                <w:szCs w:val="14"/>
                <w:vertAlign w:val="superscript"/>
                <w:lang w:val="en-US" w:eastAsia="pt-BR"/>
              </w:rPr>
              <w:t>(2)</w:t>
            </w:r>
          </w:p>
        </w:tc>
        <w:tc>
          <w:tcPr>
            <w:tcW w:w="595" w:type="dxa"/>
          </w:tcPr>
          <w:p w14:paraId="5CA47570" w14:textId="77777777" w:rsidR="004D19F3" w:rsidRPr="004D19F3" w:rsidRDefault="004D19F3" w:rsidP="004D19F3">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2C3A2181"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w:t>
            </w:r>
          </w:p>
        </w:tc>
        <w:tc>
          <w:tcPr>
            <w:tcW w:w="1400" w:type="dxa"/>
            <w:vAlign w:val="center"/>
          </w:tcPr>
          <w:p w14:paraId="4D242735"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w:t>
            </w:r>
          </w:p>
        </w:tc>
        <w:tc>
          <w:tcPr>
            <w:tcW w:w="282" w:type="dxa"/>
            <w:vAlign w:val="center"/>
          </w:tcPr>
          <w:p w14:paraId="7F00F1D2"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6249EFC3"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23,180</w:t>
            </w:r>
          </w:p>
        </w:tc>
        <w:tc>
          <w:tcPr>
            <w:tcW w:w="1511" w:type="dxa"/>
            <w:vAlign w:val="center"/>
          </w:tcPr>
          <w:p w14:paraId="497FEA06"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25,741</w:t>
            </w:r>
          </w:p>
        </w:tc>
      </w:tr>
      <w:tr w:rsidR="004D19F3" w:rsidRPr="004D19F3" w14:paraId="00B71E37" w14:textId="77777777" w:rsidTr="004D19F3">
        <w:trPr>
          <w:trHeight w:val="238"/>
          <w:jc w:val="center"/>
        </w:trPr>
        <w:tc>
          <w:tcPr>
            <w:tcW w:w="3047" w:type="dxa"/>
          </w:tcPr>
          <w:p w14:paraId="36975626" w14:textId="77777777" w:rsidR="004D19F3" w:rsidRPr="004D19F3" w:rsidRDefault="004D19F3" w:rsidP="004D19F3">
            <w:pPr>
              <w:keepNext/>
              <w:keepLines/>
              <w:spacing w:before="40" w:after="40" w:line="240" w:lineRule="auto"/>
              <w:ind w:left="113"/>
              <w:rPr>
                <w:rFonts w:ascii="Arial" w:eastAsia="Times New Roman" w:hAnsi="Arial" w:cs="Arial"/>
                <w:spacing w:val="-2"/>
                <w:sz w:val="14"/>
                <w:szCs w:val="14"/>
                <w:lang w:val="en-US" w:eastAsia="pt-BR"/>
              </w:rPr>
            </w:pPr>
            <w:r w:rsidRPr="004D19F3">
              <w:rPr>
                <w:rFonts w:ascii="Arial" w:eastAsia="Times New Roman" w:hAnsi="Arial" w:cs="Arial"/>
                <w:spacing w:val="-2"/>
                <w:sz w:val="14"/>
                <w:szCs w:val="14"/>
                <w:lang w:val="en-US" w:eastAsia="pt-BR"/>
              </w:rPr>
              <w:t>Annual variable remuneration program of the Executive Board</w:t>
            </w:r>
          </w:p>
        </w:tc>
        <w:tc>
          <w:tcPr>
            <w:tcW w:w="595" w:type="dxa"/>
          </w:tcPr>
          <w:p w14:paraId="66D0D3C2" w14:textId="77777777" w:rsidR="004D19F3" w:rsidRPr="004D19F3" w:rsidRDefault="004D19F3" w:rsidP="004D19F3">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74589F27"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1,918</w:t>
            </w:r>
          </w:p>
        </w:tc>
        <w:tc>
          <w:tcPr>
            <w:tcW w:w="1400" w:type="dxa"/>
            <w:vAlign w:val="center"/>
          </w:tcPr>
          <w:p w14:paraId="06DE87AB"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2,990</w:t>
            </w:r>
          </w:p>
        </w:tc>
        <w:tc>
          <w:tcPr>
            <w:tcW w:w="282" w:type="dxa"/>
            <w:vAlign w:val="center"/>
          </w:tcPr>
          <w:p w14:paraId="22075F33"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0FDBE439"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1,918</w:t>
            </w:r>
          </w:p>
        </w:tc>
        <w:tc>
          <w:tcPr>
            <w:tcW w:w="1511" w:type="dxa"/>
            <w:vAlign w:val="center"/>
          </w:tcPr>
          <w:p w14:paraId="01CF1722"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2,990</w:t>
            </w:r>
          </w:p>
        </w:tc>
      </w:tr>
      <w:tr w:rsidR="004D19F3" w:rsidRPr="004D19F3" w14:paraId="43047472" w14:textId="77777777" w:rsidTr="004D19F3">
        <w:trPr>
          <w:trHeight w:val="238"/>
          <w:jc w:val="center"/>
        </w:trPr>
        <w:tc>
          <w:tcPr>
            <w:tcW w:w="3047" w:type="dxa"/>
          </w:tcPr>
          <w:p w14:paraId="0C0ED391" w14:textId="77777777" w:rsidR="004D19F3" w:rsidRPr="004D19F3" w:rsidRDefault="004D19F3" w:rsidP="004D19F3">
            <w:pPr>
              <w:keepNext/>
              <w:keepLines/>
              <w:spacing w:before="40" w:after="40" w:line="240" w:lineRule="auto"/>
              <w:ind w:left="113"/>
              <w:rPr>
                <w:rFonts w:ascii="Arial" w:eastAsia="Times New Roman" w:hAnsi="Arial" w:cs="Arial"/>
                <w:spacing w:val="-2"/>
                <w:sz w:val="14"/>
                <w:szCs w:val="14"/>
                <w:lang w:val="en-US" w:eastAsia="pt-BR"/>
              </w:rPr>
            </w:pPr>
            <w:r w:rsidRPr="004D19F3">
              <w:rPr>
                <w:rFonts w:ascii="Arial" w:eastAsia="Times New Roman" w:hAnsi="Arial" w:cs="Arial"/>
                <w:spacing w:val="-2"/>
                <w:sz w:val="14"/>
                <w:szCs w:val="14"/>
                <w:lang w:val="en-US" w:eastAsia="pt-BR"/>
              </w:rPr>
              <w:t>Obligations to pay</w:t>
            </w:r>
          </w:p>
        </w:tc>
        <w:tc>
          <w:tcPr>
            <w:tcW w:w="595" w:type="dxa"/>
          </w:tcPr>
          <w:p w14:paraId="2FD712E6" w14:textId="77777777" w:rsidR="004D19F3" w:rsidRPr="004D19F3" w:rsidRDefault="004D19F3" w:rsidP="004D19F3">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68FCD53B"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115</w:t>
            </w:r>
          </w:p>
        </w:tc>
        <w:tc>
          <w:tcPr>
            <w:tcW w:w="1400" w:type="dxa"/>
            <w:vAlign w:val="center"/>
          </w:tcPr>
          <w:p w14:paraId="468D1605"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w:t>
            </w:r>
          </w:p>
        </w:tc>
        <w:tc>
          <w:tcPr>
            <w:tcW w:w="282" w:type="dxa"/>
            <w:vAlign w:val="center"/>
          </w:tcPr>
          <w:p w14:paraId="2D9292A3"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6B10425E"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673</w:t>
            </w:r>
          </w:p>
        </w:tc>
        <w:tc>
          <w:tcPr>
            <w:tcW w:w="1511" w:type="dxa"/>
            <w:vAlign w:val="center"/>
          </w:tcPr>
          <w:p w14:paraId="69CEF11A"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530</w:t>
            </w:r>
          </w:p>
        </w:tc>
      </w:tr>
      <w:tr w:rsidR="004D19F3" w:rsidRPr="004D19F3" w14:paraId="6F8B4DC0" w14:textId="77777777" w:rsidTr="004D19F3">
        <w:trPr>
          <w:trHeight w:val="238"/>
          <w:jc w:val="center"/>
        </w:trPr>
        <w:tc>
          <w:tcPr>
            <w:tcW w:w="3047" w:type="dxa"/>
            <w:tcBorders>
              <w:bottom w:val="nil"/>
            </w:tcBorders>
          </w:tcPr>
          <w:p w14:paraId="1CF418E0" w14:textId="77777777" w:rsidR="004D19F3" w:rsidRPr="004D19F3" w:rsidRDefault="004D19F3" w:rsidP="004D19F3">
            <w:pPr>
              <w:keepNext/>
              <w:keepLines/>
              <w:spacing w:before="40" w:after="40" w:line="240" w:lineRule="auto"/>
              <w:ind w:left="113"/>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Other</w:t>
            </w:r>
          </w:p>
        </w:tc>
        <w:tc>
          <w:tcPr>
            <w:tcW w:w="595" w:type="dxa"/>
            <w:tcBorders>
              <w:bottom w:val="nil"/>
            </w:tcBorders>
          </w:tcPr>
          <w:p w14:paraId="5B6B0C96" w14:textId="77777777" w:rsidR="004D19F3" w:rsidRPr="004D19F3" w:rsidRDefault="004D19F3" w:rsidP="004D19F3">
            <w:pPr>
              <w:keepNext/>
              <w:keepLines/>
              <w:spacing w:before="40" w:after="40" w:line="240" w:lineRule="auto"/>
              <w:ind w:left="113"/>
              <w:jc w:val="center"/>
              <w:rPr>
                <w:rFonts w:ascii="Arial" w:eastAsia="Times New Roman" w:hAnsi="Arial" w:cs="Arial"/>
                <w:spacing w:val="-2"/>
                <w:sz w:val="14"/>
                <w:szCs w:val="14"/>
                <w:lang w:eastAsia="pt-BR"/>
              </w:rPr>
            </w:pPr>
          </w:p>
        </w:tc>
        <w:tc>
          <w:tcPr>
            <w:tcW w:w="1399" w:type="dxa"/>
            <w:tcBorders>
              <w:bottom w:val="nil"/>
            </w:tcBorders>
            <w:vAlign w:val="center"/>
          </w:tcPr>
          <w:p w14:paraId="34CEADB6" w14:textId="530110FA"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11</w:t>
            </w:r>
            <w:r w:rsidR="0091151C">
              <w:rPr>
                <w:rFonts w:ascii="Arial" w:eastAsia="Times New Roman" w:hAnsi="Arial" w:cs="Arial"/>
                <w:spacing w:val="-2"/>
                <w:sz w:val="14"/>
                <w:szCs w:val="14"/>
                <w:lang w:eastAsia="pt-BR"/>
              </w:rPr>
              <w:t>9</w:t>
            </w:r>
          </w:p>
        </w:tc>
        <w:tc>
          <w:tcPr>
            <w:tcW w:w="1400" w:type="dxa"/>
            <w:tcBorders>
              <w:bottom w:val="nil"/>
            </w:tcBorders>
            <w:vAlign w:val="center"/>
          </w:tcPr>
          <w:p w14:paraId="77EAE313"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109</w:t>
            </w:r>
          </w:p>
        </w:tc>
        <w:tc>
          <w:tcPr>
            <w:tcW w:w="282" w:type="dxa"/>
            <w:tcBorders>
              <w:bottom w:val="nil"/>
            </w:tcBorders>
            <w:vAlign w:val="center"/>
          </w:tcPr>
          <w:p w14:paraId="09164671"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tcBorders>
              <w:bottom w:val="nil"/>
            </w:tcBorders>
            <w:vAlign w:val="center"/>
          </w:tcPr>
          <w:p w14:paraId="36991E50"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729</w:t>
            </w:r>
          </w:p>
        </w:tc>
        <w:tc>
          <w:tcPr>
            <w:tcW w:w="1511" w:type="dxa"/>
            <w:tcBorders>
              <w:bottom w:val="nil"/>
            </w:tcBorders>
            <w:vAlign w:val="center"/>
          </w:tcPr>
          <w:p w14:paraId="2B2CC4EC" w14:textId="77777777" w:rsidR="004D19F3" w:rsidRPr="004D19F3" w:rsidRDefault="004D19F3" w:rsidP="004D19F3">
            <w:pPr>
              <w:keepNext/>
              <w:keepLines/>
              <w:spacing w:before="40" w:after="40" w:line="240" w:lineRule="auto"/>
              <w:ind w:left="113"/>
              <w:jc w:val="right"/>
              <w:rPr>
                <w:rFonts w:ascii="Arial" w:eastAsia="Times New Roman" w:hAnsi="Arial" w:cs="Arial"/>
                <w:spacing w:val="-2"/>
                <w:sz w:val="14"/>
                <w:szCs w:val="14"/>
                <w:lang w:eastAsia="pt-BR"/>
              </w:rPr>
            </w:pPr>
            <w:r w:rsidRPr="004D19F3">
              <w:rPr>
                <w:rFonts w:ascii="Arial" w:eastAsia="Times New Roman" w:hAnsi="Arial" w:cs="Arial"/>
                <w:spacing w:val="-2"/>
                <w:sz w:val="14"/>
                <w:szCs w:val="14"/>
                <w:lang w:eastAsia="pt-BR"/>
              </w:rPr>
              <w:t>1,091</w:t>
            </w:r>
          </w:p>
        </w:tc>
      </w:tr>
      <w:tr w:rsidR="004D19F3" w:rsidRPr="004D19F3" w14:paraId="0A2B3057" w14:textId="77777777" w:rsidTr="004D19F3">
        <w:trPr>
          <w:trHeight w:val="238"/>
          <w:jc w:val="center"/>
        </w:trPr>
        <w:tc>
          <w:tcPr>
            <w:tcW w:w="3047" w:type="dxa"/>
            <w:tcBorders>
              <w:top w:val="nil"/>
              <w:bottom w:val="single" w:sz="2" w:space="0" w:color="1F4E79"/>
            </w:tcBorders>
          </w:tcPr>
          <w:p w14:paraId="4E32AB8C" w14:textId="77777777" w:rsidR="004D19F3" w:rsidRPr="004D19F3" w:rsidRDefault="004D19F3" w:rsidP="004D19F3">
            <w:pPr>
              <w:keepNext/>
              <w:keepLines/>
              <w:spacing w:before="40" w:after="40" w:line="240" w:lineRule="auto"/>
              <w:rPr>
                <w:rFonts w:ascii="Arial" w:eastAsia="Times New Roman" w:hAnsi="Arial" w:cs="Arial"/>
                <w:b/>
                <w:spacing w:val="-2"/>
                <w:sz w:val="14"/>
                <w:szCs w:val="14"/>
                <w:lang w:eastAsia="pt-BR"/>
              </w:rPr>
            </w:pPr>
            <w:r w:rsidRPr="004D19F3">
              <w:rPr>
                <w:rFonts w:ascii="Arial" w:eastAsia="Times New Roman" w:hAnsi="Arial" w:cs="Arial"/>
                <w:b/>
                <w:spacing w:val="-2"/>
                <w:sz w:val="14"/>
                <w:szCs w:val="18"/>
                <w:lang w:eastAsia="pt-BR"/>
              </w:rPr>
              <w:t xml:space="preserve">Total </w:t>
            </w:r>
          </w:p>
        </w:tc>
        <w:tc>
          <w:tcPr>
            <w:tcW w:w="595" w:type="dxa"/>
            <w:tcBorders>
              <w:top w:val="nil"/>
              <w:bottom w:val="single" w:sz="2" w:space="0" w:color="1F4E79"/>
            </w:tcBorders>
          </w:tcPr>
          <w:p w14:paraId="08EBE9D0" w14:textId="77777777" w:rsidR="004D19F3" w:rsidRPr="004D19F3" w:rsidRDefault="004D19F3" w:rsidP="004D19F3">
            <w:pPr>
              <w:keepNext/>
              <w:keepLines/>
              <w:spacing w:before="40" w:after="40" w:line="240" w:lineRule="auto"/>
              <w:jc w:val="center"/>
              <w:rPr>
                <w:rFonts w:ascii="Arial" w:eastAsia="Times New Roman" w:hAnsi="Arial" w:cs="Arial"/>
                <w:b/>
                <w:spacing w:val="-2"/>
                <w:sz w:val="14"/>
                <w:szCs w:val="14"/>
                <w:lang w:eastAsia="pt-BR"/>
              </w:rPr>
            </w:pPr>
          </w:p>
        </w:tc>
        <w:tc>
          <w:tcPr>
            <w:tcW w:w="1399" w:type="dxa"/>
            <w:tcBorders>
              <w:top w:val="nil"/>
              <w:bottom w:val="single" w:sz="2" w:space="0" w:color="1F4E79"/>
            </w:tcBorders>
            <w:vAlign w:val="center"/>
          </w:tcPr>
          <w:p w14:paraId="5D757CC5"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4"/>
                <w:lang w:eastAsia="pt-BR"/>
              </w:rPr>
            </w:pPr>
            <w:r w:rsidRPr="004D19F3">
              <w:rPr>
                <w:rFonts w:ascii="Arial" w:eastAsia="Times New Roman" w:hAnsi="Arial" w:cs="Arial"/>
                <w:b/>
                <w:spacing w:val="-2"/>
                <w:sz w:val="14"/>
                <w:szCs w:val="14"/>
                <w:lang w:eastAsia="pt-BR"/>
              </w:rPr>
              <w:t>12,096</w:t>
            </w:r>
          </w:p>
        </w:tc>
        <w:tc>
          <w:tcPr>
            <w:tcW w:w="1400" w:type="dxa"/>
            <w:tcBorders>
              <w:top w:val="nil"/>
              <w:bottom w:val="single" w:sz="2" w:space="0" w:color="1F4E79"/>
            </w:tcBorders>
            <w:vAlign w:val="center"/>
          </w:tcPr>
          <w:p w14:paraId="7F4071D9"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4"/>
                <w:lang w:eastAsia="pt-BR"/>
              </w:rPr>
            </w:pPr>
            <w:r w:rsidRPr="004D19F3">
              <w:rPr>
                <w:rFonts w:ascii="Arial" w:eastAsia="Times New Roman" w:hAnsi="Arial" w:cs="Arial"/>
                <w:b/>
                <w:spacing w:val="-2"/>
                <w:sz w:val="14"/>
                <w:szCs w:val="14"/>
                <w:lang w:eastAsia="pt-BR"/>
              </w:rPr>
              <w:t>12,829</w:t>
            </w:r>
          </w:p>
        </w:tc>
        <w:tc>
          <w:tcPr>
            <w:tcW w:w="282" w:type="dxa"/>
            <w:tcBorders>
              <w:top w:val="nil"/>
              <w:bottom w:val="single" w:sz="2" w:space="0" w:color="1F4E79"/>
            </w:tcBorders>
            <w:vAlign w:val="center"/>
          </w:tcPr>
          <w:p w14:paraId="665C7B54"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4"/>
                <w:lang w:eastAsia="pt-BR"/>
              </w:rPr>
            </w:pPr>
          </w:p>
        </w:tc>
        <w:tc>
          <w:tcPr>
            <w:tcW w:w="1405" w:type="dxa"/>
            <w:tcBorders>
              <w:top w:val="nil"/>
              <w:bottom w:val="single" w:sz="2" w:space="0" w:color="1F4E79"/>
            </w:tcBorders>
            <w:vAlign w:val="center"/>
          </w:tcPr>
          <w:p w14:paraId="04F43C22"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4"/>
                <w:lang w:eastAsia="pt-BR"/>
              </w:rPr>
            </w:pPr>
            <w:r w:rsidRPr="004D19F3">
              <w:rPr>
                <w:rFonts w:ascii="Arial" w:eastAsia="Times New Roman" w:hAnsi="Arial" w:cs="Arial"/>
                <w:b/>
                <w:spacing w:val="-2"/>
                <w:sz w:val="14"/>
                <w:szCs w:val="14"/>
                <w:lang w:eastAsia="pt-BR"/>
              </w:rPr>
              <w:t>111,608</w:t>
            </w:r>
          </w:p>
        </w:tc>
        <w:tc>
          <w:tcPr>
            <w:tcW w:w="1511" w:type="dxa"/>
            <w:tcBorders>
              <w:top w:val="nil"/>
              <w:bottom w:val="single" w:sz="2" w:space="0" w:color="1F4E79"/>
            </w:tcBorders>
            <w:vAlign w:val="center"/>
          </w:tcPr>
          <w:p w14:paraId="28B38612" w14:textId="77777777" w:rsidR="004D19F3" w:rsidRPr="004D19F3" w:rsidRDefault="004D19F3" w:rsidP="004D19F3">
            <w:pPr>
              <w:keepNext/>
              <w:keepLines/>
              <w:spacing w:before="40" w:after="40" w:line="240" w:lineRule="auto"/>
              <w:jc w:val="right"/>
              <w:rPr>
                <w:rFonts w:ascii="Arial" w:eastAsia="Times New Roman" w:hAnsi="Arial" w:cs="Arial"/>
                <w:b/>
                <w:spacing w:val="-2"/>
                <w:sz w:val="14"/>
                <w:szCs w:val="14"/>
                <w:lang w:eastAsia="pt-BR"/>
              </w:rPr>
            </w:pPr>
            <w:r w:rsidRPr="004D19F3">
              <w:rPr>
                <w:rFonts w:ascii="Arial" w:eastAsia="Times New Roman" w:hAnsi="Arial" w:cs="Arial"/>
                <w:b/>
                <w:spacing w:val="-2"/>
                <w:sz w:val="14"/>
                <w:szCs w:val="14"/>
                <w:lang w:eastAsia="pt-BR"/>
              </w:rPr>
              <w:t>92,781</w:t>
            </w:r>
          </w:p>
        </w:tc>
      </w:tr>
    </w:tbl>
    <w:bookmarkEnd w:id="103"/>
    <w:p w14:paraId="35EA3E3E" w14:textId="77777777" w:rsidR="004D19F3" w:rsidRPr="004D19F3" w:rsidRDefault="004D19F3" w:rsidP="002015FA">
      <w:pPr>
        <w:numPr>
          <w:ilvl w:val="0"/>
          <w:numId w:val="14"/>
        </w:numPr>
        <w:spacing w:line="276" w:lineRule="auto"/>
        <w:contextualSpacing/>
        <w:jc w:val="both"/>
        <w:rPr>
          <w:rFonts w:ascii="Arial" w:eastAsia="MS Mincho" w:hAnsi="Arial" w:cs="Arial"/>
          <w:sz w:val="14"/>
          <w:szCs w:val="14"/>
          <w:lang w:val="en-US"/>
        </w:rPr>
      </w:pPr>
      <w:proofErr w:type="gramStart"/>
      <w:r w:rsidRPr="004D19F3">
        <w:rPr>
          <w:rFonts w:ascii="Arial" w:eastAsia="MS Mincho" w:hAnsi="Arial" w:cs="Arial"/>
          <w:sz w:val="14"/>
          <w:szCs w:val="14"/>
          <w:lang w:val="en-US"/>
        </w:rPr>
        <w:t>Refers</w:t>
      </w:r>
      <w:proofErr w:type="gramEnd"/>
      <w:r w:rsidRPr="004D19F3">
        <w:rPr>
          <w:rFonts w:ascii="Arial" w:eastAsia="MS Mincho" w:hAnsi="Arial" w:cs="Arial"/>
          <w:sz w:val="14"/>
          <w:szCs w:val="14"/>
          <w:lang w:val="en-US"/>
        </w:rPr>
        <w:t xml:space="preserve"> to the apportionment of expenses calculated in accordance with the contract for sharing customer data, use of staff, distribution network and technological and administrative material resources, entered between Banco do </w:t>
      </w:r>
      <w:proofErr w:type="spellStart"/>
      <w:r w:rsidRPr="004D19F3">
        <w:rPr>
          <w:rFonts w:ascii="Arial" w:eastAsia="MS Mincho" w:hAnsi="Arial" w:cs="Arial"/>
          <w:sz w:val="14"/>
          <w:szCs w:val="14"/>
          <w:lang w:val="en-US"/>
        </w:rPr>
        <w:t>Brasil</w:t>
      </w:r>
      <w:proofErr w:type="spellEnd"/>
      <w:r w:rsidRPr="004D19F3">
        <w:rPr>
          <w:rFonts w:ascii="Arial" w:eastAsia="MS Mincho" w:hAnsi="Arial" w:cs="Arial"/>
          <w:sz w:val="14"/>
          <w:szCs w:val="14"/>
          <w:lang w:val="en-US"/>
        </w:rPr>
        <w:t xml:space="preserve">, BB </w:t>
      </w:r>
      <w:proofErr w:type="spellStart"/>
      <w:r w:rsidRPr="004D19F3">
        <w:rPr>
          <w:rFonts w:ascii="Arial" w:eastAsia="MS Mincho" w:hAnsi="Arial" w:cs="Arial"/>
          <w:sz w:val="14"/>
          <w:szCs w:val="14"/>
          <w:lang w:val="en-US"/>
        </w:rPr>
        <w:t>Seguridade</w:t>
      </w:r>
      <w:proofErr w:type="spellEnd"/>
      <w:r w:rsidRPr="004D19F3">
        <w:rPr>
          <w:rFonts w:ascii="Arial" w:eastAsia="MS Mincho" w:hAnsi="Arial" w:cs="Arial"/>
          <w:sz w:val="14"/>
          <w:szCs w:val="14"/>
          <w:lang w:val="en-US"/>
        </w:rPr>
        <w:t>, BB Corretora and BB Seguros.</w:t>
      </w:r>
      <w:r w:rsidRPr="004D19F3">
        <w:rPr>
          <w:rFonts w:ascii="Calibri" w:eastAsia="MS Mincho" w:hAnsi="Calibri" w:cs="Times New Roman"/>
          <w:sz w:val="22"/>
          <w:szCs w:val="22"/>
          <w:lang w:val="en-US"/>
        </w:rPr>
        <w:t xml:space="preserve"> </w:t>
      </w:r>
      <w:r w:rsidRPr="004D19F3">
        <w:rPr>
          <w:rFonts w:ascii="Arial" w:eastAsia="MS Mincho" w:hAnsi="Arial" w:cs="Arial"/>
          <w:sz w:val="14"/>
          <w:szCs w:val="14"/>
          <w:lang w:val="en-US"/>
        </w:rPr>
        <w:t xml:space="preserve">In </w:t>
      </w:r>
      <w:proofErr w:type="gramStart"/>
      <w:r w:rsidRPr="004D19F3">
        <w:rPr>
          <w:rFonts w:ascii="Arial" w:eastAsia="MS Mincho" w:hAnsi="Arial" w:cs="Arial"/>
          <w:sz w:val="14"/>
          <w:szCs w:val="14"/>
          <w:lang w:val="en-US"/>
        </w:rPr>
        <w:t>the Consolidated</w:t>
      </w:r>
      <w:proofErr w:type="gramEnd"/>
      <w:r w:rsidRPr="004D19F3">
        <w:rPr>
          <w:rFonts w:ascii="Arial" w:eastAsia="MS Mincho" w:hAnsi="Arial" w:cs="Arial"/>
          <w:sz w:val="14"/>
          <w:szCs w:val="14"/>
          <w:lang w:val="en-US"/>
        </w:rPr>
        <w:t xml:space="preserve">, it also includes amounts payable to related companies, resulting from brokerage commissions to be returned. </w:t>
      </w:r>
    </w:p>
    <w:p w14:paraId="766292AF" w14:textId="77777777" w:rsidR="004D19F3" w:rsidRPr="004D19F3" w:rsidRDefault="004D19F3" w:rsidP="002015FA">
      <w:pPr>
        <w:numPr>
          <w:ilvl w:val="0"/>
          <w:numId w:val="14"/>
        </w:numPr>
        <w:spacing w:line="276" w:lineRule="auto"/>
        <w:contextualSpacing/>
        <w:jc w:val="both"/>
        <w:rPr>
          <w:rFonts w:ascii="Arial" w:eastAsia="MS Mincho" w:hAnsi="Arial" w:cs="Arial"/>
          <w:sz w:val="14"/>
          <w:szCs w:val="14"/>
          <w:lang w:val="en-US"/>
        </w:rPr>
      </w:pPr>
      <w:r w:rsidRPr="004D19F3">
        <w:rPr>
          <w:rFonts w:ascii="Arial" w:eastAsia="MS Mincho" w:hAnsi="Arial" w:cs="Arial"/>
          <w:sz w:val="14"/>
          <w:szCs w:val="14"/>
          <w:lang w:val="en-US"/>
        </w:rPr>
        <w:t xml:space="preserve">On 03/31/2025 and 12/31/2024, refers to the provision for the return of brokerage to </w:t>
      </w:r>
      <w:proofErr w:type="spellStart"/>
      <w:r w:rsidRPr="004D19F3">
        <w:rPr>
          <w:rFonts w:ascii="Arial" w:eastAsia="MS Mincho" w:hAnsi="Arial" w:cs="Arial"/>
          <w:sz w:val="14"/>
          <w:szCs w:val="14"/>
          <w:lang w:val="en-US"/>
        </w:rPr>
        <w:t>Brasilprev</w:t>
      </w:r>
      <w:proofErr w:type="spellEnd"/>
      <w:r w:rsidRPr="004D19F3">
        <w:rPr>
          <w:rFonts w:ascii="Arial" w:eastAsia="MS Mincho" w:hAnsi="Arial" w:cs="Arial"/>
          <w:sz w:val="14"/>
          <w:szCs w:val="14"/>
          <w:lang w:val="en-US"/>
        </w:rPr>
        <w:t>.</w:t>
      </w:r>
    </w:p>
    <w:p w14:paraId="08C02708" w14:textId="77777777" w:rsidR="00E14B2F" w:rsidRPr="004C5A7A" w:rsidRDefault="008E63BC" w:rsidP="004013E1">
      <w:pPr>
        <w:pStyle w:val="02-TtulodeNota"/>
        <w:keepNext/>
        <w:rPr>
          <w:rFonts w:cs="Arial"/>
          <w:color w:val="1F3864" w:themeColor="accent1" w:themeShade="80"/>
          <w:lang w:val="en-US"/>
        </w:rPr>
      </w:pPr>
      <w:bookmarkStart w:id="104" w:name="_Toc204876717"/>
      <w:r w:rsidRPr="004C5A7A">
        <w:rPr>
          <w:rFonts w:cs="Arial"/>
          <w:color w:val="1F3864" w:themeColor="accent1" w:themeShade="80"/>
          <w:lang w:val="en-US"/>
        </w:rPr>
        <w:t>25 – EQUITY</w:t>
      </w:r>
      <w:bookmarkStart w:id="105" w:name="_Toc149573411"/>
      <w:bookmarkEnd w:id="102"/>
      <w:bookmarkEnd w:id="104"/>
    </w:p>
    <w:p w14:paraId="311CDBEB" w14:textId="77777777" w:rsidR="00545565" w:rsidRPr="00C54178" w:rsidRDefault="00545565" w:rsidP="00545565">
      <w:pPr>
        <w:pStyle w:val="01-Textonormal"/>
        <w:rPr>
          <w:b/>
          <w:bCs/>
          <w:color w:val="1F3864" w:themeColor="accent1" w:themeShade="80"/>
          <w:lang w:val="en-US"/>
        </w:rPr>
      </w:pPr>
      <w:r w:rsidRPr="00C54178">
        <w:rPr>
          <w:b/>
          <w:bCs/>
          <w:color w:val="1F3864" w:themeColor="accent1" w:themeShade="80"/>
          <w:lang w:val="en-US"/>
        </w:rPr>
        <w:t xml:space="preserve">a) </w:t>
      </w:r>
      <w:r>
        <w:rPr>
          <w:b/>
          <w:bCs/>
          <w:color w:val="1F3864" w:themeColor="accent1" w:themeShade="80"/>
          <w:lang w:val="en-US"/>
        </w:rPr>
        <w:t>B</w:t>
      </w:r>
      <w:r w:rsidRPr="00C54178">
        <w:rPr>
          <w:b/>
          <w:bCs/>
          <w:color w:val="1F3864" w:themeColor="accent1" w:themeShade="80"/>
          <w:lang w:val="en-US"/>
        </w:rPr>
        <w:t>ook value per share and earnings per share</w:t>
      </w:r>
    </w:p>
    <w:p w14:paraId="3B2D957F" w14:textId="7C7CCF39" w:rsidR="00545565" w:rsidRPr="003918D3" w:rsidRDefault="00545565" w:rsidP="00545565">
      <w:pPr>
        <w:pStyle w:val="05-Textonormal2"/>
        <w:rPr>
          <w:rFonts w:cs="Arial"/>
          <w:lang w:val="en-US"/>
        </w:rPr>
      </w:pPr>
      <w:r w:rsidRPr="00E2299D">
        <w:rPr>
          <w:rFonts w:cs="Arial"/>
          <w:lang w:val="en-US"/>
        </w:rPr>
        <w:t xml:space="preserve">The shareholders’ equity amounted </w:t>
      </w:r>
      <w:r w:rsidRPr="00E2299D">
        <w:rPr>
          <w:lang w:val="en-US"/>
        </w:rPr>
        <w:t xml:space="preserve">R$ </w:t>
      </w:r>
      <w:r w:rsidRPr="00D630D2">
        <w:rPr>
          <w:lang w:val="en-US"/>
        </w:rPr>
        <w:t>10</w:t>
      </w:r>
      <w:r>
        <w:rPr>
          <w:lang w:val="en-US"/>
        </w:rPr>
        <w:t>,</w:t>
      </w:r>
      <w:r w:rsidRPr="00D630D2">
        <w:rPr>
          <w:lang w:val="en-US"/>
        </w:rPr>
        <w:t>494</w:t>
      </w:r>
      <w:r>
        <w:rPr>
          <w:lang w:val="en-US"/>
        </w:rPr>
        <w:t>,</w:t>
      </w:r>
      <w:r w:rsidRPr="00D630D2">
        <w:rPr>
          <w:lang w:val="en-US"/>
        </w:rPr>
        <w:t>024</w:t>
      </w:r>
      <w:r w:rsidRPr="00317067">
        <w:rPr>
          <w:lang w:val="en-US"/>
        </w:rPr>
        <w:t xml:space="preserve"> </w:t>
      </w:r>
      <w:r w:rsidRPr="00E2299D">
        <w:rPr>
          <w:rFonts w:cs="Arial"/>
          <w:lang w:val="en-US"/>
        </w:rPr>
        <w:t xml:space="preserve">thousand </w:t>
      </w:r>
      <w:r>
        <w:rPr>
          <w:rFonts w:cs="Arial"/>
          <w:lang w:val="en-US"/>
        </w:rPr>
        <w:t>on</w:t>
      </w:r>
      <w:r w:rsidRPr="00E2299D">
        <w:rPr>
          <w:rFonts w:cs="Arial"/>
          <w:lang w:val="en-US"/>
        </w:rPr>
        <w:t xml:space="preserve"> </w:t>
      </w:r>
      <w:r>
        <w:rPr>
          <w:rStyle w:val="rynqvb"/>
          <w:lang w:val="en-US"/>
        </w:rPr>
        <w:t>June 30, 2025</w:t>
      </w:r>
      <w:r w:rsidRPr="00E2299D">
        <w:rPr>
          <w:rFonts w:cs="Arial"/>
          <w:lang w:val="en-US"/>
        </w:rPr>
        <w:t xml:space="preserve"> (R$ </w:t>
      </w:r>
      <w:r w:rsidRPr="00B00CDE">
        <w:rPr>
          <w:lang w:val="en-US"/>
        </w:rPr>
        <w:t>9</w:t>
      </w:r>
      <w:r>
        <w:rPr>
          <w:lang w:val="en-US"/>
        </w:rPr>
        <w:t>,</w:t>
      </w:r>
      <w:r w:rsidRPr="00B00CDE">
        <w:rPr>
          <w:lang w:val="en-US"/>
        </w:rPr>
        <w:t>695</w:t>
      </w:r>
      <w:r>
        <w:rPr>
          <w:lang w:val="en-US"/>
        </w:rPr>
        <w:t>,</w:t>
      </w:r>
      <w:r w:rsidRPr="00B00CDE">
        <w:rPr>
          <w:lang w:val="en-US"/>
        </w:rPr>
        <w:t xml:space="preserve">421 </w:t>
      </w:r>
      <w:r w:rsidRPr="00E2299D">
        <w:rPr>
          <w:rFonts w:cs="Arial"/>
          <w:lang w:val="en-US"/>
        </w:rPr>
        <w:t xml:space="preserve">thousand </w:t>
      </w:r>
      <w:r>
        <w:rPr>
          <w:rFonts w:cs="Arial"/>
          <w:lang w:val="en-US"/>
        </w:rPr>
        <w:t>on Dec 31, 2024</w:t>
      </w:r>
      <w:r w:rsidRPr="00FC5995">
        <w:rPr>
          <w:rFonts w:cs="Arial"/>
          <w:bCs/>
          <w:lang w:val="en-US"/>
        </w:rPr>
        <w:t>),</w:t>
      </w:r>
      <w:r w:rsidRPr="00E2299D">
        <w:rPr>
          <w:rFonts w:cs="Arial"/>
          <w:lang w:val="en-US"/>
        </w:rPr>
        <w:t xml:space="preserve"> </w:t>
      </w:r>
      <w:proofErr w:type="gramStart"/>
      <w:r w:rsidRPr="00E2299D">
        <w:rPr>
          <w:rFonts w:cs="Arial"/>
          <w:lang w:val="en-US"/>
        </w:rPr>
        <w:t>corresponding</w:t>
      </w:r>
      <w:proofErr w:type="gramEnd"/>
      <w:r w:rsidRPr="00E2299D">
        <w:rPr>
          <w:rFonts w:cs="Arial"/>
          <w:lang w:val="en-US"/>
        </w:rPr>
        <w:t xml:space="preserve"> a book value per share of R$ </w:t>
      </w:r>
      <w:r>
        <w:rPr>
          <w:rFonts w:cs="Arial"/>
          <w:lang w:val="en-US"/>
        </w:rPr>
        <w:t>5.25</w:t>
      </w:r>
      <w:r w:rsidRPr="00E2299D">
        <w:rPr>
          <w:lang w:val="en-US"/>
        </w:rPr>
        <w:t xml:space="preserve"> </w:t>
      </w:r>
      <w:r>
        <w:rPr>
          <w:rFonts w:cs="Arial"/>
          <w:lang w:val="en-US"/>
        </w:rPr>
        <w:t>on June 30, 2025</w:t>
      </w:r>
      <w:r w:rsidRPr="00E2299D">
        <w:rPr>
          <w:rFonts w:cs="Arial"/>
          <w:lang w:val="en-US"/>
        </w:rPr>
        <w:t xml:space="preserve"> (R$ </w:t>
      </w:r>
      <w:r>
        <w:rPr>
          <w:rFonts w:cs="Arial"/>
          <w:lang w:val="en-US"/>
        </w:rPr>
        <w:t>4.85</w:t>
      </w:r>
      <w:r w:rsidRPr="00E2299D">
        <w:rPr>
          <w:rFonts w:cs="Arial"/>
          <w:lang w:val="en-US"/>
        </w:rPr>
        <w:t xml:space="preserve"> </w:t>
      </w:r>
      <w:r>
        <w:rPr>
          <w:rFonts w:cs="Arial"/>
          <w:lang w:val="en-US"/>
        </w:rPr>
        <w:t>on Dec 31, 2024</w:t>
      </w:r>
      <w:r w:rsidRPr="00E2299D">
        <w:rPr>
          <w:rFonts w:cs="Arial"/>
          <w:lang w:val="en-US"/>
        </w:rPr>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545565" w:rsidRPr="00CB272C" w14:paraId="601CBFA8" w14:textId="77777777">
        <w:trPr>
          <w:trHeight w:val="238"/>
        </w:trPr>
        <w:tc>
          <w:tcPr>
            <w:tcW w:w="6096" w:type="dxa"/>
            <w:tcBorders>
              <w:top w:val="single" w:sz="2" w:space="0" w:color="1F3864" w:themeColor="accent1" w:themeShade="80"/>
              <w:bottom w:val="nil"/>
            </w:tcBorders>
            <w:vAlign w:val="center"/>
          </w:tcPr>
          <w:p w14:paraId="5ECCFBC8" w14:textId="77777777" w:rsidR="00545565" w:rsidRPr="005439A8" w:rsidRDefault="00545565">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vAlign w:val="center"/>
          </w:tcPr>
          <w:p w14:paraId="78E40EE7" w14:textId="77777777" w:rsidR="00545565" w:rsidRPr="003918D3" w:rsidRDefault="00545565">
            <w:pPr>
              <w:spacing w:after="0"/>
              <w:jc w:val="center"/>
              <w:rPr>
                <w:rFonts w:ascii="Arial" w:hAnsi="Arial" w:cs="Arial"/>
                <w:b/>
                <w:bCs/>
                <w:sz w:val="18"/>
                <w:szCs w:val="18"/>
              </w:rPr>
            </w:pPr>
            <w:r w:rsidRPr="003918D3">
              <w:rPr>
                <w:rFonts w:ascii="Arial" w:hAnsi="Arial" w:cs="Arial"/>
                <w:b/>
                <w:bCs/>
                <w:sz w:val="14"/>
                <w:szCs w:val="14"/>
                <w:lang w:val="en-US"/>
              </w:rPr>
              <w:t>Parent and Consolidated</w:t>
            </w:r>
          </w:p>
        </w:tc>
      </w:tr>
      <w:tr w:rsidR="00545565" w:rsidRPr="00CB272C" w14:paraId="1FA9B409" w14:textId="77777777">
        <w:trPr>
          <w:trHeight w:val="238"/>
        </w:trPr>
        <w:tc>
          <w:tcPr>
            <w:tcW w:w="6096" w:type="dxa"/>
            <w:tcBorders>
              <w:top w:val="nil"/>
              <w:bottom w:val="single" w:sz="2" w:space="0" w:color="1F3864" w:themeColor="accent1" w:themeShade="80"/>
            </w:tcBorders>
            <w:vAlign w:val="center"/>
          </w:tcPr>
          <w:p w14:paraId="49F18718" w14:textId="77777777" w:rsidR="00545565" w:rsidRPr="00CB272C" w:rsidRDefault="00545565">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51D86F3F" w14:textId="77777777" w:rsidR="00545565" w:rsidRPr="00B00CDE" w:rsidRDefault="00545565">
            <w:pPr>
              <w:pStyle w:val="08-Tabelageral"/>
              <w:rPr>
                <w:b/>
                <w:kern w:val="2"/>
                <w:highlight w:val="yellow"/>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202</w:t>
            </w:r>
            <w:r>
              <w:rPr>
                <w:rFonts w:cs="Arial"/>
                <w:b/>
                <w:szCs w:val="14"/>
              </w:rPr>
              <w:t>5</w:t>
            </w:r>
          </w:p>
        </w:tc>
        <w:tc>
          <w:tcPr>
            <w:tcW w:w="1559" w:type="dxa"/>
            <w:tcBorders>
              <w:top w:val="single" w:sz="2" w:space="0" w:color="1F3864" w:themeColor="accent1" w:themeShade="80"/>
              <w:bottom w:val="single" w:sz="2" w:space="0" w:color="1F3864" w:themeColor="accent1" w:themeShade="80"/>
            </w:tcBorders>
            <w:vAlign w:val="center"/>
          </w:tcPr>
          <w:p w14:paraId="7730A152" w14:textId="77777777" w:rsidR="00545565" w:rsidRPr="00B00CDE" w:rsidRDefault="00545565">
            <w:pPr>
              <w:pStyle w:val="08-Tabelageral"/>
              <w:rPr>
                <w:rFonts w:cs="Arial"/>
                <w:b/>
                <w:highlight w:val="yellow"/>
              </w:rPr>
            </w:pPr>
            <w:r w:rsidRPr="001821C3">
              <w:rPr>
                <w:rFonts w:cs="Arial"/>
                <w:b/>
                <w:szCs w:val="14"/>
              </w:rPr>
              <w:t>1</w:t>
            </w:r>
            <w:r w:rsidRPr="001821C3">
              <w:rPr>
                <w:rFonts w:cs="Arial"/>
                <w:b/>
                <w:szCs w:val="14"/>
                <w:vertAlign w:val="superscript"/>
              </w:rPr>
              <w:t>st</w:t>
            </w:r>
            <w:r w:rsidRPr="001821C3">
              <w:rPr>
                <w:rFonts w:cs="Arial"/>
                <w:b/>
                <w:szCs w:val="14"/>
              </w:rPr>
              <w:t xml:space="preserve"> </w:t>
            </w:r>
            <w:r>
              <w:rPr>
                <w:rFonts w:cs="Arial"/>
                <w:b/>
                <w:szCs w:val="14"/>
              </w:rPr>
              <w:t>Half</w:t>
            </w:r>
            <w:r w:rsidRPr="001821C3">
              <w:rPr>
                <w:rFonts w:cs="Arial"/>
                <w:b/>
                <w:szCs w:val="14"/>
              </w:rPr>
              <w:t xml:space="preserve"> 202</w:t>
            </w:r>
            <w:r>
              <w:rPr>
                <w:rFonts w:cs="Arial"/>
                <w:b/>
                <w:szCs w:val="14"/>
              </w:rPr>
              <w:t>4</w:t>
            </w:r>
          </w:p>
        </w:tc>
      </w:tr>
      <w:tr w:rsidR="00545565" w:rsidRPr="00CB272C" w14:paraId="7163BE30" w14:textId="77777777">
        <w:trPr>
          <w:trHeight w:val="238"/>
        </w:trPr>
        <w:tc>
          <w:tcPr>
            <w:tcW w:w="6096" w:type="dxa"/>
            <w:tcBorders>
              <w:top w:val="single" w:sz="2" w:space="0" w:color="1F3864" w:themeColor="accent1" w:themeShade="80"/>
            </w:tcBorders>
          </w:tcPr>
          <w:p w14:paraId="4C6C90D0" w14:textId="77777777" w:rsidR="00545565" w:rsidRPr="000023E9" w:rsidRDefault="00545565">
            <w:pPr>
              <w:pStyle w:val="08-Tabelageral"/>
              <w:jc w:val="left"/>
              <w:rPr>
                <w:rFonts w:cs="Arial"/>
                <w:szCs w:val="14"/>
                <w:lang w:val="en-US"/>
              </w:rPr>
            </w:pPr>
            <w:r w:rsidRPr="00BE198A">
              <w:rPr>
                <w:lang w:val="en-US"/>
              </w:rPr>
              <w:t>Net income attributable to shareholders of the Bank (R$ thousand)</w:t>
            </w:r>
          </w:p>
        </w:tc>
        <w:tc>
          <w:tcPr>
            <w:tcW w:w="1984" w:type="dxa"/>
            <w:tcBorders>
              <w:top w:val="single" w:sz="2" w:space="0" w:color="1F3864" w:themeColor="accent1" w:themeShade="80"/>
            </w:tcBorders>
            <w:vAlign w:val="center"/>
          </w:tcPr>
          <w:p w14:paraId="7BFC69B4" w14:textId="77777777" w:rsidR="00545565" w:rsidRPr="00BE2370" w:rsidRDefault="00545565">
            <w:pPr>
              <w:pStyle w:val="08-Tabelageral"/>
              <w:ind w:left="113"/>
              <w:rPr>
                <w:rFonts w:cs="Arial"/>
                <w:bCs/>
                <w:szCs w:val="14"/>
              </w:rPr>
            </w:pPr>
            <w:r>
              <w:rPr>
                <w:rFonts w:cs="Arial"/>
                <w:bCs/>
                <w:szCs w:val="14"/>
              </w:rPr>
              <w:t>4,380,181</w:t>
            </w:r>
          </w:p>
        </w:tc>
        <w:tc>
          <w:tcPr>
            <w:tcW w:w="1559" w:type="dxa"/>
            <w:tcBorders>
              <w:top w:val="single" w:sz="2" w:space="0" w:color="1F3864" w:themeColor="accent1" w:themeShade="80"/>
            </w:tcBorders>
            <w:vAlign w:val="center"/>
          </w:tcPr>
          <w:p w14:paraId="1D701F0C" w14:textId="77777777" w:rsidR="00545565" w:rsidRPr="00BE2370" w:rsidRDefault="00545565">
            <w:pPr>
              <w:pStyle w:val="08-Tabelageral"/>
              <w:ind w:left="113"/>
              <w:rPr>
                <w:rFonts w:cs="Arial"/>
                <w:bCs/>
                <w:szCs w:val="14"/>
              </w:rPr>
            </w:pPr>
            <w:r>
              <w:rPr>
                <w:rFonts w:cs="Arial"/>
                <w:bCs/>
                <w:szCs w:val="14"/>
              </w:rPr>
              <w:t>4,166,390</w:t>
            </w:r>
          </w:p>
        </w:tc>
      </w:tr>
      <w:tr w:rsidR="00545565" w:rsidRPr="00CB272C" w14:paraId="10F65089" w14:textId="77777777">
        <w:trPr>
          <w:trHeight w:val="238"/>
        </w:trPr>
        <w:tc>
          <w:tcPr>
            <w:tcW w:w="6096" w:type="dxa"/>
            <w:tcBorders>
              <w:bottom w:val="nil"/>
            </w:tcBorders>
          </w:tcPr>
          <w:p w14:paraId="1A84256F" w14:textId="77777777" w:rsidR="00545565" w:rsidRPr="000023E9" w:rsidRDefault="00545565">
            <w:pPr>
              <w:pStyle w:val="08-Tabelageral"/>
              <w:jc w:val="left"/>
              <w:rPr>
                <w:rFonts w:cs="Arial"/>
                <w:szCs w:val="14"/>
                <w:lang w:val="en-US"/>
              </w:rPr>
            </w:pPr>
            <w:r w:rsidRPr="000023E9">
              <w:rPr>
                <w:rFonts w:cs="Arial"/>
                <w:szCs w:val="14"/>
                <w:lang w:val="en-US"/>
              </w:rPr>
              <w:t>Weighted average number of shares - basic and diluted</w:t>
            </w:r>
          </w:p>
        </w:tc>
        <w:tc>
          <w:tcPr>
            <w:tcW w:w="1984" w:type="dxa"/>
            <w:tcBorders>
              <w:bottom w:val="nil"/>
            </w:tcBorders>
          </w:tcPr>
          <w:p w14:paraId="5A9CDFAD" w14:textId="77777777" w:rsidR="00545565" w:rsidRPr="00BE2370" w:rsidRDefault="00545565">
            <w:pPr>
              <w:pStyle w:val="08-Tabelageral"/>
              <w:ind w:left="113"/>
              <w:rPr>
                <w:rFonts w:cs="Arial"/>
                <w:bCs/>
                <w:szCs w:val="14"/>
              </w:rPr>
            </w:pPr>
            <w:r w:rsidRPr="00F1165E">
              <w:rPr>
                <w:rFonts w:cs="Arial"/>
                <w:bCs/>
                <w:szCs w:val="14"/>
              </w:rPr>
              <w:t>1</w:t>
            </w:r>
            <w:r>
              <w:rPr>
                <w:rFonts w:cs="Arial"/>
                <w:bCs/>
                <w:szCs w:val="14"/>
              </w:rPr>
              <w:t>,</w:t>
            </w:r>
            <w:r w:rsidRPr="00F1165E">
              <w:rPr>
                <w:rFonts w:cs="Arial"/>
                <w:bCs/>
                <w:szCs w:val="14"/>
              </w:rPr>
              <w:t>941</w:t>
            </w:r>
            <w:r>
              <w:rPr>
                <w:rFonts w:cs="Arial"/>
                <w:bCs/>
                <w:szCs w:val="14"/>
              </w:rPr>
              <w:t>,</w:t>
            </w:r>
            <w:r w:rsidRPr="00F1165E">
              <w:rPr>
                <w:rFonts w:cs="Arial"/>
                <w:bCs/>
                <w:szCs w:val="14"/>
              </w:rPr>
              <w:t>205</w:t>
            </w:r>
            <w:r>
              <w:rPr>
                <w:rFonts w:cs="Arial"/>
                <w:bCs/>
                <w:szCs w:val="14"/>
              </w:rPr>
              <w:t>,</w:t>
            </w:r>
            <w:r w:rsidRPr="00F1165E">
              <w:rPr>
                <w:rFonts w:cs="Arial"/>
                <w:bCs/>
                <w:szCs w:val="14"/>
              </w:rPr>
              <w:t>600</w:t>
            </w:r>
          </w:p>
        </w:tc>
        <w:tc>
          <w:tcPr>
            <w:tcW w:w="1559" w:type="dxa"/>
            <w:tcBorders>
              <w:bottom w:val="nil"/>
            </w:tcBorders>
          </w:tcPr>
          <w:p w14:paraId="4F3DCD35" w14:textId="77777777" w:rsidR="00545565" w:rsidRPr="00BE2370" w:rsidRDefault="00545565">
            <w:pPr>
              <w:pStyle w:val="08-Tabelageral"/>
              <w:ind w:left="113"/>
              <w:rPr>
                <w:rFonts w:cs="Arial"/>
                <w:bCs/>
                <w:szCs w:val="14"/>
              </w:rPr>
            </w:pPr>
            <w:r w:rsidRPr="00EB632E">
              <w:rPr>
                <w:rFonts w:cs="Arial"/>
                <w:bCs/>
                <w:szCs w:val="14"/>
              </w:rPr>
              <w:t>1</w:t>
            </w:r>
            <w:r>
              <w:rPr>
                <w:rFonts w:cs="Arial"/>
                <w:bCs/>
                <w:szCs w:val="14"/>
              </w:rPr>
              <w:t>,</w:t>
            </w:r>
            <w:r w:rsidRPr="00EB632E">
              <w:rPr>
                <w:rFonts w:cs="Arial"/>
                <w:bCs/>
                <w:szCs w:val="14"/>
              </w:rPr>
              <w:t>965</w:t>
            </w:r>
            <w:r>
              <w:rPr>
                <w:rFonts w:cs="Arial"/>
                <w:bCs/>
                <w:szCs w:val="14"/>
              </w:rPr>
              <w:t>,</w:t>
            </w:r>
            <w:r w:rsidRPr="00EB632E">
              <w:rPr>
                <w:rFonts w:cs="Arial"/>
                <w:bCs/>
                <w:szCs w:val="14"/>
              </w:rPr>
              <w:t>846</w:t>
            </w:r>
            <w:r>
              <w:rPr>
                <w:rFonts w:cs="Arial"/>
                <w:bCs/>
                <w:szCs w:val="14"/>
              </w:rPr>
              <w:t>,</w:t>
            </w:r>
            <w:r w:rsidRPr="00EB632E">
              <w:rPr>
                <w:rFonts w:cs="Arial"/>
                <w:bCs/>
                <w:szCs w:val="14"/>
              </w:rPr>
              <w:t>226</w:t>
            </w:r>
          </w:p>
        </w:tc>
      </w:tr>
      <w:tr w:rsidR="00545565" w:rsidRPr="00CB272C" w14:paraId="2A13358C" w14:textId="77777777">
        <w:trPr>
          <w:trHeight w:val="238"/>
        </w:trPr>
        <w:tc>
          <w:tcPr>
            <w:tcW w:w="6096" w:type="dxa"/>
            <w:tcBorders>
              <w:top w:val="nil"/>
              <w:bottom w:val="single" w:sz="2" w:space="0" w:color="1F3864" w:themeColor="accent1" w:themeShade="80"/>
            </w:tcBorders>
          </w:tcPr>
          <w:p w14:paraId="547C48EC" w14:textId="77777777" w:rsidR="00545565" w:rsidRPr="000023E9" w:rsidRDefault="00545565">
            <w:pPr>
              <w:pStyle w:val="08-Tabelageral"/>
              <w:jc w:val="left"/>
              <w:rPr>
                <w:rFonts w:cs="Arial"/>
                <w:szCs w:val="14"/>
                <w:lang w:val="en-US"/>
              </w:rPr>
            </w:pPr>
            <w:r w:rsidRPr="00BE198A">
              <w:rPr>
                <w:lang w:val="en-US"/>
              </w:rPr>
              <w:t>Earnings per share – basic and diluted (R$)</w:t>
            </w:r>
          </w:p>
        </w:tc>
        <w:tc>
          <w:tcPr>
            <w:tcW w:w="1984" w:type="dxa"/>
            <w:tcBorders>
              <w:top w:val="nil"/>
              <w:bottom w:val="single" w:sz="2" w:space="0" w:color="1F3864" w:themeColor="accent1" w:themeShade="80"/>
            </w:tcBorders>
          </w:tcPr>
          <w:p w14:paraId="3F066591" w14:textId="77777777" w:rsidR="00545565" w:rsidRPr="00DF08F7" w:rsidRDefault="00545565">
            <w:pPr>
              <w:pStyle w:val="08-Tabelageral"/>
              <w:ind w:left="113"/>
              <w:rPr>
                <w:rFonts w:cs="Arial"/>
                <w:bCs/>
                <w:szCs w:val="14"/>
              </w:rPr>
            </w:pPr>
            <w:r>
              <w:rPr>
                <w:rFonts w:cs="Arial"/>
                <w:bCs/>
                <w:szCs w:val="14"/>
              </w:rPr>
              <w:t>2.26</w:t>
            </w:r>
          </w:p>
        </w:tc>
        <w:tc>
          <w:tcPr>
            <w:tcW w:w="1559" w:type="dxa"/>
            <w:tcBorders>
              <w:top w:val="nil"/>
              <w:bottom w:val="single" w:sz="2" w:space="0" w:color="1F3864" w:themeColor="accent1" w:themeShade="80"/>
            </w:tcBorders>
          </w:tcPr>
          <w:p w14:paraId="737351BA" w14:textId="77777777" w:rsidR="00545565" w:rsidRPr="00DF08F7" w:rsidRDefault="00545565">
            <w:pPr>
              <w:pStyle w:val="08-Tabelageral"/>
              <w:ind w:left="113"/>
              <w:rPr>
                <w:rFonts w:cs="Arial"/>
                <w:bCs/>
                <w:szCs w:val="14"/>
              </w:rPr>
            </w:pPr>
            <w:r>
              <w:rPr>
                <w:rFonts w:cs="Arial"/>
                <w:bCs/>
                <w:szCs w:val="14"/>
              </w:rPr>
              <w:t>2.12</w:t>
            </w:r>
          </w:p>
        </w:tc>
      </w:tr>
    </w:tbl>
    <w:p w14:paraId="3DFA01C5" w14:textId="77777777" w:rsidR="00545565" w:rsidRDefault="00545565" w:rsidP="00545565">
      <w:pPr>
        <w:pStyle w:val="05-Textonormal"/>
        <w:rPr>
          <w:lang w:val="en-US"/>
        </w:rPr>
      </w:pPr>
      <w:bookmarkStart w:id="106" w:name="_Hlk149671485"/>
      <w:r w:rsidRPr="00BC47DB">
        <w:rPr>
          <w:lang w:val="en-US"/>
        </w:rPr>
        <w:t xml:space="preserve">The weighted average number of shares of common stock outstanding during the period is the number of total shares of common stock held by shareholders at the beginning of the period, adjusted by the number of shares </w:t>
      </w:r>
      <w:proofErr w:type="gramStart"/>
      <w:r w:rsidRPr="00BC47DB">
        <w:rPr>
          <w:lang w:val="en-US"/>
        </w:rPr>
        <w:t>reacquired</w:t>
      </w:r>
      <w:proofErr w:type="gramEnd"/>
      <w:r w:rsidRPr="00BC47DB">
        <w:rPr>
          <w:lang w:val="en-US"/>
        </w:rPr>
        <w:t xml:space="preserve"> or issued during the period multiplied by the number of days the shares outstanding have been shareholders in proportion to the total number of days in the period.</w:t>
      </w:r>
    </w:p>
    <w:bookmarkEnd w:id="106"/>
    <w:p w14:paraId="3B22A81A" w14:textId="77777777" w:rsidR="00545565" w:rsidRPr="002610C9" w:rsidRDefault="00545565" w:rsidP="00545565">
      <w:pPr>
        <w:pStyle w:val="05-Textonormal"/>
        <w:rPr>
          <w:lang w:val="en-US"/>
        </w:rPr>
      </w:pPr>
      <w:r w:rsidRPr="002610C9">
        <w:rPr>
          <w:lang w:val="en-US"/>
        </w:rPr>
        <w:t>The basic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w:t>
      </w:r>
    </w:p>
    <w:p w14:paraId="3B97B680" w14:textId="77777777" w:rsidR="00545565" w:rsidRPr="002610C9" w:rsidRDefault="00545565" w:rsidP="00545565">
      <w:pPr>
        <w:pStyle w:val="05-Textonormal"/>
        <w:rPr>
          <w:lang w:val="en-US"/>
        </w:rPr>
      </w:pPr>
      <w:r w:rsidRPr="002610C9">
        <w:rPr>
          <w:lang w:val="en-US"/>
        </w:rPr>
        <w:t>The diluted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ing the effect of all dilutive potential ordinary shares.</w:t>
      </w:r>
    </w:p>
    <w:p w14:paraId="46412A29" w14:textId="77777777" w:rsidR="00545565" w:rsidRPr="005439A8" w:rsidRDefault="00545565" w:rsidP="00545565">
      <w:pPr>
        <w:pStyle w:val="05-Textonormal"/>
        <w:rPr>
          <w:lang w:val="en-US"/>
        </w:rPr>
      </w:pPr>
      <w:r w:rsidRPr="002610C9">
        <w:rPr>
          <w:lang w:val="en-US"/>
        </w:rPr>
        <w:t>The B</w:t>
      </w:r>
      <w:r w:rsidRPr="00D21457">
        <w:rPr>
          <w:lang w:val="en-US"/>
        </w:rPr>
        <w:t xml:space="preserve">B </w:t>
      </w:r>
      <w:proofErr w:type="spellStart"/>
      <w:r w:rsidRPr="00D21457">
        <w:rPr>
          <w:lang w:val="en-US"/>
        </w:rPr>
        <w:t>Seguridade</w:t>
      </w:r>
      <w:proofErr w:type="spellEnd"/>
      <w:r w:rsidRPr="002610C9">
        <w:rPr>
          <w:lang w:val="en-US"/>
        </w:rPr>
        <w:t xml:space="preserve"> has no option, bonus of subscription or its equivalents which provide their </w:t>
      </w:r>
      <w:proofErr w:type="gramStart"/>
      <w:r w:rsidRPr="002610C9">
        <w:rPr>
          <w:lang w:val="en-US"/>
        </w:rPr>
        <w:t>holder</w:t>
      </w:r>
      <w:proofErr w:type="gramEnd"/>
      <w:r w:rsidRPr="002610C9">
        <w:rPr>
          <w:lang w:val="en-US"/>
        </w:rPr>
        <w:t xml:space="preserve"> the right to acquire shares. Thus, the basic and diluted earnings per share are equal</w:t>
      </w:r>
      <w:r>
        <w:rPr>
          <w:lang w:val="en-US"/>
        </w:rPr>
        <w:t xml:space="preserve"> </w:t>
      </w:r>
      <w:r w:rsidRPr="00E311FA">
        <w:rPr>
          <w:lang w:val="en-US"/>
        </w:rPr>
        <w:t xml:space="preserve">and </w:t>
      </w:r>
      <w:proofErr w:type="gramStart"/>
      <w:r w:rsidRPr="00E311FA">
        <w:rPr>
          <w:lang w:val="en-US"/>
        </w:rPr>
        <w:t>was</w:t>
      </w:r>
      <w:proofErr w:type="gramEnd"/>
      <w:r w:rsidRPr="00E311FA">
        <w:rPr>
          <w:lang w:val="en-US"/>
        </w:rPr>
        <w:t xml:space="preserve"> calculated by dividing the profit attributable to the holders of common shares of the company by the weighted average number of common shares held by shareholders during the period.</w:t>
      </w:r>
    </w:p>
    <w:p w14:paraId="4CFB42AE" w14:textId="77777777" w:rsidR="00545565" w:rsidRDefault="00545565" w:rsidP="00545565">
      <w:pPr>
        <w:pStyle w:val="03-SubttulodeNota"/>
        <w:rPr>
          <w:color w:val="1F3864" w:themeColor="accent1" w:themeShade="80"/>
          <w:sz w:val="18"/>
          <w:szCs w:val="18"/>
          <w:lang w:val="en-US"/>
        </w:rPr>
      </w:pPr>
      <w:r w:rsidRPr="005439A8">
        <w:rPr>
          <w:color w:val="1F3864" w:themeColor="accent1" w:themeShade="80"/>
          <w:sz w:val="18"/>
          <w:szCs w:val="18"/>
          <w:lang w:val="en-US"/>
        </w:rPr>
        <w:t>b) Dividends</w:t>
      </w:r>
    </w:p>
    <w:p w14:paraId="5E39FA9B" w14:textId="77777777" w:rsidR="00545565" w:rsidRDefault="00545565" w:rsidP="00545565">
      <w:pPr>
        <w:pStyle w:val="01-Textonormal"/>
        <w:rPr>
          <w:lang w:val="en-US"/>
        </w:rPr>
      </w:pPr>
      <w:r w:rsidRPr="00A67240">
        <w:rPr>
          <w:lang w:val="en-US"/>
        </w:rPr>
        <w:t xml:space="preserve">BB </w:t>
      </w:r>
      <w:proofErr w:type="spellStart"/>
      <w:r w:rsidRPr="00A67240">
        <w:rPr>
          <w:lang w:val="en-US"/>
        </w:rPr>
        <w:t>Seguridade</w:t>
      </w:r>
      <w:proofErr w:type="spellEnd"/>
      <w:r w:rsidRPr="00A67240">
        <w:rPr>
          <w:lang w:val="en-US"/>
        </w:rPr>
        <w:t xml:space="preserve"> has a Shareholder Compensation Policy, available on the Investor Relations website, which is reviewed at least every three years or, exceptionally, at any time and approved by the Board of Directors. The current Policy was approved on May 30, 2025.</w:t>
      </w:r>
    </w:p>
    <w:p w14:paraId="714FEDA3" w14:textId="51792077" w:rsidR="00545565" w:rsidRDefault="00545565" w:rsidP="00545565">
      <w:pPr>
        <w:pStyle w:val="01-Textonormal"/>
        <w:rPr>
          <w:lang w:val="en-US"/>
        </w:rPr>
      </w:pPr>
      <w:r w:rsidRPr="00A67240">
        <w:rPr>
          <w:lang w:val="en-US"/>
        </w:rPr>
        <w:t xml:space="preserve">In March 2025, BB </w:t>
      </w:r>
      <w:proofErr w:type="spellStart"/>
      <w:r w:rsidRPr="00A67240">
        <w:rPr>
          <w:lang w:val="en-US"/>
        </w:rPr>
        <w:t>Seguridade</w:t>
      </w:r>
      <w:proofErr w:type="spellEnd"/>
      <w:r w:rsidRPr="00A67240">
        <w:rPr>
          <w:lang w:val="en-US"/>
        </w:rPr>
        <w:t xml:space="preserve"> paid R$</w:t>
      </w:r>
      <w:r>
        <w:rPr>
          <w:lang w:val="en-US"/>
        </w:rPr>
        <w:t xml:space="preserve"> </w:t>
      </w:r>
      <w:r w:rsidRPr="00A67240">
        <w:rPr>
          <w:lang w:val="en-US"/>
        </w:rPr>
        <w:t xml:space="preserve">4,411,000 in dividends related to the profit for the second half of 2024, plus </w:t>
      </w:r>
      <w:r w:rsidR="001550C9">
        <w:rPr>
          <w:lang w:val="en-US"/>
        </w:rPr>
        <w:br/>
      </w:r>
      <w:r w:rsidRPr="00A67240">
        <w:rPr>
          <w:lang w:val="en-US"/>
        </w:rPr>
        <w:t>R$</w:t>
      </w:r>
      <w:r>
        <w:rPr>
          <w:lang w:val="en-US"/>
        </w:rPr>
        <w:t xml:space="preserve"> </w:t>
      </w:r>
      <w:r w:rsidRPr="00A67240">
        <w:rPr>
          <w:lang w:val="en-US"/>
        </w:rPr>
        <w:t>14,000 in prescribed dividends, as approved by the Board of Directors on December 20, 2024. These amounts were subject to monetary restatement of R$</w:t>
      </w:r>
      <w:r>
        <w:rPr>
          <w:lang w:val="en-US"/>
        </w:rPr>
        <w:t xml:space="preserve"> </w:t>
      </w:r>
      <w:r w:rsidRPr="00A67240">
        <w:rPr>
          <w:lang w:val="en-US"/>
        </w:rPr>
        <w:t>92,851,000, based on the Selic rate, totaling R$</w:t>
      </w:r>
      <w:r>
        <w:rPr>
          <w:lang w:val="en-US"/>
        </w:rPr>
        <w:t xml:space="preserve"> </w:t>
      </w:r>
      <w:r w:rsidRPr="00A67240">
        <w:rPr>
          <w:lang w:val="en-US"/>
        </w:rPr>
        <w:t>4,503,865,000.</w:t>
      </w:r>
    </w:p>
    <w:p w14:paraId="225C848C" w14:textId="77777777" w:rsidR="00545565" w:rsidRPr="00A67240" w:rsidRDefault="00545565" w:rsidP="00545565">
      <w:pPr>
        <w:pStyle w:val="01-Textonormal"/>
        <w:rPr>
          <w:lang w:val="en-US"/>
        </w:rPr>
      </w:pPr>
      <w:r w:rsidRPr="00A67240">
        <w:rPr>
          <w:lang w:val="en-US"/>
        </w:rPr>
        <w:t xml:space="preserve">BB </w:t>
      </w:r>
      <w:proofErr w:type="spellStart"/>
      <w:r w:rsidRPr="00A67240">
        <w:rPr>
          <w:lang w:val="en-US"/>
        </w:rPr>
        <w:t>Seguridade</w:t>
      </w:r>
      <w:proofErr w:type="spellEnd"/>
      <w:r w:rsidRPr="00A67240">
        <w:rPr>
          <w:lang w:val="en-US"/>
        </w:rPr>
        <w:t xml:space="preserve"> will pay R$</w:t>
      </w:r>
      <w:r>
        <w:rPr>
          <w:lang w:val="en-US"/>
        </w:rPr>
        <w:t xml:space="preserve"> </w:t>
      </w:r>
      <w:r w:rsidRPr="00A67240">
        <w:rPr>
          <w:lang w:val="en-US"/>
        </w:rPr>
        <w:t>3,770,000 in interim dividends related to the profit for the first half of 2025 and</w:t>
      </w:r>
      <w:r>
        <w:rPr>
          <w:lang w:val="en-US"/>
        </w:rPr>
        <w:t xml:space="preserve"> </w:t>
      </w:r>
      <w:r w:rsidRPr="00A67240">
        <w:rPr>
          <w:lang w:val="en-US"/>
        </w:rPr>
        <w:t>R$</w:t>
      </w:r>
      <w:r>
        <w:rPr>
          <w:lang w:val="en-US"/>
        </w:rPr>
        <w:t xml:space="preserve"> </w:t>
      </w:r>
      <w:r w:rsidRPr="00A67240">
        <w:rPr>
          <w:lang w:val="en-US"/>
        </w:rPr>
        <w:t>24,000 in dividends due during the period, as approved by the Board of Directors of</w:t>
      </w:r>
      <w:r>
        <w:rPr>
          <w:lang w:val="en-US"/>
        </w:rPr>
        <w:t xml:space="preserve"> </w:t>
      </w:r>
      <w:r w:rsidRPr="00A67240">
        <w:rPr>
          <w:lang w:val="en-US"/>
        </w:rPr>
        <w:t xml:space="preserve">BB </w:t>
      </w:r>
      <w:proofErr w:type="spellStart"/>
      <w:r w:rsidRPr="00A67240">
        <w:rPr>
          <w:lang w:val="en-US"/>
        </w:rPr>
        <w:t>Seguridade</w:t>
      </w:r>
      <w:proofErr w:type="spellEnd"/>
      <w:r w:rsidRPr="00A67240">
        <w:rPr>
          <w:lang w:val="en-US"/>
        </w:rPr>
        <w:t xml:space="preserve"> on June 27, 2025.</w:t>
      </w:r>
    </w:p>
    <w:p w14:paraId="5255ABED" w14:textId="77777777" w:rsidR="00545565" w:rsidRPr="00347D7C" w:rsidRDefault="00545565" w:rsidP="00545565">
      <w:pPr>
        <w:pStyle w:val="01-Textonormal"/>
        <w:rPr>
          <w:b/>
          <w:color w:val="1F3864" w:themeColor="accent1" w:themeShade="80"/>
          <w:lang w:val="en-US"/>
        </w:rPr>
      </w:pPr>
      <w:r w:rsidRPr="00347D7C">
        <w:rPr>
          <w:b/>
          <w:color w:val="1F3864" w:themeColor="accent1" w:themeShade="80"/>
          <w:lang w:val="en-US"/>
        </w:rPr>
        <w:t>b.1) Dividends per Share</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470"/>
        <w:gridCol w:w="454"/>
        <w:gridCol w:w="1973"/>
        <w:gridCol w:w="1685"/>
        <w:gridCol w:w="287"/>
        <w:gridCol w:w="156"/>
        <w:gridCol w:w="1971"/>
        <w:gridCol w:w="1643"/>
      </w:tblGrid>
      <w:tr w:rsidR="00886E93" w:rsidRPr="00044EE6" w14:paraId="22BA2024" w14:textId="77777777" w:rsidTr="00295A66">
        <w:trPr>
          <w:cnfStyle w:val="100000000000" w:firstRow="1" w:lastRow="0" w:firstColumn="0" w:lastColumn="0" w:oddVBand="0" w:evenVBand="0" w:oddHBand="0"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470" w:type="dxa"/>
            <w:tcBorders>
              <w:top w:val="single" w:sz="2" w:space="0" w:color="1F3864" w:themeColor="accent1" w:themeShade="80"/>
              <w:left w:val="nil"/>
              <w:bottom w:val="nil"/>
              <w:right w:val="nil"/>
            </w:tcBorders>
            <w:shd w:val="clear" w:color="auto" w:fill="FFFFFF" w:themeFill="background1"/>
            <w:vAlign w:val="center"/>
          </w:tcPr>
          <w:p w14:paraId="3BB17E5C" w14:textId="77777777" w:rsidR="00545565" w:rsidRPr="00347D7C" w:rsidRDefault="00545565">
            <w:pPr>
              <w:pStyle w:val="08-Tabelageral"/>
              <w:jc w:val="center"/>
              <w:rPr>
                <w:b w:val="0"/>
                <w:highlight w:val="yellow"/>
                <w:lang w:val="en-US" w:eastAsia="en-US"/>
              </w:rPr>
            </w:pPr>
          </w:p>
        </w:tc>
        <w:tc>
          <w:tcPr>
            <w:tcW w:w="4399" w:type="dxa"/>
            <w:gridSpan w:val="4"/>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3497267" w14:textId="77777777" w:rsidR="00545565" w:rsidRPr="00044EE6" w:rsidRDefault="00545565">
            <w:pPr>
              <w:pStyle w:val="08-Tabelageral"/>
              <w:jc w:val="center"/>
              <w:cnfStyle w:val="100000000000" w:firstRow="1" w:lastRow="0" w:firstColumn="0" w:lastColumn="0" w:oddVBand="0" w:evenVBand="0" w:oddHBand="0" w:evenHBand="0" w:firstRowFirstColumn="0" w:firstRowLastColumn="0" w:lastRowFirstColumn="0" w:lastRowLastColumn="0"/>
              <w:rPr>
                <w:highlight w:val="yellow"/>
                <w:lang w:eastAsia="en-US"/>
              </w:rPr>
            </w:pPr>
            <w:r w:rsidRPr="00BC1485">
              <w:rPr>
                <w:rFonts w:cs="Arial"/>
                <w:kern w:val="2"/>
                <w:szCs w:val="14"/>
                <w:lang w:eastAsia="en-US"/>
              </w:rPr>
              <w:t>1</w:t>
            </w:r>
            <w:r w:rsidRPr="00373371">
              <w:rPr>
                <w:rFonts w:cs="Arial"/>
                <w:kern w:val="2"/>
                <w:szCs w:val="14"/>
                <w:vertAlign w:val="superscript"/>
                <w:lang w:eastAsia="en-US"/>
              </w:rPr>
              <w:t xml:space="preserve">st </w:t>
            </w:r>
            <w:r w:rsidRPr="00BC1485">
              <w:rPr>
                <w:rFonts w:cs="Arial"/>
                <w:kern w:val="2"/>
                <w:szCs w:val="14"/>
                <w:lang w:eastAsia="en-US"/>
              </w:rPr>
              <w:t>Half</w:t>
            </w:r>
            <w:r>
              <w:rPr>
                <w:rFonts w:cs="Arial"/>
                <w:kern w:val="2"/>
                <w:szCs w:val="14"/>
                <w:lang w:eastAsia="en-US"/>
              </w:rPr>
              <w:t xml:space="preserve"> 2</w:t>
            </w:r>
            <w:r w:rsidRPr="00BC1485">
              <w:rPr>
                <w:rFonts w:cs="Arial"/>
                <w:kern w:val="2"/>
                <w:szCs w:val="14"/>
                <w:lang w:eastAsia="en-US"/>
              </w:rPr>
              <w:t>02</w:t>
            </w:r>
            <w:r>
              <w:rPr>
                <w:rFonts w:cs="Arial"/>
                <w:kern w:val="2"/>
                <w:szCs w:val="14"/>
                <w:lang w:eastAsia="en-US"/>
              </w:rPr>
              <w:t>5</w:t>
            </w:r>
          </w:p>
        </w:tc>
        <w:tc>
          <w:tcPr>
            <w:tcW w:w="3770" w:type="dxa"/>
            <w:gridSpan w:val="3"/>
            <w:tcBorders>
              <w:top w:val="single" w:sz="2" w:space="0" w:color="1F3864" w:themeColor="accent1" w:themeShade="80"/>
              <w:left w:val="nil"/>
              <w:bottom w:val="nil"/>
              <w:right w:val="nil"/>
            </w:tcBorders>
            <w:shd w:val="clear" w:color="auto" w:fill="FFFFFF" w:themeFill="background1"/>
            <w:hideMark/>
          </w:tcPr>
          <w:p w14:paraId="53B6B13C" w14:textId="77777777" w:rsidR="00545565" w:rsidRPr="00044EE6" w:rsidRDefault="00545565">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kern w:val="2"/>
                <w:szCs w:val="14"/>
                <w:highlight w:val="yellow"/>
                <w:lang w:eastAsia="en-US"/>
              </w:rPr>
            </w:pPr>
            <w:r w:rsidRPr="00BC1485">
              <w:rPr>
                <w:rFonts w:cs="Arial"/>
                <w:kern w:val="2"/>
                <w:szCs w:val="14"/>
                <w:lang w:eastAsia="en-US"/>
              </w:rPr>
              <w:t>1</w:t>
            </w:r>
            <w:r w:rsidRPr="00373371">
              <w:rPr>
                <w:rFonts w:cs="Arial"/>
                <w:kern w:val="2"/>
                <w:szCs w:val="14"/>
                <w:vertAlign w:val="superscript"/>
                <w:lang w:eastAsia="en-US"/>
              </w:rPr>
              <w:t>st</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w:t>
            </w:r>
            <w:r>
              <w:rPr>
                <w:rFonts w:cs="Arial"/>
                <w:kern w:val="2"/>
                <w:szCs w:val="14"/>
                <w:lang w:eastAsia="en-US"/>
              </w:rPr>
              <w:t>24</w:t>
            </w:r>
          </w:p>
        </w:tc>
      </w:tr>
      <w:tr w:rsidR="008A499C" w14:paraId="6E462E3A" w14:textId="77777777" w:rsidTr="00295A66">
        <w:trPr>
          <w:cnfStyle w:val="000000100000" w:firstRow="0" w:lastRow="0" w:firstColumn="0" w:lastColumn="0" w:oddVBand="0" w:evenVBand="0" w:oddHBand="1" w:evenHBand="0" w:firstRowFirstColumn="0" w:firstRowLastColumn="0" w:lastRowFirstColumn="0" w:lastRowLastColumn="0"/>
          <w:trHeight w:hRule="exact" w:val="545"/>
          <w:jc w:val="center"/>
        </w:trPr>
        <w:tc>
          <w:tcPr>
            <w:cnfStyle w:val="001000000000" w:firstRow="0" w:lastRow="0" w:firstColumn="1" w:lastColumn="0" w:oddVBand="0" w:evenVBand="0" w:oddHBand="0" w:evenHBand="0" w:firstRowFirstColumn="0" w:firstRowLastColumn="0" w:lastRowFirstColumn="0" w:lastRowLastColumn="0"/>
            <w:tcW w:w="1470" w:type="dxa"/>
            <w:tcBorders>
              <w:top w:val="nil"/>
              <w:left w:val="nil"/>
              <w:bottom w:val="single" w:sz="2" w:space="0" w:color="1F3864" w:themeColor="accent1" w:themeShade="80"/>
              <w:right w:val="nil"/>
            </w:tcBorders>
            <w:hideMark/>
          </w:tcPr>
          <w:p w14:paraId="596FDAA5" w14:textId="77777777" w:rsidR="00545565" w:rsidRPr="00051BD1" w:rsidRDefault="00545565">
            <w:pPr>
              <w:pStyle w:val="08-Tabelageral"/>
              <w:jc w:val="left"/>
              <w:rPr>
                <w:b w:val="0"/>
                <w:lang w:eastAsia="en-US"/>
              </w:rPr>
            </w:pPr>
          </w:p>
        </w:tc>
        <w:tc>
          <w:tcPr>
            <w:tcW w:w="454" w:type="dxa"/>
            <w:tcBorders>
              <w:top w:val="nil"/>
              <w:left w:val="nil"/>
              <w:bottom w:val="single" w:sz="2" w:space="0" w:color="1F3864" w:themeColor="accent1" w:themeShade="80"/>
              <w:right w:val="nil"/>
            </w:tcBorders>
            <w:vAlign w:val="center"/>
          </w:tcPr>
          <w:p w14:paraId="3323D66A" w14:textId="77777777" w:rsidR="00545565" w:rsidRPr="00051BD1" w:rsidRDefault="00545565">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973" w:type="dxa"/>
            <w:tcBorders>
              <w:top w:val="single" w:sz="2" w:space="0" w:color="1F3864" w:themeColor="accent1" w:themeShade="80"/>
              <w:left w:val="nil"/>
              <w:bottom w:val="single" w:sz="2" w:space="0" w:color="1F3864" w:themeColor="accent1" w:themeShade="80"/>
              <w:right w:val="nil"/>
            </w:tcBorders>
            <w:vAlign w:val="center"/>
          </w:tcPr>
          <w:p w14:paraId="00E57E9F" w14:textId="77777777" w:rsidR="00545565" w:rsidRPr="00051BD1" w:rsidRDefault="00545565">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w:t>
            </w:r>
            <w:proofErr w:type="spellStart"/>
            <w:r w:rsidRPr="00051BD1">
              <w:rPr>
                <w:lang w:eastAsia="en-US"/>
              </w:rPr>
              <w:t>thousand</w:t>
            </w:r>
            <w:proofErr w:type="spellEnd"/>
            <w:r w:rsidRPr="00051BD1">
              <w:rPr>
                <w:lang w:eastAsia="en-US"/>
              </w:rPr>
              <w:t>)</w:t>
            </w:r>
          </w:p>
        </w:tc>
        <w:tc>
          <w:tcPr>
            <w:tcW w:w="1685" w:type="dxa"/>
            <w:tcBorders>
              <w:top w:val="single" w:sz="2" w:space="0" w:color="1F3864" w:themeColor="accent1" w:themeShade="80"/>
              <w:left w:val="nil"/>
              <w:bottom w:val="single" w:sz="2" w:space="0" w:color="1F3864" w:themeColor="accent1" w:themeShade="80"/>
              <w:right w:val="nil"/>
            </w:tcBorders>
            <w:vAlign w:val="center"/>
          </w:tcPr>
          <w:p w14:paraId="7F3752A1" w14:textId="77777777" w:rsidR="00545565" w:rsidRPr="00051BD1" w:rsidRDefault="00545565">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c>
          <w:tcPr>
            <w:tcW w:w="443" w:type="dxa"/>
            <w:gridSpan w:val="2"/>
            <w:tcBorders>
              <w:top w:val="nil"/>
              <w:left w:val="nil"/>
              <w:bottom w:val="single" w:sz="2" w:space="0" w:color="1F3864" w:themeColor="accent1" w:themeShade="80"/>
              <w:right w:val="nil"/>
            </w:tcBorders>
          </w:tcPr>
          <w:p w14:paraId="0869E587" w14:textId="77777777" w:rsidR="00545565" w:rsidRPr="00051BD1" w:rsidRDefault="00545565">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971" w:type="dxa"/>
            <w:tcBorders>
              <w:top w:val="single" w:sz="2" w:space="0" w:color="1F3864" w:themeColor="accent1" w:themeShade="80"/>
              <w:left w:val="nil"/>
              <w:bottom w:val="single" w:sz="2" w:space="0" w:color="1F3864" w:themeColor="accent1" w:themeShade="80"/>
              <w:right w:val="nil"/>
            </w:tcBorders>
            <w:vAlign w:val="center"/>
            <w:hideMark/>
          </w:tcPr>
          <w:p w14:paraId="61970E6F" w14:textId="77777777" w:rsidR="00545565" w:rsidRPr="00051BD1" w:rsidRDefault="00545565">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Thousand)</w:t>
            </w:r>
          </w:p>
        </w:tc>
        <w:tc>
          <w:tcPr>
            <w:tcW w:w="1643" w:type="dxa"/>
            <w:tcBorders>
              <w:top w:val="single" w:sz="2" w:space="0" w:color="1F3864" w:themeColor="accent1" w:themeShade="80"/>
              <w:left w:val="nil"/>
              <w:bottom w:val="single" w:sz="2" w:space="0" w:color="1F3864" w:themeColor="accent1" w:themeShade="80"/>
              <w:right w:val="nil"/>
            </w:tcBorders>
            <w:vAlign w:val="center"/>
            <w:hideMark/>
          </w:tcPr>
          <w:p w14:paraId="7B11A079" w14:textId="77777777" w:rsidR="00545565" w:rsidRPr="00051BD1" w:rsidRDefault="00545565">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r>
      <w:tr w:rsidR="00545565" w14:paraId="7CEB9F10" w14:textId="77777777" w:rsidTr="00295A66">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1470"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1568530B" w14:textId="77777777" w:rsidR="00545565" w:rsidRPr="00051BD1" w:rsidRDefault="00545565">
            <w:pPr>
              <w:pStyle w:val="08-Tabelageral"/>
              <w:jc w:val="left"/>
              <w:rPr>
                <w:lang w:eastAsia="en-US"/>
              </w:rPr>
            </w:pPr>
            <w:proofErr w:type="spellStart"/>
            <w:r w:rsidRPr="00051BD1">
              <w:rPr>
                <w:b w:val="0"/>
                <w:lang w:eastAsia="en-US"/>
              </w:rPr>
              <w:t>Dividend</w:t>
            </w:r>
            <w:r>
              <w:rPr>
                <w:b w:val="0"/>
                <w:lang w:eastAsia="en-US"/>
              </w:rPr>
              <w:t>s</w:t>
            </w:r>
            <w:proofErr w:type="spellEnd"/>
          </w:p>
        </w:tc>
        <w:tc>
          <w:tcPr>
            <w:tcW w:w="45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E469D18" w14:textId="77777777" w:rsidR="00545565" w:rsidRPr="00051BD1" w:rsidRDefault="00545565">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973"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5605823A" w14:textId="77777777" w:rsidR="00545565" w:rsidRPr="00051BD1" w:rsidRDefault="00545565">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070B35">
              <w:t>3</w:t>
            </w:r>
            <w:r>
              <w:t>,</w:t>
            </w:r>
            <w:r w:rsidRPr="00070B35">
              <w:t>770</w:t>
            </w:r>
            <w:r>
              <w:t>,</w:t>
            </w:r>
            <w:r w:rsidRPr="00070B35">
              <w:t>024</w:t>
            </w:r>
          </w:p>
        </w:tc>
        <w:tc>
          <w:tcPr>
            <w:tcW w:w="1685"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2C61C31D" w14:textId="77777777" w:rsidR="00545565" w:rsidRPr="00051BD1" w:rsidRDefault="00545565">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070B35">
              <w:t>1</w:t>
            </w:r>
            <w:r>
              <w:t>.</w:t>
            </w:r>
            <w:r w:rsidRPr="00070B35">
              <w:t>942</w:t>
            </w:r>
          </w:p>
        </w:tc>
        <w:tc>
          <w:tcPr>
            <w:tcW w:w="443"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3D86F36C" w14:textId="77777777" w:rsidR="00545565" w:rsidRPr="00051BD1" w:rsidRDefault="00545565">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D353F70" w14:textId="77777777" w:rsidR="00545565" w:rsidRPr="00051BD1" w:rsidRDefault="00545565">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03B4F">
              <w:rPr>
                <w:lang w:eastAsia="en-US"/>
              </w:rPr>
              <w:t>2</w:t>
            </w:r>
            <w:r>
              <w:rPr>
                <w:lang w:eastAsia="en-US"/>
              </w:rPr>
              <w:t>,</w:t>
            </w:r>
            <w:r w:rsidRPr="00403B4F">
              <w:rPr>
                <w:lang w:eastAsia="en-US"/>
              </w:rPr>
              <w:t>700</w:t>
            </w:r>
            <w:r>
              <w:rPr>
                <w:lang w:eastAsia="en-US"/>
              </w:rPr>
              <w:t>,</w:t>
            </w:r>
            <w:r w:rsidRPr="00403B4F">
              <w:rPr>
                <w:lang w:eastAsia="en-US"/>
              </w:rPr>
              <w:t>012</w:t>
            </w:r>
          </w:p>
        </w:tc>
        <w:tc>
          <w:tcPr>
            <w:tcW w:w="164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ECF9748" w14:textId="77777777" w:rsidR="00545565" w:rsidRPr="00051BD1" w:rsidRDefault="00545565">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03B4F">
              <w:rPr>
                <w:lang w:eastAsia="en-US"/>
              </w:rPr>
              <w:t>1</w:t>
            </w:r>
            <w:r>
              <w:rPr>
                <w:lang w:eastAsia="en-US"/>
              </w:rPr>
              <w:t>.</w:t>
            </w:r>
            <w:r w:rsidRPr="00403B4F">
              <w:rPr>
                <w:lang w:eastAsia="en-US"/>
              </w:rPr>
              <w:t>391</w:t>
            </w:r>
          </w:p>
        </w:tc>
      </w:tr>
    </w:tbl>
    <w:p w14:paraId="1FE0C43D" w14:textId="77777777" w:rsidR="00FD06CA" w:rsidRDefault="00FD06CA" w:rsidP="00545565">
      <w:pPr>
        <w:pStyle w:val="03-SubttulodeNota"/>
        <w:rPr>
          <w:color w:val="1F3864" w:themeColor="accent1" w:themeShade="80"/>
          <w:sz w:val="18"/>
          <w:szCs w:val="18"/>
          <w:lang w:val="en-US"/>
        </w:rPr>
      </w:pPr>
    </w:p>
    <w:p w14:paraId="76421707" w14:textId="77777777" w:rsidR="00545565" w:rsidRPr="00E621E1" w:rsidRDefault="00545565" w:rsidP="00545565">
      <w:pPr>
        <w:pStyle w:val="03-SubttulodeNota"/>
        <w:rPr>
          <w:color w:val="1F3864" w:themeColor="accent1" w:themeShade="80"/>
          <w:sz w:val="18"/>
          <w:szCs w:val="18"/>
          <w:lang w:val="en-US"/>
        </w:rPr>
      </w:pPr>
      <w:r>
        <w:rPr>
          <w:color w:val="1F3864" w:themeColor="accent1" w:themeShade="80"/>
          <w:sz w:val="18"/>
          <w:szCs w:val="18"/>
          <w:lang w:val="en-US"/>
        </w:rPr>
        <w:lastRenderedPageBreak/>
        <w:t>c</w:t>
      </w:r>
      <w:r w:rsidRPr="00E621E1">
        <w:rPr>
          <w:color w:val="1F3864" w:themeColor="accent1" w:themeShade="80"/>
          <w:sz w:val="18"/>
          <w:szCs w:val="18"/>
          <w:lang w:val="en-US"/>
        </w:rPr>
        <w:t>) Shareholdings (number of shares)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545565" w:rsidRPr="005A7A8D" w14:paraId="08213880" w14:textId="77777777">
        <w:trPr>
          <w:trHeight w:val="238"/>
        </w:trPr>
        <w:tc>
          <w:tcPr>
            <w:tcW w:w="5006" w:type="dxa"/>
            <w:vMerge w:val="restart"/>
            <w:tcBorders>
              <w:top w:val="single" w:sz="2" w:space="0" w:color="1F3864" w:themeColor="accent1" w:themeShade="80"/>
              <w:bottom w:val="nil"/>
            </w:tcBorders>
          </w:tcPr>
          <w:p w14:paraId="607A6F3D" w14:textId="77777777" w:rsidR="00545565" w:rsidRPr="00F4659C" w:rsidRDefault="00545565">
            <w:pPr>
              <w:pStyle w:val="08-Tabelageral"/>
              <w:jc w:val="left"/>
              <w:rPr>
                <w:b/>
                <w:bCs/>
              </w:rPr>
            </w:pPr>
            <w:r w:rsidRPr="00F4659C">
              <w:rPr>
                <w:rFonts w:cs="Arial"/>
                <w:b/>
                <w:bCs/>
                <w:szCs w:val="14"/>
                <w:lang w:val="en-US"/>
              </w:rPr>
              <w:t>Stockholders</w:t>
            </w:r>
          </w:p>
        </w:tc>
        <w:tc>
          <w:tcPr>
            <w:tcW w:w="2142" w:type="dxa"/>
            <w:gridSpan w:val="2"/>
            <w:tcBorders>
              <w:top w:val="single" w:sz="2" w:space="0" w:color="1F3864" w:themeColor="accent1" w:themeShade="80"/>
              <w:bottom w:val="single" w:sz="2" w:space="0" w:color="1F3864" w:themeColor="accent1" w:themeShade="80"/>
            </w:tcBorders>
            <w:vAlign w:val="center"/>
          </w:tcPr>
          <w:p w14:paraId="540A4F33" w14:textId="77777777" w:rsidR="00545565" w:rsidRPr="001A25C7" w:rsidRDefault="00545565">
            <w:pPr>
              <w:pStyle w:val="08-Tabelageral"/>
              <w:ind w:left="-443" w:firstLine="443"/>
              <w:jc w:val="center"/>
              <w:rPr>
                <w:b/>
                <w:bCs/>
              </w:rPr>
            </w:pPr>
            <w:r>
              <w:rPr>
                <w:rFonts w:cs="Arial"/>
                <w:b/>
                <w:bCs/>
                <w:szCs w:val="14"/>
                <w:lang w:val="en-US"/>
              </w:rPr>
              <w:t>June</w:t>
            </w:r>
            <w:r w:rsidRPr="001A25C7">
              <w:rPr>
                <w:rFonts w:cs="Arial"/>
                <w:b/>
                <w:bCs/>
                <w:szCs w:val="14"/>
                <w:lang w:val="en-US"/>
              </w:rPr>
              <w:t xml:space="preserve"> 3</w:t>
            </w:r>
            <w:r>
              <w:rPr>
                <w:rFonts w:cs="Arial"/>
                <w:b/>
                <w:bCs/>
                <w:szCs w:val="14"/>
                <w:lang w:val="en-US"/>
              </w:rPr>
              <w:t>0</w:t>
            </w:r>
            <w:r w:rsidRPr="001A25C7">
              <w:rPr>
                <w:rFonts w:cs="Arial"/>
                <w:b/>
                <w:bCs/>
                <w:szCs w:val="14"/>
                <w:lang w:val="en-US"/>
              </w:rPr>
              <w:t>, 202</w:t>
            </w:r>
            <w:r>
              <w:rPr>
                <w:rFonts w:cs="Arial"/>
                <w:b/>
                <w:bCs/>
                <w:szCs w:val="14"/>
                <w:lang w:val="en-US"/>
              </w:rPr>
              <w:t>5</w:t>
            </w:r>
          </w:p>
        </w:tc>
        <w:tc>
          <w:tcPr>
            <w:tcW w:w="2491" w:type="dxa"/>
            <w:gridSpan w:val="4"/>
            <w:tcBorders>
              <w:top w:val="single" w:sz="2" w:space="0" w:color="1F3864" w:themeColor="accent1" w:themeShade="80"/>
              <w:bottom w:val="nil"/>
            </w:tcBorders>
            <w:vAlign w:val="center"/>
          </w:tcPr>
          <w:p w14:paraId="2A8D41C7" w14:textId="77777777" w:rsidR="00545565" w:rsidRPr="00F4659C" w:rsidRDefault="00545565">
            <w:pPr>
              <w:pStyle w:val="08-Tabelageral"/>
              <w:ind w:left="-443" w:firstLine="443"/>
              <w:jc w:val="center"/>
              <w:rPr>
                <w:b/>
                <w:bCs/>
              </w:rPr>
            </w:pPr>
            <w:r w:rsidRPr="00F4659C">
              <w:rPr>
                <w:rFonts w:cs="Arial"/>
                <w:b/>
                <w:bCs/>
                <w:szCs w:val="14"/>
                <w:lang w:val="en-US"/>
              </w:rPr>
              <w:t>Dec 31, 202</w:t>
            </w:r>
            <w:r>
              <w:rPr>
                <w:rFonts w:cs="Arial"/>
                <w:b/>
                <w:bCs/>
                <w:szCs w:val="14"/>
                <w:lang w:val="en-US"/>
              </w:rPr>
              <w:t>4</w:t>
            </w:r>
          </w:p>
        </w:tc>
      </w:tr>
      <w:tr w:rsidR="00545565" w:rsidRPr="005A7A8D" w14:paraId="3FB805EF" w14:textId="77777777">
        <w:trPr>
          <w:trHeight w:val="238"/>
        </w:trPr>
        <w:tc>
          <w:tcPr>
            <w:tcW w:w="5006" w:type="dxa"/>
            <w:vMerge/>
            <w:tcBorders>
              <w:top w:val="nil"/>
              <w:bottom w:val="single" w:sz="2" w:space="0" w:color="1F3864" w:themeColor="accent1" w:themeShade="80"/>
            </w:tcBorders>
          </w:tcPr>
          <w:p w14:paraId="7D814BBB" w14:textId="77777777" w:rsidR="00545565" w:rsidRPr="005A7A8D" w:rsidRDefault="00545565">
            <w:pPr>
              <w:pStyle w:val="08-Tabelageral"/>
              <w:rPr>
                <w:b/>
              </w:rPr>
            </w:pPr>
          </w:p>
        </w:tc>
        <w:tc>
          <w:tcPr>
            <w:tcW w:w="1373" w:type="dxa"/>
            <w:tcBorders>
              <w:top w:val="single" w:sz="2" w:space="0" w:color="1F3864" w:themeColor="accent1" w:themeShade="80"/>
              <w:bottom w:val="single" w:sz="2" w:space="0" w:color="1F3864" w:themeColor="accent1" w:themeShade="80"/>
            </w:tcBorders>
            <w:vAlign w:val="center"/>
          </w:tcPr>
          <w:p w14:paraId="64433ED7" w14:textId="77777777" w:rsidR="00545565" w:rsidRPr="005A7A8D" w:rsidRDefault="00545565">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769" w:type="dxa"/>
            <w:tcBorders>
              <w:top w:val="single" w:sz="2" w:space="0" w:color="1F3864" w:themeColor="accent1" w:themeShade="80"/>
              <w:bottom w:val="single" w:sz="2" w:space="0" w:color="1F3864" w:themeColor="accent1" w:themeShade="80"/>
            </w:tcBorders>
            <w:vAlign w:val="center"/>
          </w:tcPr>
          <w:p w14:paraId="02CEAC54" w14:textId="77777777" w:rsidR="00545565" w:rsidRPr="005A7A8D" w:rsidRDefault="00545565">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vAlign w:val="center"/>
          </w:tcPr>
          <w:p w14:paraId="4DB5CD69" w14:textId="77777777" w:rsidR="00545565" w:rsidRPr="005A7A8D" w:rsidRDefault="00545565">
            <w:pPr>
              <w:pStyle w:val="08-Tabelageral"/>
              <w:jc w:val="center"/>
              <w:rPr>
                <w:b/>
              </w:rPr>
            </w:pPr>
          </w:p>
        </w:tc>
        <w:tc>
          <w:tcPr>
            <w:tcW w:w="1247" w:type="dxa"/>
            <w:tcBorders>
              <w:top w:val="single" w:sz="2" w:space="0" w:color="1F3864" w:themeColor="accent1" w:themeShade="80"/>
              <w:bottom w:val="single" w:sz="2" w:space="0" w:color="1F3864" w:themeColor="accent1" w:themeShade="80"/>
            </w:tcBorders>
            <w:vAlign w:val="center"/>
          </w:tcPr>
          <w:p w14:paraId="52960625" w14:textId="77777777" w:rsidR="00545565" w:rsidRPr="005A7A8D" w:rsidRDefault="00545565">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876" w:type="dxa"/>
            <w:tcBorders>
              <w:top w:val="single" w:sz="2" w:space="0" w:color="1F3864" w:themeColor="accent1" w:themeShade="80"/>
              <w:bottom w:val="single" w:sz="2" w:space="0" w:color="1F3864" w:themeColor="accent1" w:themeShade="80"/>
            </w:tcBorders>
            <w:vAlign w:val="center"/>
          </w:tcPr>
          <w:p w14:paraId="6076917B" w14:textId="77777777" w:rsidR="00545565" w:rsidRPr="005A7A8D" w:rsidRDefault="00545565">
            <w:pPr>
              <w:pStyle w:val="08-Tabelageral"/>
              <w:jc w:val="center"/>
              <w:rPr>
                <w:rFonts w:cs="Arial"/>
                <w:b/>
                <w:bCs/>
                <w:kern w:val="2"/>
                <w:szCs w:val="14"/>
              </w:rPr>
            </w:pPr>
            <w:r w:rsidRPr="005A7A8D">
              <w:rPr>
                <w:rFonts w:cs="Arial"/>
                <w:b/>
                <w:bCs/>
                <w:kern w:val="2"/>
                <w:szCs w:val="14"/>
              </w:rPr>
              <w:t>% Total</w:t>
            </w:r>
          </w:p>
        </w:tc>
      </w:tr>
      <w:tr w:rsidR="00545565" w:rsidRPr="005A7A8D" w14:paraId="4834998F" w14:textId="77777777">
        <w:trPr>
          <w:trHeight w:val="238"/>
        </w:trPr>
        <w:tc>
          <w:tcPr>
            <w:tcW w:w="5006" w:type="dxa"/>
            <w:tcBorders>
              <w:top w:val="single" w:sz="2" w:space="0" w:color="1F3864" w:themeColor="accent1" w:themeShade="80"/>
              <w:bottom w:val="nil"/>
            </w:tcBorders>
          </w:tcPr>
          <w:p w14:paraId="11C86B08" w14:textId="77777777" w:rsidR="00545565" w:rsidRPr="005A7A8D" w:rsidRDefault="00545565">
            <w:pPr>
              <w:pStyle w:val="070-TabelaPadro"/>
              <w:ind w:left="113"/>
              <w:jc w:val="left"/>
            </w:pPr>
            <w:r w:rsidRPr="008057C9">
              <w:rPr>
                <w:rFonts w:cs="Arial"/>
                <w:szCs w:val="14"/>
              </w:rPr>
              <w:t>Banco do Brasil</w:t>
            </w:r>
          </w:p>
        </w:tc>
        <w:tc>
          <w:tcPr>
            <w:tcW w:w="1373" w:type="dxa"/>
            <w:tcBorders>
              <w:top w:val="single" w:sz="2" w:space="0" w:color="1F3864" w:themeColor="accent1" w:themeShade="80"/>
            </w:tcBorders>
            <w:vAlign w:val="bottom"/>
          </w:tcPr>
          <w:p w14:paraId="50BED724" w14:textId="77777777" w:rsidR="00545565" w:rsidRPr="008B4696" w:rsidRDefault="00545565">
            <w:pPr>
              <w:pStyle w:val="08-Tabelageral"/>
              <w:ind w:left="113"/>
            </w:pPr>
            <w:r w:rsidRPr="00C61E5A">
              <w:t>1</w:t>
            </w:r>
            <w:r>
              <w:t>,</w:t>
            </w:r>
            <w:r w:rsidRPr="00C61E5A">
              <w:t>325</w:t>
            </w:r>
            <w:r>
              <w:t>,</w:t>
            </w:r>
            <w:r w:rsidRPr="00C61E5A">
              <w:t>000</w:t>
            </w:r>
            <w:r>
              <w:t>,</w:t>
            </w:r>
            <w:r w:rsidRPr="00C61E5A">
              <w:t>000</w:t>
            </w:r>
          </w:p>
        </w:tc>
        <w:tc>
          <w:tcPr>
            <w:tcW w:w="769" w:type="dxa"/>
            <w:tcBorders>
              <w:top w:val="single" w:sz="2" w:space="0" w:color="1F3864" w:themeColor="accent1" w:themeShade="80"/>
            </w:tcBorders>
            <w:vAlign w:val="bottom"/>
          </w:tcPr>
          <w:p w14:paraId="445053A0" w14:textId="77777777" w:rsidR="00545565" w:rsidRPr="008B4696" w:rsidRDefault="00545565">
            <w:pPr>
              <w:pStyle w:val="08-Tabelageral"/>
              <w:ind w:left="113"/>
            </w:pPr>
            <w:r w:rsidRPr="00C61E5A">
              <w:t>66</w:t>
            </w:r>
            <w:r>
              <w:t>.</w:t>
            </w:r>
            <w:r w:rsidRPr="00C61E5A">
              <w:t>25</w:t>
            </w:r>
          </w:p>
        </w:tc>
        <w:tc>
          <w:tcPr>
            <w:tcW w:w="338" w:type="dxa"/>
            <w:tcBorders>
              <w:top w:val="single" w:sz="2" w:space="0" w:color="1F3864" w:themeColor="accent1" w:themeShade="80"/>
            </w:tcBorders>
            <w:vAlign w:val="center"/>
          </w:tcPr>
          <w:p w14:paraId="58A4E8E8" w14:textId="77777777" w:rsidR="00545565" w:rsidRPr="005A7A8D" w:rsidRDefault="00545565">
            <w:pPr>
              <w:pStyle w:val="08-Tabelageral"/>
            </w:pPr>
          </w:p>
        </w:tc>
        <w:tc>
          <w:tcPr>
            <w:tcW w:w="1277" w:type="dxa"/>
            <w:gridSpan w:val="2"/>
            <w:tcBorders>
              <w:top w:val="single" w:sz="2" w:space="0" w:color="1F3864" w:themeColor="accent1" w:themeShade="80"/>
            </w:tcBorders>
            <w:vAlign w:val="bottom"/>
          </w:tcPr>
          <w:p w14:paraId="4987E692" w14:textId="77777777" w:rsidR="00545565" w:rsidRPr="005A7A8D" w:rsidRDefault="00545565">
            <w:pPr>
              <w:pStyle w:val="08-Tabelageral"/>
              <w:ind w:left="113"/>
              <w:rPr>
                <w:rFonts w:cs="Arial"/>
                <w:szCs w:val="14"/>
              </w:rPr>
            </w:pPr>
            <w:r w:rsidRPr="0045178B">
              <w:t>1</w:t>
            </w:r>
            <w:r>
              <w:t>,</w:t>
            </w:r>
            <w:r w:rsidRPr="0045178B">
              <w:t>325</w:t>
            </w:r>
            <w:r>
              <w:t>,</w:t>
            </w:r>
            <w:r w:rsidRPr="0045178B">
              <w:t>000</w:t>
            </w:r>
            <w:r>
              <w:t>,</w:t>
            </w:r>
            <w:r w:rsidRPr="0045178B">
              <w:t>000</w:t>
            </w:r>
          </w:p>
        </w:tc>
        <w:tc>
          <w:tcPr>
            <w:tcW w:w="876" w:type="dxa"/>
            <w:tcBorders>
              <w:top w:val="single" w:sz="2" w:space="0" w:color="1F3864" w:themeColor="accent1" w:themeShade="80"/>
            </w:tcBorders>
            <w:vAlign w:val="bottom"/>
          </w:tcPr>
          <w:p w14:paraId="7DA54427" w14:textId="77777777" w:rsidR="00545565" w:rsidRPr="005A7A8D" w:rsidRDefault="00545565">
            <w:pPr>
              <w:pStyle w:val="08-Tabelageral"/>
              <w:ind w:left="113"/>
              <w:rPr>
                <w:rFonts w:cs="Arial"/>
                <w:szCs w:val="14"/>
              </w:rPr>
            </w:pPr>
            <w:r w:rsidRPr="0045178B">
              <w:t>66</w:t>
            </w:r>
            <w:r>
              <w:t>.</w:t>
            </w:r>
            <w:r w:rsidRPr="0045178B">
              <w:t>25</w:t>
            </w:r>
          </w:p>
        </w:tc>
      </w:tr>
      <w:tr w:rsidR="00545565" w:rsidRPr="005A7A8D" w14:paraId="79EF84B0" w14:textId="77777777">
        <w:trPr>
          <w:trHeight w:val="60"/>
        </w:trPr>
        <w:tc>
          <w:tcPr>
            <w:tcW w:w="5006" w:type="dxa"/>
            <w:tcBorders>
              <w:top w:val="nil"/>
            </w:tcBorders>
          </w:tcPr>
          <w:p w14:paraId="24F3D380" w14:textId="77777777" w:rsidR="00545565" w:rsidRPr="005A7A8D" w:rsidRDefault="00545565">
            <w:pPr>
              <w:pStyle w:val="070-TabelaPadro"/>
              <w:ind w:left="113"/>
              <w:jc w:val="left"/>
            </w:pPr>
            <w:r w:rsidRPr="008057C9">
              <w:rPr>
                <w:rFonts w:cs="Arial"/>
                <w:szCs w:val="14"/>
              </w:rPr>
              <w:t xml:space="preserve">Other </w:t>
            </w:r>
            <w:proofErr w:type="spellStart"/>
            <w:r w:rsidRPr="008057C9">
              <w:rPr>
                <w:rFonts w:cs="Arial"/>
                <w:szCs w:val="14"/>
              </w:rPr>
              <w:t>stockholders</w:t>
            </w:r>
            <w:proofErr w:type="spellEnd"/>
          </w:p>
        </w:tc>
        <w:tc>
          <w:tcPr>
            <w:tcW w:w="1373" w:type="dxa"/>
            <w:vAlign w:val="bottom"/>
          </w:tcPr>
          <w:p w14:paraId="39059318" w14:textId="77777777" w:rsidR="00545565" w:rsidRPr="00A651EF" w:rsidRDefault="00545565">
            <w:pPr>
              <w:pStyle w:val="08-Tabelageral"/>
              <w:ind w:left="113"/>
            </w:pPr>
            <w:r w:rsidRPr="00C61E5A">
              <w:t>616</w:t>
            </w:r>
            <w:r>
              <w:t>,</w:t>
            </w:r>
            <w:r w:rsidRPr="00C61E5A">
              <w:t>214</w:t>
            </w:r>
            <w:r>
              <w:t>,</w:t>
            </w:r>
            <w:r w:rsidRPr="00C61E5A">
              <w:t>909</w:t>
            </w:r>
          </w:p>
        </w:tc>
        <w:tc>
          <w:tcPr>
            <w:tcW w:w="769" w:type="dxa"/>
            <w:vAlign w:val="bottom"/>
          </w:tcPr>
          <w:p w14:paraId="25E8BF09" w14:textId="77777777" w:rsidR="00545565" w:rsidRPr="00A651EF" w:rsidRDefault="00545565">
            <w:pPr>
              <w:pStyle w:val="08-Tabelageral"/>
              <w:ind w:left="113"/>
            </w:pPr>
            <w:r w:rsidRPr="00C61E5A">
              <w:t>30</w:t>
            </w:r>
            <w:r>
              <w:t>.</w:t>
            </w:r>
            <w:r w:rsidRPr="00C61E5A">
              <w:t>81</w:t>
            </w:r>
          </w:p>
        </w:tc>
        <w:tc>
          <w:tcPr>
            <w:tcW w:w="338" w:type="dxa"/>
            <w:vAlign w:val="center"/>
          </w:tcPr>
          <w:p w14:paraId="6CF58266" w14:textId="77777777" w:rsidR="00545565" w:rsidRPr="005A7A8D" w:rsidRDefault="00545565">
            <w:pPr>
              <w:pStyle w:val="08-Tabelageral"/>
            </w:pPr>
          </w:p>
        </w:tc>
        <w:tc>
          <w:tcPr>
            <w:tcW w:w="1277" w:type="dxa"/>
            <w:gridSpan w:val="2"/>
            <w:vAlign w:val="bottom"/>
          </w:tcPr>
          <w:p w14:paraId="219883DC" w14:textId="77777777" w:rsidR="00545565" w:rsidRPr="005A7A8D" w:rsidRDefault="00545565">
            <w:pPr>
              <w:pStyle w:val="08-Tabelageral"/>
              <w:ind w:left="113"/>
              <w:rPr>
                <w:rFonts w:cs="Arial"/>
                <w:szCs w:val="14"/>
              </w:rPr>
            </w:pPr>
            <w:r w:rsidRPr="0045178B">
              <w:t>616</w:t>
            </w:r>
            <w:r>
              <w:t>,</w:t>
            </w:r>
            <w:r w:rsidRPr="0045178B">
              <w:t>186</w:t>
            </w:r>
            <w:r>
              <w:t>,</w:t>
            </w:r>
            <w:r w:rsidRPr="0045178B">
              <w:t>019</w:t>
            </w:r>
          </w:p>
        </w:tc>
        <w:tc>
          <w:tcPr>
            <w:tcW w:w="876" w:type="dxa"/>
            <w:vAlign w:val="bottom"/>
          </w:tcPr>
          <w:p w14:paraId="73074BB0" w14:textId="77777777" w:rsidR="00545565" w:rsidRPr="005A7A8D" w:rsidRDefault="00545565">
            <w:pPr>
              <w:pStyle w:val="08-Tabelageral"/>
              <w:ind w:left="113"/>
              <w:rPr>
                <w:rFonts w:cs="Arial"/>
                <w:szCs w:val="14"/>
              </w:rPr>
            </w:pPr>
            <w:r w:rsidRPr="0045178B">
              <w:t>30</w:t>
            </w:r>
            <w:r>
              <w:t>.</w:t>
            </w:r>
            <w:r w:rsidRPr="0045178B">
              <w:t>81</w:t>
            </w:r>
          </w:p>
        </w:tc>
      </w:tr>
      <w:tr w:rsidR="00545565" w:rsidRPr="005A7A8D" w14:paraId="67478016" w14:textId="77777777">
        <w:trPr>
          <w:trHeight w:val="238"/>
        </w:trPr>
        <w:tc>
          <w:tcPr>
            <w:tcW w:w="5006" w:type="dxa"/>
          </w:tcPr>
          <w:p w14:paraId="74C2478D" w14:textId="77777777" w:rsidR="00545565" w:rsidRPr="005A7A8D" w:rsidRDefault="00545565">
            <w:pPr>
              <w:pStyle w:val="070-TabelaPadro"/>
              <w:ind w:left="113"/>
              <w:jc w:val="left"/>
            </w:pPr>
            <w:r w:rsidRPr="008057C9">
              <w:rPr>
                <w:rFonts w:cs="Arial"/>
                <w:szCs w:val="14"/>
              </w:rPr>
              <w:t xml:space="preserve">Treasury </w:t>
            </w:r>
            <w:proofErr w:type="spellStart"/>
            <w:r w:rsidRPr="008057C9">
              <w:rPr>
                <w:rFonts w:cs="Arial"/>
                <w:szCs w:val="14"/>
              </w:rPr>
              <w:t>shares</w:t>
            </w:r>
            <w:proofErr w:type="spellEnd"/>
          </w:p>
        </w:tc>
        <w:tc>
          <w:tcPr>
            <w:tcW w:w="1373" w:type="dxa"/>
            <w:vAlign w:val="bottom"/>
          </w:tcPr>
          <w:p w14:paraId="5C3FD08D" w14:textId="77777777" w:rsidR="00545565" w:rsidRPr="005A7A8D" w:rsidRDefault="00545565">
            <w:pPr>
              <w:pStyle w:val="08-Tabelageral"/>
              <w:ind w:left="113"/>
            </w:pPr>
            <w:r w:rsidRPr="00C61E5A">
              <w:t>58</w:t>
            </w:r>
            <w:r>
              <w:t>,</w:t>
            </w:r>
            <w:r w:rsidRPr="00C61E5A">
              <w:t>785</w:t>
            </w:r>
            <w:r>
              <w:t>,</w:t>
            </w:r>
            <w:r w:rsidRPr="00C61E5A">
              <w:t>091</w:t>
            </w:r>
          </w:p>
        </w:tc>
        <w:tc>
          <w:tcPr>
            <w:tcW w:w="769" w:type="dxa"/>
            <w:vAlign w:val="bottom"/>
          </w:tcPr>
          <w:p w14:paraId="17309375" w14:textId="77777777" w:rsidR="00545565" w:rsidRPr="005A7A8D" w:rsidRDefault="00545565">
            <w:pPr>
              <w:pStyle w:val="08-Tabelageral"/>
              <w:ind w:left="113"/>
            </w:pPr>
            <w:r w:rsidRPr="00C61E5A">
              <w:t>2</w:t>
            </w:r>
            <w:r>
              <w:t>.</w:t>
            </w:r>
            <w:r w:rsidRPr="00C61E5A">
              <w:t>94</w:t>
            </w:r>
          </w:p>
        </w:tc>
        <w:tc>
          <w:tcPr>
            <w:tcW w:w="338" w:type="dxa"/>
            <w:vAlign w:val="center"/>
          </w:tcPr>
          <w:p w14:paraId="3D95A800" w14:textId="77777777" w:rsidR="00545565" w:rsidRPr="005A7A8D" w:rsidRDefault="00545565">
            <w:pPr>
              <w:pStyle w:val="08-Tabelageral"/>
            </w:pPr>
          </w:p>
        </w:tc>
        <w:tc>
          <w:tcPr>
            <w:tcW w:w="1277" w:type="dxa"/>
            <w:gridSpan w:val="2"/>
            <w:vAlign w:val="bottom"/>
          </w:tcPr>
          <w:p w14:paraId="315AE031" w14:textId="77777777" w:rsidR="00545565" w:rsidRPr="005A7A8D" w:rsidRDefault="00545565">
            <w:pPr>
              <w:pStyle w:val="08-Tabelageral"/>
              <w:ind w:left="113"/>
              <w:rPr>
                <w:rFonts w:cs="Arial"/>
                <w:szCs w:val="14"/>
              </w:rPr>
            </w:pPr>
            <w:r w:rsidRPr="0045178B">
              <w:t>58</w:t>
            </w:r>
            <w:r>
              <w:t>,</w:t>
            </w:r>
            <w:r w:rsidRPr="0045178B">
              <w:t>813</w:t>
            </w:r>
            <w:r>
              <w:t>,</w:t>
            </w:r>
            <w:r w:rsidRPr="0045178B">
              <w:t>981</w:t>
            </w:r>
          </w:p>
        </w:tc>
        <w:tc>
          <w:tcPr>
            <w:tcW w:w="876" w:type="dxa"/>
            <w:vAlign w:val="bottom"/>
          </w:tcPr>
          <w:p w14:paraId="065789A0" w14:textId="77777777" w:rsidR="00545565" w:rsidRPr="005A7A8D" w:rsidRDefault="00545565">
            <w:pPr>
              <w:pStyle w:val="08-Tabelageral"/>
              <w:ind w:left="113"/>
              <w:rPr>
                <w:rFonts w:cs="Arial"/>
                <w:szCs w:val="14"/>
              </w:rPr>
            </w:pPr>
            <w:r w:rsidRPr="0045178B">
              <w:t>2</w:t>
            </w:r>
            <w:r>
              <w:t>.</w:t>
            </w:r>
            <w:r w:rsidRPr="0045178B">
              <w:t>94</w:t>
            </w:r>
          </w:p>
        </w:tc>
      </w:tr>
      <w:tr w:rsidR="00545565" w:rsidRPr="005A7A8D" w14:paraId="1D2FB033" w14:textId="77777777">
        <w:trPr>
          <w:trHeight w:val="238"/>
        </w:trPr>
        <w:tc>
          <w:tcPr>
            <w:tcW w:w="5006" w:type="dxa"/>
          </w:tcPr>
          <w:p w14:paraId="3D09B857" w14:textId="77777777" w:rsidR="00545565" w:rsidRPr="005A7A8D" w:rsidRDefault="00545565">
            <w:pPr>
              <w:pStyle w:val="070-TabelaPadro"/>
              <w:jc w:val="left"/>
              <w:rPr>
                <w:b/>
              </w:rPr>
            </w:pPr>
            <w:r w:rsidRPr="005A7A8D">
              <w:rPr>
                <w:b/>
              </w:rPr>
              <w:t>Total</w:t>
            </w:r>
          </w:p>
        </w:tc>
        <w:tc>
          <w:tcPr>
            <w:tcW w:w="1373" w:type="dxa"/>
          </w:tcPr>
          <w:p w14:paraId="38F1AE1C" w14:textId="77777777" w:rsidR="00545565" w:rsidRPr="00B56B53" w:rsidRDefault="00545565">
            <w:pPr>
              <w:pStyle w:val="08-Tabelageral"/>
              <w:ind w:left="113"/>
              <w:rPr>
                <w:b/>
              </w:rPr>
            </w:pPr>
            <w:r w:rsidRPr="00C61E5A">
              <w:rPr>
                <w:b/>
              </w:rPr>
              <w:t>2</w:t>
            </w:r>
            <w:r>
              <w:rPr>
                <w:b/>
              </w:rPr>
              <w:t>,</w:t>
            </w:r>
            <w:r w:rsidRPr="00C61E5A">
              <w:rPr>
                <w:b/>
              </w:rPr>
              <w:t>000</w:t>
            </w:r>
            <w:r>
              <w:rPr>
                <w:b/>
              </w:rPr>
              <w:t>,</w:t>
            </w:r>
            <w:r w:rsidRPr="00C61E5A">
              <w:rPr>
                <w:b/>
              </w:rPr>
              <w:t>000</w:t>
            </w:r>
            <w:r>
              <w:rPr>
                <w:b/>
              </w:rPr>
              <w:t>,</w:t>
            </w:r>
            <w:r w:rsidRPr="00C61E5A">
              <w:rPr>
                <w:b/>
              </w:rPr>
              <w:t>000</w:t>
            </w:r>
          </w:p>
        </w:tc>
        <w:tc>
          <w:tcPr>
            <w:tcW w:w="769" w:type="dxa"/>
          </w:tcPr>
          <w:p w14:paraId="2AB12D1C" w14:textId="77777777" w:rsidR="00545565" w:rsidRPr="00B56B53" w:rsidRDefault="00545565">
            <w:pPr>
              <w:pStyle w:val="08-Tabelageral"/>
              <w:ind w:left="113"/>
              <w:rPr>
                <w:b/>
              </w:rPr>
            </w:pPr>
            <w:r w:rsidRPr="00C61E5A">
              <w:rPr>
                <w:b/>
              </w:rPr>
              <w:t>100</w:t>
            </w:r>
            <w:r>
              <w:rPr>
                <w:b/>
              </w:rPr>
              <w:t>.</w:t>
            </w:r>
            <w:r w:rsidRPr="00C61E5A">
              <w:rPr>
                <w:b/>
              </w:rPr>
              <w:t>00</w:t>
            </w:r>
          </w:p>
        </w:tc>
        <w:tc>
          <w:tcPr>
            <w:tcW w:w="338" w:type="dxa"/>
            <w:vAlign w:val="center"/>
          </w:tcPr>
          <w:p w14:paraId="6A1C42D7" w14:textId="77777777" w:rsidR="00545565" w:rsidRPr="00B56B53" w:rsidRDefault="00545565">
            <w:pPr>
              <w:pStyle w:val="08-Tabelageral"/>
              <w:rPr>
                <w:b/>
              </w:rPr>
            </w:pPr>
          </w:p>
        </w:tc>
        <w:tc>
          <w:tcPr>
            <w:tcW w:w="1277" w:type="dxa"/>
            <w:gridSpan w:val="2"/>
          </w:tcPr>
          <w:p w14:paraId="593D30BC" w14:textId="77777777" w:rsidR="00545565" w:rsidRPr="005D4359" w:rsidRDefault="00545565">
            <w:pPr>
              <w:pStyle w:val="08-Tabelageral"/>
              <w:ind w:left="113"/>
              <w:rPr>
                <w:rFonts w:cs="Arial"/>
                <w:b/>
                <w:bCs/>
                <w:szCs w:val="14"/>
              </w:rPr>
            </w:pPr>
            <w:r w:rsidRPr="0045178B">
              <w:rPr>
                <w:b/>
                <w:bCs/>
              </w:rPr>
              <w:t>2</w:t>
            </w:r>
            <w:r>
              <w:rPr>
                <w:b/>
                <w:bCs/>
              </w:rPr>
              <w:t>,</w:t>
            </w:r>
            <w:r w:rsidRPr="0045178B">
              <w:rPr>
                <w:b/>
                <w:bCs/>
              </w:rPr>
              <w:t>000</w:t>
            </w:r>
            <w:r>
              <w:rPr>
                <w:b/>
                <w:bCs/>
              </w:rPr>
              <w:t>,</w:t>
            </w:r>
            <w:r w:rsidRPr="0045178B">
              <w:rPr>
                <w:b/>
                <w:bCs/>
              </w:rPr>
              <w:t>000</w:t>
            </w:r>
            <w:r>
              <w:rPr>
                <w:b/>
                <w:bCs/>
              </w:rPr>
              <w:t>,</w:t>
            </w:r>
            <w:r w:rsidRPr="0045178B">
              <w:rPr>
                <w:b/>
                <w:bCs/>
              </w:rPr>
              <w:t>000</w:t>
            </w:r>
          </w:p>
        </w:tc>
        <w:tc>
          <w:tcPr>
            <w:tcW w:w="876" w:type="dxa"/>
          </w:tcPr>
          <w:p w14:paraId="1B837517" w14:textId="77777777" w:rsidR="00545565" w:rsidRPr="005D4359" w:rsidRDefault="00545565">
            <w:pPr>
              <w:pStyle w:val="08-Tabelageral"/>
              <w:ind w:left="113"/>
              <w:rPr>
                <w:rFonts w:cs="Arial"/>
                <w:b/>
                <w:bCs/>
                <w:szCs w:val="14"/>
              </w:rPr>
            </w:pPr>
            <w:r w:rsidRPr="0045178B">
              <w:rPr>
                <w:b/>
                <w:bCs/>
              </w:rPr>
              <w:t>100</w:t>
            </w:r>
            <w:r>
              <w:rPr>
                <w:b/>
                <w:bCs/>
              </w:rPr>
              <w:t>.</w:t>
            </w:r>
            <w:r w:rsidRPr="0045178B">
              <w:rPr>
                <w:b/>
                <w:bCs/>
              </w:rPr>
              <w:t>00</w:t>
            </w:r>
          </w:p>
        </w:tc>
      </w:tr>
      <w:tr w:rsidR="00545565" w:rsidRPr="005A7A8D" w14:paraId="217C0745" w14:textId="77777777">
        <w:trPr>
          <w:trHeight w:val="238"/>
        </w:trPr>
        <w:tc>
          <w:tcPr>
            <w:tcW w:w="5006" w:type="dxa"/>
            <w:tcBorders>
              <w:bottom w:val="nil"/>
            </w:tcBorders>
          </w:tcPr>
          <w:p w14:paraId="49875AE2" w14:textId="77777777" w:rsidR="00545565" w:rsidRPr="005A7A8D" w:rsidRDefault="00545565">
            <w:pPr>
              <w:pStyle w:val="070-TabelaPadro"/>
              <w:ind w:left="113"/>
              <w:jc w:val="left"/>
            </w:pPr>
            <w:proofErr w:type="spellStart"/>
            <w:r w:rsidRPr="008057C9">
              <w:rPr>
                <w:rFonts w:cs="Arial"/>
                <w:szCs w:val="14"/>
              </w:rPr>
              <w:t>Locals</w:t>
            </w:r>
            <w:proofErr w:type="spellEnd"/>
          </w:p>
        </w:tc>
        <w:tc>
          <w:tcPr>
            <w:tcW w:w="1373" w:type="dxa"/>
            <w:tcBorders>
              <w:bottom w:val="nil"/>
            </w:tcBorders>
            <w:vAlign w:val="bottom"/>
          </w:tcPr>
          <w:p w14:paraId="68B67F71" w14:textId="77777777" w:rsidR="00545565" w:rsidRPr="004E544B" w:rsidRDefault="00545565">
            <w:pPr>
              <w:pStyle w:val="08-Tabelageral"/>
              <w:ind w:left="113"/>
            </w:pPr>
            <w:r w:rsidRPr="00C61E5A">
              <w:t>1</w:t>
            </w:r>
            <w:r>
              <w:t>,</w:t>
            </w:r>
            <w:r w:rsidRPr="00C61E5A">
              <w:t>607</w:t>
            </w:r>
            <w:r>
              <w:t>,</w:t>
            </w:r>
            <w:r w:rsidRPr="00C61E5A">
              <w:t>968</w:t>
            </w:r>
            <w:r>
              <w:t>,</w:t>
            </w:r>
            <w:r w:rsidRPr="00C61E5A">
              <w:t>520</w:t>
            </w:r>
          </w:p>
        </w:tc>
        <w:tc>
          <w:tcPr>
            <w:tcW w:w="769" w:type="dxa"/>
            <w:tcBorders>
              <w:bottom w:val="nil"/>
            </w:tcBorders>
            <w:vAlign w:val="bottom"/>
          </w:tcPr>
          <w:p w14:paraId="3C440F1B" w14:textId="77777777" w:rsidR="00545565" w:rsidRPr="00904B99" w:rsidRDefault="00545565">
            <w:pPr>
              <w:pStyle w:val="08-Tabelageral"/>
              <w:ind w:left="113"/>
            </w:pPr>
            <w:r w:rsidRPr="00C61E5A">
              <w:t>80</w:t>
            </w:r>
            <w:r>
              <w:t>.</w:t>
            </w:r>
            <w:r w:rsidRPr="00C61E5A">
              <w:t>40</w:t>
            </w:r>
          </w:p>
        </w:tc>
        <w:tc>
          <w:tcPr>
            <w:tcW w:w="338" w:type="dxa"/>
            <w:tcBorders>
              <w:bottom w:val="nil"/>
            </w:tcBorders>
            <w:vAlign w:val="center"/>
          </w:tcPr>
          <w:p w14:paraId="1A045EB8" w14:textId="77777777" w:rsidR="00545565" w:rsidRPr="005A7A8D" w:rsidRDefault="00545565">
            <w:pPr>
              <w:pStyle w:val="08-Tabelageral"/>
            </w:pPr>
          </w:p>
        </w:tc>
        <w:tc>
          <w:tcPr>
            <w:tcW w:w="1277" w:type="dxa"/>
            <w:gridSpan w:val="2"/>
            <w:tcBorders>
              <w:bottom w:val="nil"/>
            </w:tcBorders>
            <w:vAlign w:val="bottom"/>
          </w:tcPr>
          <w:p w14:paraId="34B27F81" w14:textId="77777777" w:rsidR="00545565" w:rsidRPr="005A7A8D" w:rsidRDefault="00545565">
            <w:pPr>
              <w:pStyle w:val="08-Tabelageral"/>
              <w:ind w:left="113"/>
              <w:rPr>
                <w:rFonts w:cs="Arial"/>
                <w:szCs w:val="14"/>
              </w:rPr>
            </w:pPr>
            <w:r w:rsidRPr="0045178B">
              <w:t>1</w:t>
            </w:r>
            <w:r>
              <w:t>,</w:t>
            </w:r>
            <w:r w:rsidRPr="0045178B">
              <w:t>625</w:t>
            </w:r>
            <w:r>
              <w:t>,</w:t>
            </w:r>
            <w:r w:rsidRPr="0045178B">
              <w:t>887</w:t>
            </w:r>
            <w:r>
              <w:t>,</w:t>
            </w:r>
            <w:r w:rsidRPr="0045178B">
              <w:t>537</w:t>
            </w:r>
          </w:p>
        </w:tc>
        <w:tc>
          <w:tcPr>
            <w:tcW w:w="876" w:type="dxa"/>
            <w:tcBorders>
              <w:bottom w:val="nil"/>
            </w:tcBorders>
            <w:vAlign w:val="bottom"/>
          </w:tcPr>
          <w:p w14:paraId="3ED2365B" w14:textId="77777777" w:rsidR="00545565" w:rsidRPr="005A7A8D" w:rsidRDefault="00545565">
            <w:pPr>
              <w:pStyle w:val="08-Tabelageral"/>
              <w:ind w:left="113"/>
              <w:rPr>
                <w:rFonts w:cs="Arial"/>
                <w:szCs w:val="14"/>
              </w:rPr>
            </w:pPr>
            <w:r w:rsidRPr="0045178B">
              <w:t>81</w:t>
            </w:r>
            <w:r>
              <w:t>.</w:t>
            </w:r>
            <w:r w:rsidRPr="0045178B">
              <w:t>29</w:t>
            </w:r>
          </w:p>
        </w:tc>
      </w:tr>
      <w:tr w:rsidR="00545565" w:rsidRPr="005A7A8D" w14:paraId="62FEC291" w14:textId="77777777">
        <w:trPr>
          <w:trHeight w:val="238"/>
        </w:trPr>
        <w:tc>
          <w:tcPr>
            <w:tcW w:w="5006" w:type="dxa"/>
            <w:tcBorders>
              <w:top w:val="nil"/>
              <w:bottom w:val="single" w:sz="2" w:space="0" w:color="1F3864" w:themeColor="accent1" w:themeShade="80"/>
            </w:tcBorders>
          </w:tcPr>
          <w:p w14:paraId="2E2F9D1C" w14:textId="77777777" w:rsidR="00545565" w:rsidRPr="005A7A8D" w:rsidRDefault="00545565">
            <w:pPr>
              <w:pStyle w:val="070-TabelaPadro"/>
              <w:ind w:left="113"/>
              <w:jc w:val="left"/>
            </w:pPr>
            <w:proofErr w:type="spellStart"/>
            <w:r w:rsidRPr="008057C9">
              <w:rPr>
                <w:rFonts w:cs="Arial"/>
                <w:szCs w:val="14"/>
              </w:rPr>
              <w:t>Foreign</w:t>
            </w:r>
            <w:proofErr w:type="spellEnd"/>
          </w:p>
        </w:tc>
        <w:tc>
          <w:tcPr>
            <w:tcW w:w="1373" w:type="dxa"/>
            <w:tcBorders>
              <w:top w:val="nil"/>
              <w:bottom w:val="single" w:sz="2" w:space="0" w:color="1F3864" w:themeColor="accent1" w:themeShade="80"/>
            </w:tcBorders>
            <w:vAlign w:val="bottom"/>
          </w:tcPr>
          <w:p w14:paraId="73AB1A1A" w14:textId="77777777" w:rsidR="00545565" w:rsidRPr="00904B99" w:rsidRDefault="00545565">
            <w:pPr>
              <w:pStyle w:val="08-Tabelageral"/>
              <w:ind w:left="113"/>
            </w:pPr>
            <w:r w:rsidRPr="00C61E5A">
              <w:t>392</w:t>
            </w:r>
            <w:r>
              <w:t>,</w:t>
            </w:r>
            <w:r w:rsidRPr="00C61E5A">
              <w:t>031</w:t>
            </w:r>
            <w:r>
              <w:t>,</w:t>
            </w:r>
            <w:r w:rsidRPr="00C61E5A">
              <w:t>480</w:t>
            </w:r>
          </w:p>
        </w:tc>
        <w:tc>
          <w:tcPr>
            <w:tcW w:w="769" w:type="dxa"/>
            <w:tcBorders>
              <w:top w:val="nil"/>
              <w:bottom w:val="single" w:sz="2" w:space="0" w:color="1F3864" w:themeColor="accent1" w:themeShade="80"/>
            </w:tcBorders>
            <w:vAlign w:val="bottom"/>
          </w:tcPr>
          <w:p w14:paraId="06155CF9" w14:textId="77777777" w:rsidR="00545565" w:rsidRPr="00904B99" w:rsidRDefault="00545565">
            <w:pPr>
              <w:pStyle w:val="08-Tabelageral"/>
              <w:ind w:left="113"/>
            </w:pPr>
            <w:r w:rsidRPr="00C61E5A">
              <w:t>19</w:t>
            </w:r>
            <w:r>
              <w:t>.</w:t>
            </w:r>
            <w:r w:rsidRPr="00C61E5A">
              <w:t>60</w:t>
            </w:r>
          </w:p>
        </w:tc>
        <w:tc>
          <w:tcPr>
            <w:tcW w:w="338" w:type="dxa"/>
            <w:tcBorders>
              <w:top w:val="nil"/>
              <w:bottom w:val="single" w:sz="2" w:space="0" w:color="1F3864" w:themeColor="accent1" w:themeShade="80"/>
            </w:tcBorders>
            <w:vAlign w:val="center"/>
          </w:tcPr>
          <w:p w14:paraId="7C9C63F1" w14:textId="77777777" w:rsidR="00545565" w:rsidRPr="005A7A8D" w:rsidRDefault="00545565">
            <w:pPr>
              <w:pStyle w:val="08-Tabelageral"/>
            </w:pPr>
          </w:p>
        </w:tc>
        <w:tc>
          <w:tcPr>
            <w:tcW w:w="1277" w:type="dxa"/>
            <w:gridSpan w:val="2"/>
            <w:tcBorders>
              <w:top w:val="nil"/>
              <w:bottom w:val="single" w:sz="2" w:space="0" w:color="1F3864" w:themeColor="accent1" w:themeShade="80"/>
            </w:tcBorders>
            <w:vAlign w:val="bottom"/>
          </w:tcPr>
          <w:p w14:paraId="16B30A31" w14:textId="77777777" w:rsidR="00545565" w:rsidRPr="005A7A8D" w:rsidRDefault="00545565">
            <w:pPr>
              <w:pStyle w:val="08-Tabelageral"/>
              <w:ind w:left="113"/>
              <w:rPr>
                <w:rFonts w:cs="Arial"/>
                <w:szCs w:val="14"/>
              </w:rPr>
            </w:pPr>
            <w:r w:rsidRPr="0045178B">
              <w:t>374</w:t>
            </w:r>
            <w:r>
              <w:t>,</w:t>
            </w:r>
            <w:r w:rsidRPr="0045178B">
              <w:t>112</w:t>
            </w:r>
            <w:r>
              <w:t>,</w:t>
            </w:r>
            <w:r w:rsidRPr="0045178B">
              <w:t>463</w:t>
            </w:r>
          </w:p>
        </w:tc>
        <w:tc>
          <w:tcPr>
            <w:tcW w:w="876" w:type="dxa"/>
            <w:tcBorders>
              <w:top w:val="nil"/>
              <w:bottom w:val="single" w:sz="2" w:space="0" w:color="1F3864" w:themeColor="accent1" w:themeShade="80"/>
            </w:tcBorders>
            <w:vAlign w:val="bottom"/>
          </w:tcPr>
          <w:p w14:paraId="6D9AB42B" w14:textId="77777777" w:rsidR="00545565" w:rsidRPr="005A7A8D" w:rsidRDefault="00545565">
            <w:pPr>
              <w:pStyle w:val="08-Tabelageral"/>
              <w:ind w:left="113"/>
              <w:rPr>
                <w:rFonts w:cs="Arial"/>
                <w:szCs w:val="14"/>
              </w:rPr>
            </w:pPr>
            <w:r w:rsidRPr="0045178B">
              <w:t>18.71</w:t>
            </w:r>
          </w:p>
        </w:tc>
      </w:tr>
    </w:tbl>
    <w:p w14:paraId="627B12B6" w14:textId="77777777" w:rsidR="00545565" w:rsidRPr="00E2299D" w:rsidRDefault="00545565" w:rsidP="00545565">
      <w:pPr>
        <w:pStyle w:val="01-Textonormal"/>
        <w:rPr>
          <w:b/>
          <w:color w:val="1F3864" w:themeColor="accent1" w:themeShade="80"/>
          <w:lang w:val="en-US"/>
        </w:rPr>
      </w:pPr>
      <w:r>
        <w:rPr>
          <w:b/>
          <w:color w:val="1F3864" w:themeColor="accent1" w:themeShade="80"/>
          <w:lang w:val="en-US"/>
        </w:rPr>
        <w:t>d</w:t>
      </w:r>
      <w:r w:rsidRPr="00E2299D">
        <w:rPr>
          <w:b/>
          <w:color w:val="1F3864" w:themeColor="accent1" w:themeShade="80"/>
          <w:lang w:val="en-US"/>
        </w:rPr>
        <w:t>) Capital</w:t>
      </w:r>
    </w:p>
    <w:p w14:paraId="2689A862" w14:textId="77777777" w:rsidR="00545565" w:rsidRDefault="00545565" w:rsidP="00545565">
      <w:pPr>
        <w:pStyle w:val="05-Textonormal2"/>
        <w:rPr>
          <w:rFonts w:cs="Arial"/>
          <w:lang w:val="en-US"/>
        </w:rPr>
      </w:pPr>
      <w:r w:rsidRPr="00E2299D">
        <w:rPr>
          <w:rFonts w:cs="Arial"/>
          <w:lang w:val="en-US"/>
        </w:rPr>
        <w:t xml:space="preserve">The capital, fully </w:t>
      </w:r>
      <w:proofErr w:type="gramStart"/>
      <w:r w:rsidRPr="00E2299D">
        <w:rPr>
          <w:rFonts w:cs="Arial"/>
          <w:lang w:val="en-US"/>
        </w:rPr>
        <w:t>subscribed</w:t>
      </w:r>
      <w:proofErr w:type="gramEnd"/>
      <w:r w:rsidRPr="00E2299D">
        <w:rPr>
          <w:rFonts w:cs="Arial"/>
          <w:lang w:val="en-US"/>
        </w:rPr>
        <w:t xml:space="preserve"> and paid in,</w:t>
      </w:r>
      <w:r>
        <w:rPr>
          <w:rFonts w:cs="Arial"/>
          <w:lang w:val="en-US"/>
        </w:rPr>
        <w:t xml:space="preserve"> </w:t>
      </w:r>
      <w:r w:rsidRPr="00E2299D">
        <w:rPr>
          <w:rFonts w:cs="Arial"/>
          <w:lang w:val="en-US"/>
        </w:rPr>
        <w:t xml:space="preserve">amounted to R$ </w:t>
      </w:r>
      <w:r w:rsidRPr="00E2299D">
        <w:rPr>
          <w:lang w:val="en-US"/>
        </w:rPr>
        <w:t>6,269,692</w:t>
      </w:r>
      <w:r w:rsidRPr="00E2299D">
        <w:rPr>
          <w:rFonts w:cs="Arial"/>
          <w:color w:val="000000"/>
          <w:szCs w:val="14"/>
          <w:lang w:val="en-US"/>
        </w:rPr>
        <w:t xml:space="preserve"> </w:t>
      </w:r>
      <w:r w:rsidRPr="00E2299D">
        <w:rPr>
          <w:rFonts w:cs="Arial"/>
          <w:lang w:val="en-US"/>
        </w:rPr>
        <w:t xml:space="preserve">thousand </w:t>
      </w:r>
      <w:r>
        <w:rPr>
          <w:rFonts w:cs="Arial"/>
          <w:lang w:val="en-US"/>
        </w:rPr>
        <w:t xml:space="preserve">on June 30, </w:t>
      </w:r>
      <w:proofErr w:type="gramStart"/>
      <w:r>
        <w:rPr>
          <w:rFonts w:cs="Arial"/>
          <w:lang w:val="en-US"/>
        </w:rPr>
        <w:t>2025</w:t>
      </w:r>
      <w:proofErr w:type="gramEnd"/>
      <w:r>
        <w:rPr>
          <w:rFonts w:cs="Arial"/>
          <w:lang w:val="en-US"/>
        </w:rPr>
        <w:t xml:space="preserve"> and Dec 31, 2024, </w:t>
      </w:r>
      <w:r w:rsidRPr="00E2299D">
        <w:rPr>
          <w:rFonts w:cs="Arial"/>
          <w:lang w:val="en-US"/>
        </w:rPr>
        <w:t>it is divided into 2,000,000,000 (two billion) shares, represented in book-entry form and without par value.</w:t>
      </w:r>
    </w:p>
    <w:p w14:paraId="45692F88" w14:textId="77777777" w:rsidR="00545565" w:rsidRPr="00E2299D" w:rsidRDefault="00545565" w:rsidP="00545565">
      <w:pPr>
        <w:pStyle w:val="01-Textonormal"/>
        <w:rPr>
          <w:b/>
          <w:color w:val="1F3864" w:themeColor="accent1" w:themeShade="80"/>
          <w:lang w:val="en-US"/>
        </w:rPr>
      </w:pPr>
      <w:r>
        <w:rPr>
          <w:b/>
          <w:color w:val="1F3864" w:themeColor="accent1" w:themeShade="80"/>
          <w:lang w:val="en-US"/>
        </w:rPr>
        <w:t>e</w:t>
      </w:r>
      <w:r w:rsidRPr="00E2299D">
        <w:rPr>
          <w:b/>
          <w:color w:val="1F3864" w:themeColor="accent1" w:themeShade="80"/>
          <w:lang w:val="en-US"/>
        </w:rPr>
        <w:t>) Capital and Profit Reserves</w:t>
      </w:r>
    </w:p>
    <w:p w14:paraId="6F516120" w14:textId="77777777" w:rsidR="00545565" w:rsidRPr="009E41F1" w:rsidRDefault="00545565" w:rsidP="00545565">
      <w:pPr>
        <w:pStyle w:val="06-Rmil"/>
        <w:rPr>
          <w:lang w:val="en-US"/>
        </w:rPr>
      </w:pPr>
      <w:r w:rsidRPr="009E41F1">
        <w:rPr>
          <w:lang w:val="en-US"/>
        </w:rPr>
        <w:t>R$ thousand</w:t>
      </w:r>
    </w:p>
    <w:tbl>
      <w:tblPr>
        <w:tblStyle w:val="TabeladeLista6Colorida-nfase5"/>
        <w:tblW w:w="9639" w:type="dxa"/>
        <w:jc w:val="center"/>
        <w:shd w:val="clear" w:color="auto" w:fill="FFFFFF" w:themeFill="background1"/>
        <w:tblLook w:val="04A0" w:firstRow="1" w:lastRow="0" w:firstColumn="1" w:lastColumn="0" w:noHBand="0" w:noVBand="1"/>
      </w:tblPr>
      <w:tblGrid>
        <w:gridCol w:w="6905"/>
        <w:gridCol w:w="1295"/>
        <w:gridCol w:w="1439"/>
      </w:tblGrid>
      <w:tr w:rsidR="00545565" w14:paraId="38F6ADAB" w14:textId="77777777" w:rsidTr="00295A66">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FFFFFF" w:themeFill="background1"/>
            <w:vAlign w:val="center"/>
          </w:tcPr>
          <w:p w14:paraId="2007F7F9" w14:textId="77777777" w:rsidR="00545565" w:rsidRPr="00E2299D" w:rsidRDefault="00545565">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CC0BBEF" w14:textId="77777777" w:rsidR="00545565" w:rsidRPr="007E09C9" w:rsidRDefault="005455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E09C9">
              <w:rPr>
                <w:rFonts w:ascii="Arial" w:hAnsi="Arial" w:cs="Arial"/>
                <w:sz w:val="14"/>
                <w:szCs w:val="14"/>
                <w:lang w:val="en-US"/>
              </w:rPr>
              <w:t>Parent and Consolidated</w:t>
            </w:r>
          </w:p>
        </w:tc>
      </w:tr>
      <w:tr w:rsidR="00130506" w:rsidRPr="001D6BE8" w14:paraId="4414686A" w14:textId="77777777" w:rsidTr="00295A66">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tcPr>
          <w:p w14:paraId="6A715E0C" w14:textId="77777777" w:rsidR="00545565" w:rsidRPr="007E09C9" w:rsidRDefault="00545565">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vAlign w:val="center"/>
          </w:tcPr>
          <w:p w14:paraId="1A31E5E7" w14:textId="77777777" w:rsidR="00545565" w:rsidRPr="007E09C9"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Pr>
                <w:rFonts w:cs="Arial"/>
                <w:b/>
                <w:szCs w:val="14"/>
              </w:rPr>
              <w:t>June</w:t>
            </w:r>
            <w:proofErr w:type="spellEnd"/>
            <w:r w:rsidRPr="0076531A">
              <w:rPr>
                <w:rFonts w:cs="Arial"/>
                <w:b/>
                <w:szCs w:val="14"/>
              </w:rPr>
              <w:t xml:space="preserve"> 3</w:t>
            </w:r>
            <w:r>
              <w:rPr>
                <w:rFonts w:cs="Arial"/>
                <w:b/>
                <w:szCs w:val="14"/>
              </w:rPr>
              <w:t>0</w:t>
            </w:r>
            <w:r w:rsidRPr="0076531A">
              <w:rPr>
                <w:rFonts w:cs="Arial"/>
                <w:b/>
                <w:szCs w:val="14"/>
              </w:rPr>
              <w:t>, 202</w:t>
            </w:r>
            <w:r>
              <w:rPr>
                <w:rFonts w:cs="Arial"/>
                <w:b/>
                <w:szCs w:val="14"/>
              </w:rPr>
              <w:t>5</w:t>
            </w:r>
          </w:p>
        </w:tc>
        <w:tc>
          <w:tcPr>
            <w:tcW w:w="1439" w:type="dxa"/>
            <w:tcBorders>
              <w:top w:val="single" w:sz="2" w:space="0" w:color="1F3864" w:themeColor="accent1" w:themeShade="80"/>
              <w:bottom w:val="single" w:sz="2" w:space="0" w:color="1F3864" w:themeColor="accent1" w:themeShade="80"/>
            </w:tcBorders>
            <w:vAlign w:val="center"/>
          </w:tcPr>
          <w:p w14:paraId="074D85D8" w14:textId="77777777" w:rsidR="00545565" w:rsidRPr="0076531A"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4</w:t>
            </w:r>
          </w:p>
        </w:tc>
      </w:tr>
      <w:tr w:rsidR="00545565" w:rsidRPr="002F79A6" w14:paraId="53E5DE34" w14:textId="77777777" w:rsidTr="00295A6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FFFFFF" w:themeFill="background1"/>
            <w:vAlign w:val="center"/>
          </w:tcPr>
          <w:p w14:paraId="5DF68625" w14:textId="77777777" w:rsidR="00545565" w:rsidRPr="007E09C9" w:rsidRDefault="00545565">
            <w:pPr>
              <w:pStyle w:val="08-Tabelageral"/>
              <w:jc w:val="left"/>
              <w:rPr>
                <w:rFonts w:cs="Arial"/>
                <w:szCs w:val="14"/>
              </w:rPr>
            </w:pPr>
            <w:r w:rsidRPr="007E09C9">
              <w:rPr>
                <w:rFonts w:cs="Arial"/>
                <w:szCs w:val="14"/>
              </w:rPr>
              <w:t>Capital Reserves</w:t>
            </w:r>
          </w:p>
        </w:tc>
        <w:tc>
          <w:tcPr>
            <w:tcW w:w="1295" w:type="dxa"/>
            <w:tcBorders>
              <w:top w:val="single" w:sz="2" w:space="0" w:color="1F3864" w:themeColor="accent1" w:themeShade="80"/>
              <w:bottom w:val="nil"/>
            </w:tcBorders>
            <w:shd w:val="clear" w:color="auto" w:fill="FFFFFF" w:themeFill="background1"/>
            <w:vAlign w:val="center"/>
          </w:tcPr>
          <w:p w14:paraId="558518E6" w14:textId="77777777" w:rsidR="00545565" w:rsidRPr="007E09C9" w:rsidRDefault="0054556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613</w:t>
            </w:r>
          </w:p>
        </w:tc>
        <w:tc>
          <w:tcPr>
            <w:tcW w:w="1439" w:type="dxa"/>
            <w:tcBorders>
              <w:top w:val="single" w:sz="2" w:space="0" w:color="1F3864" w:themeColor="accent1" w:themeShade="80"/>
              <w:bottom w:val="nil"/>
            </w:tcBorders>
            <w:shd w:val="clear" w:color="auto" w:fill="FFFFFF" w:themeFill="background1"/>
          </w:tcPr>
          <w:p w14:paraId="6E191920" w14:textId="77777777" w:rsidR="00545565" w:rsidRPr="007E09C9" w:rsidRDefault="0054556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b/>
                <w:bCs/>
              </w:rPr>
              <w:t>978</w:t>
            </w:r>
          </w:p>
        </w:tc>
      </w:tr>
      <w:tr w:rsidR="00BF095A" w:rsidRPr="002F79A6" w14:paraId="18F8B5DD" w14:textId="77777777" w:rsidTr="00295A66">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vAlign w:val="center"/>
          </w:tcPr>
          <w:p w14:paraId="348A5B37" w14:textId="77777777" w:rsidR="00545565" w:rsidRPr="007E09C9" w:rsidRDefault="00545565">
            <w:pPr>
              <w:pStyle w:val="08-Tabelageral"/>
              <w:jc w:val="left"/>
              <w:rPr>
                <w:rFonts w:cs="Arial"/>
                <w:szCs w:val="14"/>
              </w:rPr>
            </w:pPr>
            <w:r w:rsidRPr="007E09C9">
              <w:rPr>
                <w:rFonts w:cs="Arial"/>
                <w:szCs w:val="14"/>
              </w:rPr>
              <w:t>Profit Reserves</w:t>
            </w:r>
          </w:p>
        </w:tc>
        <w:tc>
          <w:tcPr>
            <w:tcW w:w="1295" w:type="dxa"/>
            <w:tcBorders>
              <w:top w:val="nil"/>
              <w:bottom w:val="nil"/>
            </w:tcBorders>
          </w:tcPr>
          <w:p w14:paraId="3ADA1D28" w14:textId="77777777" w:rsidR="00545565" w:rsidRPr="007E09C9"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c>
          <w:tcPr>
            <w:tcW w:w="1439" w:type="dxa"/>
            <w:tcBorders>
              <w:top w:val="nil"/>
              <w:bottom w:val="nil"/>
            </w:tcBorders>
          </w:tcPr>
          <w:p w14:paraId="5C9D48A4" w14:textId="77777777" w:rsidR="00545565" w:rsidRPr="007E09C9"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r>
      <w:tr w:rsidR="00545565" w:rsidRPr="001D6BE8" w14:paraId="28509ED5" w14:textId="77777777" w:rsidTr="00295A6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FFFFFF" w:themeFill="background1"/>
            <w:vAlign w:val="center"/>
          </w:tcPr>
          <w:p w14:paraId="1865A38C" w14:textId="77777777" w:rsidR="00545565" w:rsidRPr="007E09C9" w:rsidRDefault="00545565">
            <w:pPr>
              <w:pStyle w:val="08-Tabelageral"/>
              <w:ind w:left="113"/>
              <w:jc w:val="left"/>
              <w:rPr>
                <w:rFonts w:cs="Arial"/>
                <w:b w:val="0"/>
                <w:szCs w:val="14"/>
              </w:rPr>
            </w:pPr>
            <w:r w:rsidRPr="007E09C9">
              <w:rPr>
                <w:rFonts w:cs="Arial"/>
                <w:b w:val="0"/>
                <w:szCs w:val="14"/>
              </w:rPr>
              <w:t>Legal Reserve</w:t>
            </w:r>
          </w:p>
        </w:tc>
        <w:tc>
          <w:tcPr>
            <w:tcW w:w="1295" w:type="dxa"/>
            <w:tcBorders>
              <w:top w:val="nil"/>
              <w:bottom w:val="nil"/>
            </w:tcBorders>
            <w:shd w:val="clear" w:color="auto" w:fill="FFFFFF" w:themeFill="background1"/>
          </w:tcPr>
          <w:p w14:paraId="0E3FF78C" w14:textId="77777777" w:rsidR="00545565" w:rsidRPr="007E09C9" w:rsidRDefault="0054556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c>
          <w:tcPr>
            <w:tcW w:w="1439" w:type="dxa"/>
            <w:tcBorders>
              <w:top w:val="nil"/>
              <w:bottom w:val="nil"/>
            </w:tcBorders>
            <w:shd w:val="clear" w:color="auto" w:fill="FFFFFF" w:themeFill="background1"/>
          </w:tcPr>
          <w:p w14:paraId="4708667D" w14:textId="77777777" w:rsidR="00545565" w:rsidRPr="007E09C9" w:rsidRDefault="0054556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r>
      <w:tr w:rsidR="0059649A" w:rsidRPr="00EB16D4" w14:paraId="7CC6B32C" w14:textId="77777777" w:rsidTr="00295A66">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vAlign w:val="center"/>
          </w:tcPr>
          <w:p w14:paraId="37EA078E" w14:textId="77777777" w:rsidR="00545565" w:rsidRPr="000A2317" w:rsidRDefault="00545565">
            <w:pPr>
              <w:pStyle w:val="08-Tabelageral"/>
              <w:ind w:left="113"/>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3864" w:themeColor="accent1" w:themeShade="80"/>
            </w:tcBorders>
          </w:tcPr>
          <w:p w14:paraId="28309294" w14:textId="77777777" w:rsidR="00545565" w:rsidRPr="007E09C9"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c>
          <w:tcPr>
            <w:tcW w:w="1439" w:type="dxa"/>
            <w:tcBorders>
              <w:top w:val="nil"/>
              <w:bottom w:val="single" w:sz="2" w:space="0" w:color="1F3864" w:themeColor="accent1" w:themeShade="80"/>
            </w:tcBorders>
          </w:tcPr>
          <w:p w14:paraId="6A73EFE2" w14:textId="77777777" w:rsidR="00545565" w:rsidRPr="007E09C9"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r>
    </w:tbl>
    <w:p w14:paraId="6DD4ABC6" w14:textId="77777777" w:rsidR="00545565" w:rsidRPr="006C4BB5" w:rsidRDefault="00545565" w:rsidP="00545565">
      <w:pPr>
        <w:pStyle w:val="05-Textonormal"/>
        <w:rPr>
          <w:lang w:val="en-US"/>
        </w:rPr>
      </w:pPr>
      <w:r w:rsidRPr="00762DC5">
        <w:rPr>
          <w:lang w:val="en-US"/>
        </w:rPr>
        <w:t xml:space="preserve">The Capital Reserve is made up of the amounts relating to transactions with payment based on shares, as well as the gain </w:t>
      </w:r>
      <w:r>
        <w:rPr>
          <w:lang w:val="en-US"/>
        </w:rPr>
        <w:t>or</w:t>
      </w:r>
      <w:r w:rsidRPr="00762DC5">
        <w:rPr>
          <w:lang w:val="en-US"/>
        </w:rPr>
        <w:t xml:space="preserve"> loss on the sale of treasury shares.</w:t>
      </w:r>
    </w:p>
    <w:p w14:paraId="12CEB076" w14:textId="77777777" w:rsidR="00545565" w:rsidRPr="00762DC5" w:rsidRDefault="00545565" w:rsidP="00545565">
      <w:pPr>
        <w:pStyle w:val="03-SubttulodeNota"/>
        <w:keepNext/>
        <w:keepLines/>
        <w:spacing w:line="276" w:lineRule="auto"/>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1E545724" w14:textId="77777777" w:rsidR="00545565" w:rsidRDefault="00545565" w:rsidP="00545565">
      <w:pPr>
        <w:pStyle w:val="01-TtulodeNota"/>
        <w:spacing w:line="276" w:lineRule="auto"/>
        <w:rPr>
          <w:b w:val="0"/>
          <w:sz w:val="18"/>
          <w:szCs w:val="18"/>
          <w:lang w:val="en-US"/>
        </w:rPr>
      </w:pPr>
      <w:r w:rsidRPr="001E307D">
        <w:rPr>
          <w:b w:val="0"/>
          <w:sz w:val="18"/>
          <w:szCs w:val="18"/>
          <w:lang w:val="en-US"/>
        </w:rPr>
        <w:t>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w:t>
      </w:r>
      <w:r>
        <w:rPr>
          <w:b w:val="0"/>
          <w:sz w:val="18"/>
          <w:szCs w:val="18"/>
          <w:lang w:val="en-US"/>
        </w:rPr>
        <w:t>.</w:t>
      </w:r>
    </w:p>
    <w:p w14:paraId="249FC35E" w14:textId="77777777" w:rsidR="00545565" w:rsidRPr="00B96FEF" w:rsidRDefault="00545565" w:rsidP="00545565">
      <w:pPr>
        <w:pStyle w:val="01-Textonormal"/>
        <w:rPr>
          <w:b/>
          <w:color w:val="1F3864" w:themeColor="accent1" w:themeShade="80"/>
          <w:lang w:val="en-US"/>
        </w:rPr>
      </w:pPr>
      <w:r w:rsidRPr="00B96FEF">
        <w:rPr>
          <w:b/>
          <w:color w:val="1F3864" w:themeColor="accent1" w:themeShade="80"/>
          <w:lang w:val="en-US"/>
        </w:rPr>
        <w:t>f) Treasury shares</w:t>
      </w:r>
    </w:p>
    <w:p w14:paraId="2016A4F9" w14:textId="77777777" w:rsidR="00545565" w:rsidRPr="00BA17CB" w:rsidRDefault="00545565" w:rsidP="00545565">
      <w:pPr>
        <w:pStyle w:val="01-Textonormal"/>
        <w:rPr>
          <w:rFonts w:cs="Arial"/>
          <w:b/>
          <w:color w:val="1F3864" w:themeColor="accent1" w:themeShade="80"/>
          <w:lang w:val="en-US"/>
        </w:rPr>
      </w:pPr>
      <w:r w:rsidRPr="00BA17CB">
        <w:rPr>
          <w:b/>
          <w:color w:val="1F3864" w:themeColor="accent1" w:themeShade="80"/>
          <w:lang w:val="en-US"/>
        </w:rPr>
        <w:t>f.1) Number of Treasury Shares</w:t>
      </w:r>
    </w:p>
    <w:tbl>
      <w:tblPr>
        <w:tblStyle w:val="TabeladeLista6Colorida-nfase5"/>
        <w:tblW w:w="9639" w:type="dxa"/>
        <w:shd w:val="clear" w:color="auto" w:fill="FFFFFF" w:themeFill="background1"/>
        <w:tblLook w:val="04A0" w:firstRow="1" w:lastRow="0" w:firstColumn="1" w:lastColumn="0" w:noHBand="0" w:noVBand="1"/>
      </w:tblPr>
      <w:tblGrid>
        <w:gridCol w:w="7088"/>
        <w:gridCol w:w="1276"/>
        <w:gridCol w:w="1275"/>
      </w:tblGrid>
      <w:tr w:rsidR="00545565" w14:paraId="47458A7C" w14:textId="77777777" w:rsidTr="00295A66">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FFFFFF" w:themeFill="background1"/>
            <w:vAlign w:val="center"/>
          </w:tcPr>
          <w:p w14:paraId="1FC3A44C" w14:textId="77777777" w:rsidR="00545565" w:rsidRPr="00B00CDE" w:rsidRDefault="00545565">
            <w:pPr>
              <w:rPr>
                <w:rFonts w:ascii="Arial" w:hAnsi="Arial" w:cs="Arial"/>
                <w:b w:val="0"/>
                <w:sz w:val="14"/>
                <w:szCs w:val="14"/>
                <w:lang w:val="en-US"/>
              </w:rPr>
            </w:pPr>
          </w:p>
        </w:tc>
        <w:tc>
          <w:tcPr>
            <w:tcW w:w="2551"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F82C829" w14:textId="77777777" w:rsidR="00545565" w:rsidRPr="0038031F" w:rsidRDefault="005455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E198A">
              <w:rPr>
                <w:rFonts w:ascii="Arial" w:hAnsi="Arial" w:cs="Arial"/>
                <w:sz w:val="14"/>
                <w:szCs w:val="14"/>
                <w:lang w:val="en-US"/>
              </w:rPr>
              <w:t>Parent and Consolidated</w:t>
            </w:r>
          </w:p>
        </w:tc>
      </w:tr>
      <w:tr w:rsidR="003314BA" w:rsidRPr="001D6BE8" w14:paraId="68E9E812" w14:textId="77777777" w:rsidTr="00295A66">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tcPr>
          <w:p w14:paraId="51DE9CB9" w14:textId="77777777" w:rsidR="00545565" w:rsidRPr="001D6BE8" w:rsidRDefault="00545565">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vAlign w:val="center"/>
          </w:tcPr>
          <w:p w14:paraId="642F51B4" w14:textId="77777777" w:rsidR="00545565" w:rsidRPr="001D6BE8"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Pr>
                <w:rFonts w:cs="Arial"/>
                <w:b/>
              </w:rPr>
              <w:t>June</w:t>
            </w:r>
            <w:proofErr w:type="spellEnd"/>
            <w:r>
              <w:rPr>
                <w:rFonts w:cs="Arial"/>
                <w:b/>
              </w:rPr>
              <w:t xml:space="preserve"> 30, 2025</w:t>
            </w:r>
          </w:p>
        </w:tc>
        <w:tc>
          <w:tcPr>
            <w:tcW w:w="1275" w:type="dxa"/>
            <w:tcBorders>
              <w:top w:val="single" w:sz="2" w:space="0" w:color="1F3864" w:themeColor="accent1" w:themeShade="80"/>
              <w:bottom w:val="single" w:sz="2" w:space="0" w:color="1F3864" w:themeColor="accent1" w:themeShade="80"/>
            </w:tcBorders>
            <w:vAlign w:val="center"/>
          </w:tcPr>
          <w:p w14:paraId="065E40D5" w14:textId="77777777" w:rsidR="00545565" w:rsidRPr="00B253DA" w:rsidRDefault="00545565">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Pr>
                <w:rFonts w:cs="Arial"/>
                <w:b/>
              </w:rPr>
              <w:t>Dec</w:t>
            </w:r>
            <w:proofErr w:type="spellEnd"/>
            <w:r>
              <w:rPr>
                <w:rFonts w:cs="Arial"/>
                <w:b/>
              </w:rPr>
              <w:t xml:space="preserve"> 31, 2024</w:t>
            </w:r>
          </w:p>
        </w:tc>
      </w:tr>
      <w:tr w:rsidR="00545565" w:rsidRPr="00F139E2" w14:paraId="6014D6E0" w14:textId="77777777" w:rsidTr="00295A66">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FFFFFF" w:themeFill="background1"/>
          </w:tcPr>
          <w:p w14:paraId="7078D952" w14:textId="77777777" w:rsidR="00545565" w:rsidRPr="00F139E2" w:rsidRDefault="00545565">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3864" w:themeColor="accent1" w:themeShade="80"/>
            </w:tcBorders>
            <w:shd w:val="clear" w:color="auto" w:fill="FFFFFF" w:themeFill="background1"/>
          </w:tcPr>
          <w:p w14:paraId="6736165F" w14:textId="77777777" w:rsidR="00545565" w:rsidRPr="00BE3E77" w:rsidRDefault="0054556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,785,091</w:t>
            </w:r>
          </w:p>
        </w:tc>
        <w:tc>
          <w:tcPr>
            <w:tcW w:w="1275" w:type="dxa"/>
            <w:tcBorders>
              <w:top w:val="nil"/>
              <w:bottom w:val="single" w:sz="2" w:space="0" w:color="1F3864" w:themeColor="accent1" w:themeShade="80"/>
            </w:tcBorders>
            <w:shd w:val="clear" w:color="auto" w:fill="FFFFFF" w:themeFill="background1"/>
          </w:tcPr>
          <w:p w14:paraId="210536D2" w14:textId="77777777" w:rsidR="00545565" w:rsidRPr="00F139E2" w:rsidRDefault="00545565">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w:t>
            </w:r>
            <w:r w:rsidRPr="002E3480">
              <w:rPr>
                <w:rFonts w:cs="Arial"/>
                <w:b/>
                <w:szCs w:val="14"/>
              </w:rPr>
              <w:t>813</w:t>
            </w:r>
            <w:r>
              <w:rPr>
                <w:rFonts w:cs="Arial"/>
                <w:b/>
                <w:szCs w:val="14"/>
              </w:rPr>
              <w:t>,</w:t>
            </w:r>
            <w:r w:rsidRPr="002E3480">
              <w:rPr>
                <w:rFonts w:cs="Arial"/>
                <w:b/>
                <w:szCs w:val="14"/>
              </w:rPr>
              <w:t>981</w:t>
            </w:r>
          </w:p>
        </w:tc>
      </w:tr>
    </w:tbl>
    <w:p w14:paraId="1A843F3F" w14:textId="77777777" w:rsidR="00545565" w:rsidRPr="00F42C27" w:rsidRDefault="00545565" w:rsidP="00545565">
      <w:pPr>
        <w:pStyle w:val="04-TtuloNegrito"/>
        <w:keepNext/>
        <w:spacing w:line="276" w:lineRule="auto"/>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868</w:t>
      </w:r>
      <w:r>
        <w:rPr>
          <w:b w:val="0"/>
          <w:bCs/>
          <w:color w:val="000000" w:themeColor="text1"/>
          <w:sz w:val="18"/>
          <w:szCs w:val="18"/>
          <w:lang w:val="en-US"/>
        </w:rPr>
        <w:t>,</w:t>
      </w:r>
      <w:r w:rsidRPr="00B00CDE">
        <w:rPr>
          <w:b w:val="0"/>
          <w:bCs/>
          <w:color w:val="000000" w:themeColor="text1"/>
          <w:sz w:val="18"/>
          <w:szCs w:val="18"/>
          <w:lang w:val="en-US"/>
        </w:rPr>
        <w:t>914</w:t>
      </w:r>
      <w:r w:rsidRPr="00B00CDE">
        <w:rPr>
          <w:color w:val="000000" w:themeColor="text1"/>
          <w:sz w:val="18"/>
          <w:szCs w:val="18"/>
          <w:lang w:val="en-US"/>
        </w:rPr>
        <w:t xml:space="preserve"> </w:t>
      </w:r>
      <w:r w:rsidRPr="00AB50BA">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869</w:t>
      </w:r>
      <w:r>
        <w:rPr>
          <w:b w:val="0"/>
          <w:bCs/>
          <w:color w:val="000000" w:themeColor="text1"/>
          <w:sz w:val="18"/>
          <w:szCs w:val="18"/>
          <w:lang w:val="en-US"/>
        </w:rPr>
        <w:t>,</w:t>
      </w:r>
      <w:r w:rsidRPr="00B00CDE">
        <w:rPr>
          <w:b w:val="0"/>
          <w:bCs/>
          <w:color w:val="000000" w:themeColor="text1"/>
          <w:sz w:val="18"/>
          <w:szCs w:val="18"/>
          <w:lang w:val="en-US"/>
        </w:rPr>
        <w:t>833</w:t>
      </w:r>
      <w:r w:rsidRPr="00B00CDE">
        <w:rPr>
          <w:color w:val="000000" w:themeColor="text1"/>
          <w:sz w:val="18"/>
          <w:szCs w:val="18"/>
          <w:lang w:val="en-US"/>
        </w:rPr>
        <w:t xml:space="preserve"> </w:t>
      </w:r>
      <w:r>
        <w:rPr>
          <w:b w:val="0"/>
          <w:sz w:val="18"/>
          <w:szCs w:val="18"/>
          <w:lang w:val="en-US"/>
        </w:rPr>
        <w:t>thousand</w:t>
      </w:r>
      <w:r w:rsidRPr="00723A6B">
        <w:rPr>
          <w:b w:val="0"/>
          <w:sz w:val="18"/>
          <w:szCs w:val="18"/>
          <w:lang w:val="en-US"/>
        </w:rPr>
        <w:t xml:space="preserve"> </w:t>
      </w:r>
      <w:r>
        <w:rPr>
          <w:b w:val="0"/>
          <w:sz w:val="18"/>
          <w:szCs w:val="18"/>
          <w:lang w:val="en-US"/>
        </w:rPr>
        <w:t>on</w:t>
      </w:r>
      <w:r w:rsidRPr="00723A6B">
        <w:rPr>
          <w:b w:val="0"/>
          <w:sz w:val="18"/>
          <w:szCs w:val="18"/>
          <w:lang w:val="en-US"/>
        </w:rPr>
        <w:t xml:space="preserve"> Dec 31, 202</w:t>
      </w:r>
      <w:r>
        <w:rPr>
          <w:b w:val="0"/>
          <w:sz w:val="18"/>
          <w:szCs w:val="18"/>
          <w:lang w:val="en-US"/>
        </w:rPr>
        <w:t>4</w:t>
      </w:r>
      <w:r w:rsidRPr="00723A6B">
        <w:rPr>
          <w:b w:val="0"/>
          <w:sz w:val="18"/>
          <w:szCs w:val="18"/>
          <w:lang w:val="en-US"/>
        </w:rPr>
        <w:t>)</w:t>
      </w:r>
      <w:r w:rsidRPr="00AB50BA">
        <w:rPr>
          <w:b w:val="0"/>
          <w:sz w:val="18"/>
          <w:szCs w:val="18"/>
          <w:lang w:val="en-US"/>
        </w:rPr>
        <w:t xml:space="preserve"> and the exchange price</w:t>
      </w:r>
      <w:r w:rsidRPr="00F42C27">
        <w:rPr>
          <w:b w:val="0"/>
          <w:sz w:val="18"/>
          <w:szCs w:val="18"/>
          <w:lang w:val="en-US"/>
        </w:rPr>
        <w:t xml:space="preserve"> on </w:t>
      </w:r>
      <w:r>
        <w:rPr>
          <w:b w:val="0"/>
          <w:sz w:val="18"/>
          <w:szCs w:val="18"/>
          <w:lang w:val="en-US"/>
        </w:rPr>
        <w:t xml:space="preserve">June 30, </w:t>
      </w:r>
      <w:proofErr w:type="gramStart"/>
      <w:r>
        <w:rPr>
          <w:b w:val="0"/>
          <w:sz w:val="18"/>
          <w:szCs w:val="18"/>
          <w:lang w:val="en-US"/>
        </w:rPr>
        <w:t>2025</w:t>
      </w:r>
      <w:proofErr w:type="gramEnd"/>
      <w:r w:rsidRPr="00F42C27">
        <w:rPr>
          <w:b w:val="0"/>
          <w:sz w:val="18"/>
          <w:szCs w:val="18"/>
          <w:lang w:val="en-US"/>
        </w:rPr>
        <w:t xml:space="preserve"> is R</w:t>
      </w:r>
      <w:r w:rsidRPr="009950F8">
        <w:rPr>
          <w:b w:val="0"/>
          <w:sz w:val="18"/>
          <w:szCs w:val="18"/>
          <w:lang w:val="en-US"/>
        </w:rPr>
        <w:t xml:space="preserve">$ </w:t>
      </w:r>
      <w:r w:rsidRPr="009950F8">
        <w:rPr>
          <w:b w:val="0"/>
          <w:color w:val="000000" w:themeColor="text1"/>
          <w:sz w:val="18"/>
          <w:szCs w:val="18"/>
          <w:lang w:val="en-US"/>
        </w:rPr>
        <w:t>2</w:t>
      </w:r>
      <w:r>
        <w:rPr>
          <w:b w:val="0"/>
          <w:color w:val="000000" w:themeColor="text1"/>
          <w:sz w:val="18"/>
          <w:szCs w:val="18"/>
          <w:lang w:val="en-US"/>
        </w:rPr>
        <w:t>,104,506</w:t>
      </w:r>
      <w:r w:rsidRPr="009950F8">
        <w:rPr>
          <w:color w:val="000000" w:themeColor="text1"/>
          <w:sz w:val="18"/>
          <w:szCs w:val="18"/>
          <w:lang w:val="en-US"/>
        </w:rPr>
        <w:t xml:space="preserve"> </w:t>
      </w:r>
      <w:r w:rsidRPr="00F42C27">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723A6B">
        <w:rPr>
          <w:b w:val="0"/>
          <w:bCs/>
          <w:color w:val="000000" w:themeColor="text1"/>
          <w:sz w:val="18"/>
          <w:szCs w:val="18"/>
          <w:lang w:val="en-US"/>
        </w:rPr>
        <w:t>2</w:t>
      </w:r>
      <w:r>
        <w:rPr>
          <w:b w:val="0"/>
          <w:bCs/>
          <w:color w:val="000000" w:themeColor="text1"/>
          <w:sz w:val="18"/>
          <w:szCs w:val="18"/>
          <w:lang w:val="en-US"/>
        </w:rPr>
        <w:t>,</w:t>
      </w:r>
      <w:r w:rsidRPr="00723A6B">
        <w:rPr>
          <w:b w:val="0"/>
          <w:bCs/>
          <w:color w:val="000000" w:themeColor="text1"/>
          <w:sz w:val="18"/>
          <w:szCs w:val="18"/>
          <w:lang w:val="en-US"/>
        </w:rPr>
        <w:t>127</w:t>
      </w:r>
      <w:r>
        <w:rPr>
          <w:b w:val="0"/>
          <w:bCs/>
          <w:color w:val="000000" w:themeColor="text1"/>
          <w:sz w:val="18"/>
          <w:szCs w:val="18"/>
          <w:lang w:val="en-US"/>
        </w:rPr>
        <w:t>,</w:t>
      </w:r>
      <w:r w:rsidRPr="00723A6B">
        <w:rPr>
          <w:b w:val="0"/>
          <w:bCs/>
          <w:color w:val="000000" w:themeColor="text1"/>
          <w:sz w:val="18"/>
          <w:szCs w:val="18"/>
          <w:lang w:val="en-US"/>
        </w:rPr>
        <w:t>890</w:t>
      </w:r>
      <w:r w:rsidRPr="00351B3A">
        <w:rPr>
          <w:color w:val="000000" w:themeColor="text1"/>
          <w:sz w:val="18"/>
          <w:szCs w:val="18"/>
          <w:lang w:val="en-US"/>
        </w:rPr>
        <w:t xml:space="preserve"> </w:t>
      </w:r>
      <w:r w:rsidRPr="00723A6B">
        <w:rPr>
          <w:b w:val="0"/>
          <w:sz w:val="18"/>
          <w:szCs w:val="18"/>
          <w:lang w:val="en-US"/>
        </w:rPr>
        <w:t xml:space="preserve">mil </w:t>
      </w:r>
      <w:r>
        <w:rPr>
          <w:b w:val="0"/>
          <w:sz w:val="18"/>
          <w:szCs w:val="18"/>
          <w:lang w:val="en-US"/>
        </w:rPr>
        <w:t>on</w:t>
      </w:r>
      <w:r w:rsidRPr="00723A6B">
        <w:rPr>
          <w:b w:val="0"/>
          <w:sz w:val="18"/>
          <w:szCs w:val="18"/>
          <w:lang w:val="en-US"/>
        </w:rPr>
        <w:t xml:space="preserve"> </w:t>
      </w:r>
      <w:r w:rsidRPr="0037525F">
        <w:rPr>
          <w:b w:val="0"/>
          <w:sz w:val="18"/>
          <w:szCs w:val="18"/>
          <w:lang w:val="en-US"/>
        </w:rPr>
        <w:t>Dec 31, 202</w:t>
      </w:r>
      <w:r>
        <w:rPr>
          <w:b w:val="0"/>
          <w:sz w:val="18"/>
          <w:szCs w:val="18"/>
          <w:lang w:val="en-US"/>
        </w:rPr>
        <w:t>4</w:t>
      </w:r>
      <w:r w:rsidRPr="00723A6B">
        <w:rPr>
          <w:b w:val="0"/>
          <w:sz w:val="18"/>
          <w:szCs w:val="18"/>
          <w:lang w:val="en-US"/>
        </w:rPr>
        <w:t>).</w:t>
      </w:r>
    </w:p>
    <w:p w14:paraId="5E7B0EA1" w14:textId="77777777" w:rsidR="00545565" w:rsidRPr="00E2299D" w:rsidRDefault="00545565" w:rsidP="00545565">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2</w:t>
      </w:r>
      <w:r w:rsidRPr="00E2299D">
        <w:rPr>
          <w:b/>
          <w:color w:val="1F3864" w:themeColor="accent1" w:themeShade="80"/>
          <w:lang w:val="en-US"/>
        </w:rPr>
        <w:t>) Share-Based Payment – Variable Wage Program</w:t>
      </w:r>
    </w:p>
    <w:p w14:paraId="31ED1FEA" w14:textId="77777777" w:rsidR="00545565" w:rsidRDefault="00545565" w:rsidP="00545565">
      <w:pPr>
        <w:pStyle w:val="05-Textonormal"/>
        <w:rPr>
          <w:rFonts w:cs="Arial"/>
          <w:lang w:val="en-US"/>
        </w:rPr>
      </w:pPr>
      <w:r w:rsidRPr="00D306C8">
        <w:rPr>
          <w:rFonts w:cs="Arial"/>
          <w:lang w:val="en-US"/>
        </w:rPr>
        <w:t xml:space="preserve">The BB </w:t>
      </w:r>
      <w:proofErr w:type="spellStart"/>
      <w:r w:rsidRPr="00D306C8">
        <w:rPr>
          <w:rFonts w:cs="Arial"/>
          <w:lang w:val="en-US"/>
        </w:rPr>
        <w:t>Seguridade</w:t>
      </w:r>
      <w:proofErr w:type="spellEnd"/>
      <w:r w:rsidRPr="00D306C8">
        <w:rPr>
          <w:rFonts w:cs="Arial"/>
          <w:lang w:val="en-US"/>
        </w:rPr>
        <w:t xml:space="preserve"> Board of Directors' Variable Compensation Program, which is annual, provides for the payment of 50% of the total variable compensation in shares (BBSE3), with 20% of the shares transferred immediately to the beneficiary and 80% of the shares transferred on a deferred basis, over a five-year period. The total amount to be received is determined based on the achievement of indicators that represent corporate and individual goals.</w:t>
      </w:r>
    </w:p>
    <w:p w14:paraId="70EE1D49" w14:textId="77777777" w:rsidR="00545565" w:rsidRPr="00567A3F" w:rsidRDefault="00545565" w:rsidP="00545565">
      <w:pPr>
        <w:pStyle w:val="05-Textonormal"/>
        <w:rPr>
          <w:rFonts w:cs="Arial"/>
          <w:lang w:val="en-US"/>
        </w:rPr>
      </w:pPr>
      <w:r w:rsidRPr="00E91CF2">
        <w:rPr>
          <w:rFonts w:cs="Arial"/>
          <w:lang w:val="en-US"/>
        </w:rPr>
        <w:t>The number of shares allocated to each participant is determined by dividing the net value equivalent to 50% of the fees to which they are entitled, as variable remuneration, by the average price of the share in the week prior to payment. The average price is the simple average of the average daily prices for the week prior to payment. In March 202</w:t>
      </w:r>
      <w:r>
        <w:rPr>
          <w:rFonts w:cs="Arial"/>
          <w:lang w:val="en-US"/>
        </w:rPr>
        <w:t>5</w:t>
      </w:r>
      <w:r w:rsidRPr="00E91CF2">
        <w:rPr>
          <w:rFonts w:cs="Arial"/>
          <w:lang w:val="en-US"/>
        </w:rPr>
        <w:t>, 2</w:t>
      </w:r>
      <w:r>
        <w:rPr>
          <w:rFonts w:cs="Arial"/>
          <w:lang w:val="en-US"/>
        </w:rPr>
        <w:t>8</w:t>
      </w:r>
      <w:r w:rsidRPr="00E91CF2">
        <w:rPr>
          <w:rFonts w:cs="Arial"/>
          <w:lang w:val="en-US"/>
        </w:rPr>
        <w:t>,</w:t>
      </w:r>
      <w:r>
        <w:rPr>
          <w:rFonts w:cs="Arial"/>
          <w:lang w:val="en-US"/>
        </w:rPr>
        <w:t>890</w:t>
      </w:r>
      <w:r w:rsidRPr="00E91CF2">
        <w:rPr>
          <w:rFonts w:cs="Arial"/>
          <w:lang w:val="en-US"/>
        </w:rPr>
        <w:t xml:space="preserve"> shares were paid, at an average price of R$</w:t>
      </w:r>
      <w:r>
        <w:rPr>
          <w:rFonts w:cs="Arial"/>
          <w:lang w:val="en-US"/>
        </w:rPr>
        <w:t xml:space="preserve"> </w:t>
      </w:r>
      <w:r w:rsidRPr="00E91CF2">
        <w:rPr>
          <w:rFonts w:cs="Arial"/>
          <w:lang w:val="en-US"/>
        </w:rPr>
        <w:t>3</w:t>
      </w:r>
      <w:r>
        <w:rPr>
          <w:rFonts w:cs="Arial"/>
          <w:lang w:val="en-US"/>
        </w:rPr>
        <w:t>7</w:t>
      </w:r>
      <w:r w:rsidRPr="00E91CF2">
        <w:rPr>
          <w:rFonts w:cs="Arial"/>
          <w:lang w:val="en-US"/>
        </w:rPr>
        <w:t>.8</w:t>
      </w:r>
      <w:r>
        <w:rPr>
          <w:rFonts w:cs="Arial"/>
          <w:lang w:val="en-US"/>
        </w:rPr>
        <w:t>4</w:t>
      </w:r>
      <w:r w:rsidRPr="00E91CF2">
        <w:rPr>
          <w:rFonts w:cs="Arial"/>
          <w:lang w:val="en-US"/>
        </w:rPr>
        <w:t>.</w:t>
      </w:r>
    </w:p>
    <w:p w14:paraId="79E66C15" w14:textId="77777777" w:rsidR="00545565" w:rsidRDefault="00545565" w:rsidP="00545565">
      <w:pPr>
        <w:pStyle w:val="05-Textonormal"/>
        <w:rPr>
          <w:lang w:val="en-US"/>
        </w:rPr>
      </w:pPr>
      <w:r w:rsidRPr="009E41F1">
        <w:rPr>
          <w:lang w:val="en-US"/>
        </w:rPr>
        <w:t xml:space="preserve">On November 13, 2014, the Brazilian Securities and Exchange Commission (CVM) authorized BB </w:t>
      </w:r>
      <w:proofErr w:type="spellStart"/>
      <w:r w:rsidRPr="009E41F1">
        <w:rPr>
          <w:lang w:val="en-US"/>
        </w:rPr>
        <w:t>Seguridade</w:t>
      </w:r>
      <w:proofErr w:type="spellEnd"/>
      <w:r w:rsidRPr="009E41F1">
        <w:rPr>
          <w:lang w:val="en-US"/>
        </w:rPr>
        <w:t xml:space="preserve"> to make annually the private trading of its own shares, in order to fund, through these shares, part of the payment of the variable remuneration compensation of its Executive Board members, without the need to submit, every year, that commission new requests, in the case therefore of permanent authorization.</w:t>
      </w:r>
    </w:p>
    <w:p w14:paraId="2FEF520D" w14:textId="77777777" w:rsidR="008A6E62" w:rsidRDefault="008A6E62" w:rsidP="00545565">
      <w:pPr>
        <w:pStyle w:val="05-Textonormal"/>
        <w:rPr>
          <w:lang w:val="en-US"/>
        </w:rPr>
      </w:pPr>
    </w:p>
    <w:p w14:paraId="205BD996" w14:textId="77777777" w:rsidR="008A6E62" w:rsidRDefault="008A6E62" w:rsidP="00545565">
      <w:pPr>
        <w:pStyle w:val="05-Textonormal"/>
        <w:rPr>
          <w:lang w:val="en-US"/>
        </w:rPr>
      </w:pPr>
    </w:p>
    <w:p w14:paraId="17CD577E" w14:textId="77777777" w:rsidR="00545565" w:rsidRDefault="00545565" w:rsidP="00545565">
      <w:pPr>
        <w:pStyle w:val="05-Textonormal"/>
        <w:rPr>
          <w:lang w:val="en-US"/>
        </w:rPr>
      </w:pPr>
      <w:r w:rsidRPr="00275B1D">
        <w:rPr>
          <w:lang w:val="en-US"/>
        </w:rPr>
        <w:lastRenderedPageBreak/>
        <w:t xml:space="preserve">We present the statement of acquired shares, </w:t>
      </w:r>
      <w:proofErr w:type="gramStart"/>
      <w:r w:rsidRPr="00275B1D">
        <w:rPr>
          <w:lang w:val="en-US"/>
        </w:rPr>
        <w:t>its</w:t>
      </w:r>
      <w:proofErr w:type="gramEnd"/>
      <w:r w:rsidRPr="00275B1D">
        <w:rPr>
          <w:lang w:val="en-US"/>
        </w:rPr>
        <w:t xml:space="preserve"> distribution and </w:t>
      </w:r>
      <w:proofErr w:type="gramStart"/>
      <w:r w:rsidRPr="00275B1D">
        <w:rPr>
          <w:lang w:val="en-US"/>
        </w:rPr>
        <w:t>its</w:t>
      </w:r>
      <w:proofErr w:type="gramEnd"/>
      <w:r w:rsidRPr="00275B1D">
        <w:rPr>
          <w:lang w:val="en-US"/>
        </w:rPr>
        <w:t xml:space="preserve">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198"/>
        <w:gridCol w:w="19"/>
        <w:gridCol w:w="1095"/>
        <w:gridCol w:w="157"/>
        <w:gridCol w:w="1139"/>
        <w:gridCol w:w="89"/>
        <w:gridCol w:w="1208"/>
        <w:gridCol w:w="46"/>
        <w:gridCol w:w="1224"/>
        <w:gridCol w:w="27"/>
        <w:gridCol w:w="1288"/>
        <w:gridCol w:w="9"/>
        <w:gridCol w:w="1128"/>
        <w:gridCol w:w="12"/>
      </w:tblGrid>
      <w:tr w:rsidR="00545565" w:rsidRPr="008F5E04" w14:paraId="27C9D035" w14:textId="77777777">
        <w:trPr>
          <w:trHeight w:val="238"/>
        </w:trPr>
        <w:tc>
          <w:tcPr>
            <w:tcW w:w="2198" w:type="dxa"/>
            <w:tcBorders>
              <w:top w:val="single" w:sz="2" w:space="0" w:color="1F3864" w:themeColor="accent1" w:themeShade="80"/>
              <w:bottom w:val="single" w:sz="2" w:space="0" w:color="1F3864" w:themeColor="accent1" w:themeShade="80"/>
            </w:tcBorders>
            <w:vAlign w:val="center"/>
          </w:tcPr>
          <w:p w14:paraId="3BA24BF9" w14:textId="77777777" w:rsidR="00545565" w:rsidRPr="00060E31" w:rsidRDefault="00545565">
            <w:pPr>
              <w:pStyle w:val="08-Tabelageral"/>
              <w:jc w:val="center"/>
              <w:rPr>
                <w:b/>
                <w:lang w:val="en-US"/>
              </w:rPr>
            </w:pPr>
          </w:p>
        </w:tc>
        <w:tc>
          <w:tcPr>
            <w:tcW w:w="1271" w:type="dxa"/>
            <w:gridSpan w:val="3"/>
            <w:tcBorders>
              <w:top w:val="single" w:sz="2" w:space="0" w:color="1F3864" w:themeColor="accent1" w:themeShade="80"/>
              <w:bottom w:val="single" w:sz="2" w:space="0" w:color="1F3864" w:themeColor="accent1" w:themeShade="80"/>
            </w:tcBorders>
          </w:tcPr>
          <w:p w14:paraId="5C496912" w14:textId="77777777" w:rsidR="00545565" w:rsidRPr="00EF77E9" w:rsidRDefault="00545565">
            <w:pPr>
              <w:pStyle w:val="08-Tabelageral"/>
              <w:rPr>
                <w:b/>
              </w:rPr>
            </w:pPr>
            <w:r>
              <w:rPr>
                <w:b/>
              </w:rPr>
              <w:t xml:space="preserve">2020 </w:t>
            </w:r>
            <w:proofErr w:type="spellStart"/>
            <w:r>
              <w:rPr>
                <w:b/>
              </w:rPr>
              <w:t>Program</w:t>
            </w:r>
            <w:proofErr w:type="spellEnd"/>
          </w:p>
        </w:tc>
        <w:tc>
          <w:tcPr>
            <w:tcW w:w="1228" w:type="dxa"/>
            <w:gridSpan w:val="2"/>
            <w:tcBorders>
              <w:top w:val="single" w:sz="2" w:space="0" w:color="1F3864" w:themeColor="accent1" w:themeShade="80"/>
              <w:bottom w:val="single" w:sz="2" w:space="0" w:color="1F3864" w:themeColor="accent1" w:themeShade="80"/>
            </w:tcBorders>
          </w:tcPr>
          <w:p w14:paraId="0750BAAC" w14:textId="77777777" w:rsidR="00545565" w:rsidRPr="00EF77E9" w:rsidRDefault="00545565">
            <w:pPr>
              <w:pStyle w:val="08-Tabelageral"/>
              <w:rPr>
                <w:b/>
              </w:rPr>
            </w:pPr>
            <w:r>
              <w:rPr>
                <w:b/>
              </w:rPr>
              <w:t xml:space="preserve">2021 </w:t>
            </w:r>
            <w:proofErr w:type="spellStart"/>
            <w:r>
              <w:rPr>
                <w:b/>
              </w:rPr>
              <w:t>Program</w:t>
            </w:r>
            <w:proofErr w:type="spellEnd"/>
          </w:p>
        </w:tc>
        <w:tc>
          <w:tcPr>
            <w:tcW w:w="1254" w:type="dxa"/>
            <w:gridSpan w:val="2"/>
            <w:tcBorders>
              <w:top w:val="single" w:sz="2" w:space="0" w:color="1F3864" w:themeColor="accent1" w:themeShade="80"/>
              <w:bottom w:val="single" w:sz="2" w:space="0" w:color="1F3864" w:themeColor="accent1" w:themeShade="80"/>
            </w:tcBorders>
          </w:tcPr>
          <w:p w14:paraId="3F1617E0" w14:textId="77777777" w:rsidR="00545565" w:rsidRPr="00EF77E9" w:rsidRDefault="00545565">
            <w:pPr>
              <w:pStyle w:val="08-Tabelageral"/>
              <w:rPr>
                <w:b/>
              </w:rPr>
            </w:pPr>
            <w:r>
              <w:rPr>
                <w:b/>
              </w:rPr>
              <w:t xml:space="preserve">2022 </w:t>
            </w:r>
            <w:proofErr w:type="spellStart"/>
            <w:r>
              <w:rPr>
                <w:b/>
              </w:rPr>
              <w:t>Program</w:t>
            </w:r>
            <w:proofErr w:type="spellEnd"/>
          </w:p>
        </w:tc>
        <w:tc>
          <w:tcPr>
            <w:tcW w:w="1224" w:type="dxa"/>
            <w:tcBorders>
              <w:top w:val="single" w:sz="2" w:space="0" w:color="1F3864" w:themeColor="accent1" w:themeShade="80"/>
              <w:bottom w:val="single" w:sz="2" w:space="0" w:color="1F3864" w:themeColor="accent1" w:themeShade="80"/>
            </w:tcBorders>
          </w:tcPr>
          <w:p w14:paraId="4D9EB97A" w14:textId="77777777" w:rsidR="00545565" w:rsidRPr="00EF77E9" w:rsidRDefault="00545565">
            <w:pPr>
              <w:pStyle w:val="08-Tabelageral"/>
              <w:rPr>
                <w:b/>
              </w:rPr>
            </w:pPr>
            <w:r>
              <w:rPr>
                <w:b/>
              </w:rPr>
              <w:t xml:space="preserve">2023 </w:t>
            </w:r>
            <w:proofErr w:type="spellStart"/>
            <w:r>
              <w:rPr>
                <w:b/>
              </w:rPr>
              <w:t>Program</w:t>
            </w:r>
            <w:proofErr w:type="spellEnd"/>
          </w:p>
        </w:tc>
        <w:tc>
          <w:tcPr>
            <w:tcW w:w="1315" w:type="dxa"/>
            <w:gridSpan w:val="2"/>
            <w:tcBorders>
              <w:top w:val="single" w:sz="2" w:space="0" w:color="1F3864" w:themeColor="accent1" w:themeShade="80"/>
              <w:bottom w:val="single" w:sz="2" w:space="0" w:color="1F3864" w:themeColor="accent1" w:themeShade="80"/>
            </w:tcBorders>
          </w:tcPr>
          <w:p w14:paraId="5D3E53A3" w14:textId="77777777" w:rsidR="00545565" w:rsidRPr="00EF77E9" w:rsidRDefault="00545565">
            <w:pPr>
              <w:pStyle w:val="08-Tabelageral"/>
              <w:rPr>
                <w:b/>
              </w:rPr>
            </w:pPr>
            <w:r>
              <w:rPr>
                <w:b/>
              </w:rPr>
              <w:t xml:space="preserve">2024 </w:t>
            </w:r>
            <w:proofErr w:type="spellStart"/>
            <w:r>
              <w:rPr>
                <w:b/>
              </w:rPr>
              <w:t>Program</w:t>
            </w:r>
            <w:proofErr w:type="spellEnd"/>
          </w:p>
        </w:tc>
        <w:tc>
          <w:tcPr>
            <w:tcW w:w="1149" w:type="dxa"/>
            <w:gridSpan w:val="3"/>
            <w:tcBorders>
              <w:top w:val="single" w:sz="2" w:space="0" w:color="1F3864" w:themeColor="accent1" w:themeShade="80"/>
              <w:bottom w:val="single" w:sz="2" w:space="0" w:color="1F3864" w:themeColor="accent1" w:themeShade="80"/>
            </w:tcBorders>
            <w:vAlign w:val="center"/>
          </w:tcPr>
          <w:p w14:paraId="3B1B77A5" w14:textId="77777777" w:rsidR="00545565" w:rsidRPr="00EF77E9" w:rsidRDefault="00545565">
            <w:pPr>
              <w:pStyle w:val="08-Tabelageral"/>
              <w:jc w:val="center"/>
              <w:rPr>
                <w:b/>
              </w:rPr>
            </w:pPr>
            <w:r>
              <w:rPr>
                <w:b/>
              </w:rPr>
              <w:t xml:space="preserve">    </w:t>
            </w:r>
            <w:r w:rsidRPr="00EF77E9">
              <w:rPr>
                <w:b/>
              </w:rPr>
              <w:t>Total</w:t>
            </w:r>
          </w:p>
        </w:tc>
      </w:tr>
      <w:tr w:rsidR="00545565" w:rsidRPr="008F5E04" w14:paraId="2B7C75BC" w14:textId="77777777">
        <w:trPr>
          <w:trHeight w:val="238"/>
        </w:trPr>
        <w:tc>
          <w:tcPr>
            <w:tcW w:w="2198" w:type="dxa"/>
            <w:tcBorders>
              <w:top w:val="single" w:sz="2" w:space="0" w:color="1F3864" w:themeColor="accent1" w:themeShade="80"/>
              <w:bottom w:val="single" w:sz="2" w:space="0" w:color="1F3864" w:themeColor="accent1" w:themeShade="80"/>
            </w:tcBorders>
            <w:vAlign w:val="center"/>
          </w:tcPr>
          <w:p w14:paraId="04453DE0" w14:textId="77777777" w:rsidR="00545565" w:rsidRPr="00060E31" w:rsidRDefault="00545565">
            <w:pPr>
              <w:pStyle w:val="08-Tabelageral"/>
              <w:jc w:val="center"/>
              <w:rPr>
                <w:b/>
                <w:lang w:val="en-US"/>
              </w:rPr>
            </w:pPr>
            <w:proofErr w:type="spellStart"/>
            <w:r w:rsidRPr="00060E31">
              <w:t>Shares</w:t>
            </w:r>
            <w:proofErr w:type="spellEnd"/>
            <w:r w:rsidRPr="00060E31">
              <w:t xml:space="preserve"> </w:t>
            </w:r>
            <w:proofErr w:type="spellStart"/>
            <w:r w:rsidRPr="00060E31">
              <w:t>Distributed</w:t>
            </w:r>
            <w:proofErr w:type="spellEnd"/>
          </w:p>
        </w:tc>
        <w:tc>
          <w:tcPr>
            <w:tcW w:w="1271" w:type="dxa"/>
            <w:gridSpan w:val="3"/>
            <w:tcBorders>
              <w:top w:val="single" w:sz="2" w:space="0" w:color="1F3864" w:themeColor="accent1" w:themeShade="80"/>
              <w:bottom w:val="single" w:sz="2" w:space="0" w:color="1F3864" w:themeColor="accent1" w:themeShade="80"/>
            </w:tcBorders>
          </w:tcPr>
          <w:p w14:paraId="6F636BD3" w14:textId="77777777" w:rsidR="00545565" w:rsidRPr="00060E31" w:rsidRDefault="00545565">
            <w:pPr>
              <w:pStyle w:val="08-Tabelageral"/>
              <w:rPr>
                <w:bCs/>
              </w:rPr>
            </w:pPr>
            <w:r>
              <w:rPr>
                <w:rFonts w:cs="Arial"/>
                <w:bCs/>
                <w:szCs w:val="14"/>
              </w:rPr>
              <w:t>22,460</w:t>
            </w:r>
          </w:p>
        </w:tc>
        <w:tc>
          <w:tcPr>
            <w:tcW w:w="1228" w:type="dxa"/>
            <w:gridSpan w:val="2"/>
            <w:tcBorders>
              <w:top w:val="single" w:sz="2" w:space="0" w:color="1F3864" w:themeColor="accent1" w:themeShade="80"/>
              <w:bottom w:val="single" w:sz="2" w:space="0" w:color="1F3864" w:themeColor="accent1" w:themeShade="80"/>
            </w:tcBorders>
          </w:tcPr>
          <w:p w14:paraId="542C795C" w14:textId="77777777" w:rsidR="00545565" w:rsidRPr="00060E31" w:rsidRDefault="00545565">
            <w:pPr>
              <w:pStyle w:val="08-Tabelageral"/>
              <w:rPr>
                <w:bCs/>
              </w:rPr>
            </w:pPr>
            <w:r w:rsidRPr="00EF77E9">
              <w:rPr>
                <w:rFonts w:cs="Arial"/>
                <w:bCs/>
                <w:szCs w:val="14"/>
                <w:lang w:eastAsia="en-US"/>
              </w:rPr>
              <w:t>2</w:t>
            </w:r>
            <w:r>
              <w:rPr>
                <w:rFonts w:cs="Arial"/>
                <w:bCs/>
                <w:szCs w:val="14"/>
                <w:lang w:eastAsia="en-US"/>
              </w:rPr>
              <w:t>2,057</w:t>
            </w:r>
          </w:p>
        </w:tc>
        <w:tc>
          <w:tcPr>
            <w:tcW w:w="1254" w:type="dxa"/>
            <w:gridSpan w:val="2"/>
            <w:tcBorders>
              <w:top w:val="single" w:sz="2" w:space="0" w:color="1F3864" w:themeColor="accent1" w:themeShade="80"/>
              <w:bottom w:val="single" w:sz="2" w:space="0" w:color="1F3864" w:themeColor="accent1" w:themeShade="80"/>
            </w:tcBorders>
          </w:tcPr>
          <w:p w14:paraId="49389411" w14:textId="77777777" w:rsidR="00545565" w:rsidRPr="00060E31" w:rsidRDefault="00545565">
            <w:pPr>
              <w:pStyle w:val="08-Tabelageral"/>
              <w:rPr>
                <w:bCs/>
              </w:rPr>
            </w:pPr>
            <w:r w:rsidRPr="00EF77E9">
              <w:rPr>
                <w:rFonts w:cs="Arial"/>
                <w:bCs/>
                <w:szCs w:val="14"/>
              </w:rPr>
              <w:t>16</w:t>
            </w:r>
            <w:r>
              <w:rPr>
                <w:rFonts w:cs="Arial"/>
                <w:bCs/>
                <w:szCs w:val="14"/>
              </w:rPr>
              <w:t>,</w:t>
            </w:r>
            <w:r w:rsidRPr="00EF77E9">
              <w:rPr>
                <w:rFonts w:cs="Arial"/>
                <w:bCs/>
                <w:szCs w:val="14"/>
              </w:rPr>
              <w:t>327</w:t>
            </w:r>
          </w:p>
        </w:tc>
        <w:tc>
          <w:tcPr>
            <w:tcW w:w="1224" w:type="dxa"/>
            <w:tcBorders>
              <w:top w:val="single" w:sz="2" w:space="0" w:color="1F3864" w:themeColor="accent1" w:themeShade="80"/>
              <w:bottom w:val="single" w:sz="2" w:space="0" w:color="1F3864" w:themeColor="accent1" w:themeShade="80"/>
            </w:tcBorders>
          </w:tcPr>
          <w:p w14:paraId="1A951B42" w14:textId="77777777" w:rsidR="00545565" w:rsidRPr="00060E31" w:rsidRDefault="00545565">
            <w:pPr>
              <w:pStyle w:val="08-Tabelageral"/>
              <w:rPr>
                <w:bCs/>
              </w:rPr>
            </w:pPr>
            <w:r w:rsidRPr="00EF77E9">
              <w:rPr>
                <w:rFonts w:cs="Arial"/>
                <w:bCs/>
                <w:szCs w:val="14"/>
              </w:rPr>
              <w:t>13</w:t>
            </w:r>
            <w:r>
              <w:rPr>
                <w:rFonts w:cs="Arial"/>
                <w:bCs/>
                <w:szCs w:val="14"/>
              </w:rPr>
              <w:t>,828</w:t>
            </w:r>
          </w:p>
        </w:tc>
        <w:tc>
          <w:tcPr>
            <w:tcW w:w="1315" w:type="dxa"/>
            <w:gridSpan w:val="2"/>
            <w:tcBorders>
              <w:top w:val="single" w:sz="2" w:space="0" w:color="1F3864" w:themeColor="accent1" w:themeShade="80"/>
              <w:bottom w:val="single" w:sz="2" w:space="0" w:color="1F3864" w:themeColor="accent1" w:themeShade="80"/>
            </w:tcBorders>
          </w:tcPr>
          <w:p w14:paraId="6543669A" w14:textId="77777777" w:rsidR="00545565" w:rsidRPr="00060E31" w:rsidRDefault="00545565">
            <w:pPr>
              <w:pStyle w:val="08-Tabelageral"/>
              <w:rPr>
                <w:bCs/>
              </w:rPr>
            </w:pPr>
            <w:r w:rsidRPr="00EF77E9">
              <w:rPr>
                <w:rFonts w:cs="Arial"/>
                <w:bCs/>
                <w:szCs w:val="14"/>
              </w:rPr>
              <w:t>4</w:t>
            </w:r>
            <w:r>
              <w:rPr>
                <w:rFonts w:cs="Arial"/>
                <w:bCs/>
                <w:szCs w:val="14"/>
              </w:rPr>
              <w:t>,</w:t>
            </w:r>
            <w:r w:rsidRPr="00EF77E9">
              <w:rPr>
                <w:rFonts w:cs="Arial"/>
                <w:bCs/>
                <w:szCs w:val="14"/>
              </w:rPr>
              <w:t>528</w:t>
            </w:r>
          </w:p>
        </w:tc>
        <w:tc>
          <w:tcPr>
            <w:tcW w:w="1149" w:type="dxa"/>
            <w:gridSpan w:val="3"/>
            <w:tcBorders>
              <w:top w:val="single" w:sz="2" w:space="0" w:color="1F3864" w:themeColor="accent1" w:themeShade="80"/>
              <w:bottom w:val="single" w:sz="2" w:space="0" w:color="1F3864" w:themeColor="accent1" w:themeShade="80"/>
            </w:tcBorders>
          </w:tcPr>
          <w:p w14:paraId="65C4018D" w14:textId="77777777" w:rsidR="00545565" w:rsidRPr="00913BDD" w:rsidRDefault="00545565">
            <w:pPr>
              <w:pStyle w:val="08-Tabelageral"/>
              <w:jc w:val="center"/>
              <w:rPr>
                <w:bCs/>
              </w:rPr>
            </w:pPr>
            <w:r>
              <w:rPr>
                <w:rFonts w:cs="Arial"/>
                <w:b/>
                <w:szCs w:val="14"/>
              </w:rPr>
              <w:t>79,200</w:t>
            </w:r>
          </w:p>
        </w:tc>
      </w:tr>
      <w:tr w:rsidR="00545565" w:rsidRPr="008F5E04" w14:paraId="4B5BF235" w14:textId="77777777">
        <w:trPr>
          <w:trHeight w:val="238"/>
        </w:trPr>
        <w:tc>
          <w:tcPr>
            <w:tcW w:w="2198" w:type="dxa"/>
            <w:tcBorders>
              <w:top w:val="single" w:sz="2" w:space="0" w:color="1F3864" w:themeColor="accent1" w:themeShade="80"/>
              <w:bottom w:val="single" w:sz="2" w:space="0" w:color="1F3864" w:themeColor="accent1" w:themeShade="80"/>
            </w:tcBorders>
          </w:tcPr>
          <w:p w14:paraId="60BD7C45" w14:textId="77777777" w:rsidR="00545565" w:rsidRPr="00060E31" w:rsidRDefault="00545565">
            <w:pPr>
              <w:pStyle w:val="08-Tabelageral"/>
              <w:jc w:val="center"/>
              <w:rPr>
                <w:b/>
                <w:lang w:val="en-US"/>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271" w:type="dxa"/>
            <w:gridSpan w:val="3"/>
            <w:tcBorders>
              <w:top w:val="single" w:sz="2" w:space="0" w:color="1F3864" w:themeColor="accent1" w:themeShade="80"/>
              <w:bottom w:val="single" w:sz="2" w:space="0" w:color="1F3864" w:themeColor="accent1" w:themeShade="80"/>
            </w:tcBorders>
          </w:tcPr>
          <w:p w14:paraId="60554E23" w14:textId="77777777" w:rsidR="00545565" w:rsidRPr="00060E31" w:rsidRDefault="00545565">
            <w:pPr>
              <w:pStyle w:val="08-Tabelageral"/>
              <w:rPr>
                <w:bCs/>
              </w:rPr>
            </w:pPr>
            <w:r w:rsidRPr="00EF77E9">
              <w:rPr>
                <w:rFonts w:cs="Arial"/>
                <w:bCs/>
                <w:szCs w:val="14"/>
              </w:rPr>
              <w:t>--</w:t>
            </w:r>
          </w:p>
        </w:tc>
        <w:tc>
          <w:tcPr>
            <w:tcW w:w="1228" w:type="dxa"/>
            <w:gridSpan w:val="2"/>
            <w:tcBorders>
              <w:top w:val="single" w:sz="2" w:space="0" w:color="1F3864" w:themeColor="accent1" w:themeShade="80"/>
              <w:bottom w:val="single" w:sz="2" w:space="0" w:color="1F3864" w:themeColor="accent1" w:themeShade="80"/>
            </w:tcBorders>
          </w:tcPr>
          <w:p w14:paraId="43A38435" w14:textId="77777777" w:rsidR="00545565" w:rsidRPr="00060E31" w:rsidRDefault="00545565">
            <w:pPr>
              <w:pStyle w:val="08-Tabelageral"/>
              <w:rPr>
                <w:bCs/>
              </w:rPr>
            </w:pPr>
            <w:r w:rsidRPr="00EF77E9">
              <w:rPr>
                <w:rFonts w:cs="Arial"/>
                <w:bCs/>
                <w:szCs w:val="14"/>
              </w:rPr>
              <w:t>5</w:t>
            </w:r>
            <w:r>
              <w:rPr>
                <w:rFonts w:cs="Arial"/>
                <w:bCs/>
                <w:szCs w:val="14"/>
              </w:rPr>
              <w:t>,</w:t>
            </w:r>
            <w:r w:rsidRPr="00EF77E9">
              <w:rPr>
                <w:rFonts w:cs="Arial"/>
                <w:bCs/>
                <w:szCs w:val="14"/>
              </w:rPr>
              <w:t>037</w:t>
            </w:r>
          </w:p>
        </w:tc>
        <w:tc>
          <w:tcPr>
            <w:tcW w:w="1254" w:type="dxa"/>
            <w:gridSpan w:val="2"/>
            <w:tcBorders>
              <w:top w:val="single" w:sz="2" w:space="0" w:color="1F3864" w:themeColor="accent1" w:themeShade="80"/>
              <w:bottom w:val="single" w:sz="2" w:space="0" w:color="1F3864" w:themeColor="accent1" w:themeShade="80"/>
            </w:tcBorders>
          </w:tcPr>
          <w:p w14:paraId="7313C9E1" w14:textId="77777777" w:rsidR="00545565" w:rsidRPr="00060E31" w:rsidRDefault="00545565">
            <w:pPr>
              <w:pStyle w:val="08-Tabelageral"/>
              <w:rPr>
                <w:bCs/>
              </w:rPr>
            </w:pPr>
            <w:r w:rsidRPr="00EF77E9">
              <w:rPr>
                <w:rFonts w:cs="Arial"/>
                <w:bCs/>
                <w:szCs w:val="14"/>
              </w:rPr>
              <w:t>10</w:t>
            </w:r>
            <w:r>
              <w:rPr>
                <w:rFonts w:cs="Arial"/>
                <w:bCs/>
                <w:szCs w:val="14"/>
              </w:rPr>
              <w:t>,</w:t>
            </w:r>
            <w:r w:rsidRPr="00EF77E9">
              <w:rPr>
                <w:rFonts w:cs="Arial"/>
                <w:bCs/>
                <w:szCs w:val="14"/>
              </w:rPr>
              <w:t>876</w:t>
            </w:r>
          </w:p>
        </w:tc>
        <w:tc>
          <w:tcPr>
            <w:tcW w:w="1224" w:type="dxa"/>
            <w:tcBorders>
              <w:top w:val="single" w:sz="2" w:space="0" w:color="1F3864" w:themeColor="accent1" w:themeShade="80"/>
              <w:bottom w:val="single" w:sz="2" w:space="0" w:color="1F3864" w:themeColor="accent1" w:themeShade="80"/>
            </w:tcBorders>
          </w:tcPr>
          <w:p w14:paraId="5934BAC4" w14:textId="77777777" w:rsidR="00545565" w:rsidRPr="00060E31" w:rsidRDefault="00545565">
            <w:pPr>
              <w:pStyle w:val="08-Tabelageral"/>
              <w:rPr>
                <w:bCs/>
              </w:rPr>
            </w:pPr>
            <w:r w:rsidRPr="00EF77E9">
              <w:rPr>
                <w:rFonts w:cs="Arial"/>
                <w:bCs/>
                <w:szCs w:val="14"/>
              </w:rPr>
              <w:t>13</w:t>
            </w:r>
            <w:r>
              <w:rPr>
                <w:rFonts w:cs="Arial"/>
                <w:bCs/>
                <w:szCs w:val="14"/>
              </w:rPr>
              <w:t>,</w:t>
            </w:r>
            <w:r w:rsidRPr="00EF77E9">
              <w:rPr>
                <w:rFonts w:cs="Arial"/>
                <w:bCs/>
                <w:szCs w:val="14"/>
              </w:rPr>
              <w:t>539</w:t>
            </w:r>
          </w:p>
        </w:tc>
        <w:tc>
          <w:tcPr>
            <w:tcW w:w="1315" w:type="dxa"/>
            <w:gridSpan w:val="2"/>
            <w:tcBorders>
              <w:top w:val="single" w:sz="2" w:space="0" w:color="1F3864" w:themeColor="accent1" w:themeShade="80"/>
              <w:bottom w:val="single" w:sz="2" w:space="0" w:color="1F3864" w:themeColor="accent1" w:themeShade="80"/>
            </w:tcBorders>
          </w:tcPr>
          <w:p w14:paraId="56EDDF1F" w14:textId="77777777" w:rsidR="00545565" w:rsidRPr="00060E31" w:rsidRDefault="00545565">
            <w:pPr>
              <w:pStyle w:val="08-Tabelageral"/>
              <w:rPr>
                <w:bCs/>
              </w:rPr>
            </w:pPr>
            <w:r w:rsidRPr="00EF77E9">
              <w:rPr>
                <w:rFonts w:cs="Arial"/>
                <w:bCs/>
                <w:szCs w:val="14"/>
              </w:rPr>
              <w:t>18</w:t>
            </w:r>
            <w:r>
              <w:rPr>
                <w:rFonts w:cs="Arial"/>
                <w:bCs/>
                <w:szCs w:val="14"/>
              </w:rPr>
              <w:t>,</w:t>
            </w:r>
            <w:r w:rsidRPr="00EF77E9">
              <w:rPr>
                <w:rFonts w:cs="Arial"/>
                <w:bCs/>
                <w:szCs w:val="14"/>
              </w:rPr>
              <w:t>125</w:t>
            </w:r>
          </w:p>
        </w:tc>
        <w:tc>
          <w:tcPr>
            <w:tcW w:w="1149" w:type="dxa"/>
            <w:gridSpan w:val="3"/>
            <w:tcBorders>
              <w:top w:val="single" w:sz="2" w:space="0" w:color="1F3864" w:themeColor="accent1" w:themeShade="80"/>
              <w:bottom w:val="single" w:sz="2" w:space="0" w:color="1F3864" w:themeColor="accent1" w:themeShade="80"/>
            </w:tcBorders>
          </w:tcPr>
          <w:p w14:paraId="7E959401" w14:textId="77777777" w:rsidR="00545565" w:rsidRPr="00913BDD" w:rsidRDefault="00545565">
            <w:pPr>
              <w:pStyle w:val="08-Tabelageral"/>
              <w:jc w:val="center"/>
              <w:rPr>
                <w:bCs/>
              </w:rPr>
            </w:pPr>
            <w:r w:rsidRPr="00EF77E9">
              <w:rPr>
                <w:rFonts w:cs="Arial"/>
                <w:b/>
                <w:szCs w:val="14"/>
              </w:rPr>
              <w:t>47</w:t>
            </w:r>
            <w:r>
              <w:rPr>
                <w:rFonts w:cs="Arial"/>
                <w:b/>
                <w:szCs w:val="14"/>
              </w:rPr>
              <w:t>,</w:t>
            </w:r>
            <w:r w:rsidRPr="00EF77E9">
              <w:rPr>
                <w:rFonts w:cs="Arial"/>
                <w:b/>
                <w:szCs w:val="14"/>
              </w:rPr>
              <w:t>577</w:t>
            </w:r>
          </w:p>
        </w:tc>
      </w:tr>
      <w:tr w:rsidR="00545565" w:rsidRPr="008F5E04" w14:paraId="711EE85C" w14:textId="77777777">
        <w:trPr>
          <w:trHeight w:val="238"/>
        </w:trPr>
        <w:tc>
          <w:tcPr>
            <w:tcW w:w="2198" w:type="dxa"/>
            <w:tcBorders>
              <w:top w:val="single" w:sz="2" w:space="0" w:color="1F3864" w:themeColor="accent1" w:themeShade="80"/>
              <w:bottom w:val="single" w:sz="2" w:space="0" w:color="1F3864" w:themeColor="accent1" w:themeShade="80"/>
            </w:tcBorders>
          </w:tcPr>
          <w:p w14:paraId="2167C13C" w14:textId="77777777" w:rsidR="00545565" w:rsidRPr="00060E31" w:rsidRDefault="00545565">
            <w:pPr>
              <w:pStyle w:val="08-Tabelageral"/>
              <w:jc w:val="center"/>
              <w:rPr>
                <w:b/>
              </w:rPr>
            </w:pPr>
            <w:r w:rsidRPr="00060E31">
              <w:rPr>
                <w:b/>
                <w:bCs/>
              </w:rPr>
              <w:t xml:space="preserve">Total </w:t>
            </w:r>
            <w:proofErr w:type="spellStart"/>
            <w:r w:rsidRPr="00060E31">
              <w:rPr>
                <w:b/>
                <w:bCs/>
              </w:rPr>
              <w:t>Program</w:t>
            </w:r>
            <w:proofErr w:type="spellEnd"/>
            <w:r w:rsidRPr="00060E31">
              <w:rPr>
                <w:b/>
                <w:bCs/>
              </w:rPr>
              <w:t xml:space="preserve"> </w:t>
            </w:r>
            <w:proofErr w:type="spellStart"/>
            <w:r w:rsidRPr="00060E31">
              <w:rPr>
                <w:b/>
                <w:bCs/>
              </w:rPr>
              <w:t>Shares</w:t>
            </w:r>
            <w:proofErr w:type="spellEnd"/>
          </w:p>
        </w:tc>
        <w:tc>
          <w:tcPr>
            <w:tcW w:w="1271" w:type="dxa"/>
            <w:gridSpan w:val="3"/>
            <w:tcBorders>
              <w:top w:val="single" w:sz="2" w:space="0" w:color="1F3864" w:themeColor="accent1" w:themeShade="80"/>
              <w:bottom w:val="single" w:sz="2" w:space="0" w:color="1F3864" w:themeColor="accent1" w:themeShade="80"/>
            </w:tcBorders>
          </w:tcPr>
          <w:p w14:paraId="246CD671" w14:textId="77777777" w:rsidR="00545565" w:rsidRPr="00060E31" w:rsidRDefault="00545565">
            <w:pPr>
              <w:pStyle w:val="08-Tabelageral"/>
              <w:rPr>
                <w:b/>
              </w:rPr>
            </w:pPr>
            <w:r>
              <w:rPr>
                <w:rFonts w:cs="Arial"/>
                <w:b/>
                <w:szCs w:val="14"/>
                <w:lang w:eastAsia="en-US"/>
              </w:rPr>
              <w:t>22,460</w:t>
            </w:r>
          </w:p>
        </w:tc>
        <w:tc>
          <w:tcPr>
            <w:tcW w:w="1228" w:type="dxa"/>
            <w:gridSpan w:val="2"/>
            <w:tcBorders>
              <w:top w:val="single" w:sz="2" w:space="0" w:color="1F3864" w:themeColor="accent1" w:themeShade="80"/>
              <w:bottom w:val="single" w:sz="2" w:space="0" w:color="1F3864" w:themeColor="accent1" w:themeShade="80"/>
            </w:tcBorders>
          </w:tcPr>
          <w:p w14:paraId="7E6B7700" w14:textId="77777777" w:rsidR="00545565" w:rsidRPr="00060E31" w:rsidRDefault="00545565">
            <w:pPr>
              <w:pStyle w:val="08-Tabelageral"/>
              <w:rPr>
                <w:b/>
              </w:rPr>
            </w:pPr>
            <w:r w:rsidRPr="00EF77E9">
              <w:rPr>
                <w:rFonts w:cs="Arial"/>
                <w:b/>
                <w:szCs w:val="14"/>
                <w:lang w:eastAsia="en-US"/>
              </w:rPr>
              <w:t>2</w:t>
            </w:r>
            <w:r>
              <w:rPr>
                <w:rFonts w:cs="Arial"/>
                <w:b/>
                <w:szCs w:val="14"/>
                <w:lang w:eastAsia="en-US"/>
              </w:rPr>
              <w:t>7,094</w:t>
            </w:r>
          </w:p>
        </w:tc>
        <w:tc>
          <w:tcPr>
            <w:tcW w:w="1254" w:type="dxa"/>
            <w:gridSpan w:val="2"/>
            <w:tcBorders>
              <w:top w:val="single" w:sz="2" w:space="0" w:color="1F3864" w:themeColor="accent1" w:themeShade="80"/>
              <w:bottom w:val="single" w:sz="2" w:space="0" w:color="1F3864" w:themeColor="accent1" w:themeShade="80"/>
            </w:tcBorders>
          </w:tcPr>
          <w:p w14:paraId="7BC145EA" w14:textId="77777777" w:rsidR="00545565" w:rsidRPr="00060E31" w:rsidRDefault="00545565">
            <w:pPr>
              <w:pStyle w:val="08-Tabelageral"/>
              <w:rPr>
                <w:b/>
              </w:rPr>
            </w:pPr>
            <w:r w:rsidRPr="00EF77E9">
              <w:rPr>
                <w:rFonts w:cs="Arial"/>
                <w:b/>
                <w:szCs w:val="14"/>
              </w:rPr>
              <w:t>27</w:t>
            </w:r>
            <w:r>
              <w:rPr>
                <w:rFonts w:cs="Arial"/>
                <w:b/>
                <w:szCs w:val="14"/>
              </w:rPr>
              <w:t>,</w:t>
            </w:r>
            <w:r w:rsidRPr="00EF77E9">
              <w:rPr>
                <w:rFonts w:cs="Arial"/>
                <w:b/>
                <w:szCs w:val="14"/>
              </w:rPr>
              <w:t>203</w:t>
            </w:r>
          </w:p>
        </w:tc>
        <w:tc>
          <w:tcPr>
            <w:tcW w:w="1224" w:type="dxa"/>
            <w:tcBorders>
              <w:top w:val="single" w:sz="2" w:space="0" w:color="1F3864" w:themeColor="accent1" w:themeShade="80"/>
              <w:bottom w:val="single" w:sz="2" w:space="0" w:color="1F3864" w:themeColor="accent1" w:themeShade="80"/>
            </w:tcBorders>
          </w:tcPr>
          <w:p w14:paraId="40A41938" w14:textId="77777777" w:rsidR="00545565" w:rsidRPr="00060E31" w:rsidRDefault="00545565">
            <w:pPr>
              <w:pStyle w:val="08-Tabelageral"/>
              <w:rPr>
                <w:b/>
              </w:rPr>
            </w:pPr>
            <w:r w:rsidRPr="00EF77E9">
              <w:rPr>
                <w:rFonts w:cs="Arial"/>
                <w:b/>
                <w:szCs w:val="14"/>
              </w:rPr>
              <w:t>27</w:t>
            </w:r>
            <w:r>
              <w:rPr>
                <w:rFonts w:cs="Arial"/>
                <w:b/>
                <w:szCs w:val="14"/>
              </w:rPr>
              <w:t>,367</w:t>
            </w:r>
          </w:p>
        </w:tc>
        <w:tc>
          <w:tcPr>
            <w:tcW w:w="1315" w:type="dxa"/>
            <w:gridSpan w:val="2"/>
            <w:tcBorders>
              <w:top w:val="single" w:sz="2" w:space="0" w:color="1F3864" w:themeColor="accent1" w:themeShade="80"/>
              <w:bottom w:val="single" w:sz="2" w:space="0" w:color="1F3864" w:themeColor="accent1" w:themeShade="80"/>
            </w:tcBorders>
          </w:tcPr>
          <w:p w14:paraId="726852E1" w14:textId="77777777" w:rsidR="00545565" w:rsidRPr="00060E31" w:rsidRDefault="00545565">
            <w:pPr>
              <w:pStyle w:val="08-Tabelageral"/>
              <w:rPr>
                <w:b/>
              </w:rPr>
            </w:pPr>
            <w:r w:rsidRPr="00EF77E9">
              <w:rPr>
                <w:rFonts w:cs="Arial"/>
                <w:b/>
                <w:szCs w:val="14"/>
              </w:rPr>
              <w:t>22</w:t>
            </w:r>
            <w:r>
              <w:rPr>
                <w:rFonts w:cs="Arial"/>
                <w:b/>
                <w:szCs w:val="14"/>
              </w:rPr>
              <w:t>,</w:t>
            </w:r>
            <w:r w:rsidRPr="00EF77E9">
              <w:rPr>
                <w:rFonts w:cs="Arial"/>
                <w:b/>
                <w:szCs w:val="14"/>
              </w:rPr>
              <w:t>653</w:t>
            </w:r>
          </w:p>
        </w:tc>
        <w:tc>
          <w:tcPr>
            <w:tcW w:w="1149" w:type="dxa"/>
            <w:gridSpan w:val="3"/>
            <w:tcBorders>
              <w:top w:val="single" w:sz="2" w:space="0" w:color="1F3864" w:themeColor="accent1" w:themeShade="80"/>
              <w:bottom w:val="single" w:sz="2" w:space="0" w:color="1F3864" w:themeColor="accent1" w:themeShade="80"/>
            </w:tcBorders>
          </w:tcPr>
          <w:p w14:paraId="27408444" w14:textId="77777777" w:rsidR="00545565" w:rsidRPr="00060E31" w:rsidRDefault="00545565">
            <w:pPr>
              <w:pStyle w:val="08-Tabelageral"/>
              <w:jc w:val="center"/>
              <w:rPr>
                <w:b/>
              </w:rPr>
            </w:pPr>
            <w:r>
              <w:rPr>
                <w:rFonts w:cs="Arial"/>
                <w:b/>
                <w:szCs w:val="14"/>
              </w:rPr>
              <w:t>126,777</w:t>
            </w:r>
          </w:p>
        </w:tc>
      </w:tr>
      <w:tr w:rsidR="00545565" w:rsidRPr="00060E31" w14:paraId="447FD9BD" w14:textId="77777777">
        <w:trPr>
          <w:gridAfter w:val="1"/>
          <w:wAfter w:w="12" w:type="dxa"/>
          <w:trHeight w:val="238"/>
        </w:trPr>
        <w:tc>
          <w:tcPr>
            <w:tcW w:w="9627" w:type="dxa"/>
            <w:gridSpan w:val="13"/>
            <w:tcBorders>
              <w:top w:val="single" w:sz="4" w:space="0" w:color="1F3864" w:themeColor="accent1" w:themeShade="80"/>
              <w:bottom w:val="single" w:sz="4" w:space="0" w:color="1F3864" w:themeColor="accent1" w:themeShade="80"/>
            </w:tcBorders>
          </w:tcPr>
          <w:p w14:paraId="49C51273" w14:textId="77777777" w:rsidR="00545565" w:rsidRDefault="00545565">
            <w:pPr>
              <w:pStyle w:val="08-Tabelageral"/>
              <w:jc w:val="center"/>
              <w:rPr>
                <w:b/>
                <w:bCs/>
              </w:rPr>
            </w:pPr>
          </w:p>
          <w:p w14:paraId="28619787" w14:textId="77777777" w:rsidR="00545565" w:rsidRDefault="00545565">
            <w:pPr>
              <w:pStyle w:val="08-Tabelageral"/>
              <w:jc w:val="center"/>
              <w:rPr>
                <w:b/>
                <w:bCs/>
              </w:rPr>
            </w:pPr>
          </w:p>
          <w:p w14:paraId="42FED00A" w14:textId="77777777" w:rsidR="00545565" w:rsidRPr="00060E31" w:rsidRDefault="00545565">
            <w:pPr>
              <w:pStyle w:val="08-Tabelageral"/>
              <w:jc w:val="center"/>
              <w:rPr>
                <w:b/>
                <w:bCs/>
              </w:rPr>
            </w:pPr>
            <w:proofErr w:type="spellStart"/>
            <w:r w:rsidRPr="00060E31">
              <w:rPr>
                <w:b/>
                <w:bCs/>
              </w:rPr>
              <w:t>Estimated</w:t>
            </w:r>
            <w:proofErr w:type="spellEnd"/>
            <w:r w:rsidRPr="00060E31">
              <w:rPr>
                <w:b/>
                <w:bCs/>
              </w:rPr>
              <w:t xml:space="preserve"> Schedule </w:t>
            </w:r>
            <w:proofErr w:type="spellStart"/>
            <w:r w:rsidRPr="00060E31">
              <w:rPr>
                <w:b/>
                <w:bCs/>
              </w:rPr>
              <w:t>Transfers</w:t>
            </w:r>
            <w:proofErr w:type="spellEnd"/>
          </w:p>
        </w:tc>
      </w:tr>
      <w:tr w:rsidR="00545565" w:rsidRPr="00060E31" w14:paraId="75D2BC27" w14:textId="77777777">
        <w:trPr>
          <w:trHeight w:val="238"/>
        </w:trPr>
        <w:tc>
          <w:tcPr>
            <w:tcW w:w="2217" w:type="dxa"/>
            <w:gridSpan w:val="2"/>
            <w:tcBorders>
              <w:top w:val="single" w:sz="4" w:space="0" w:color="9CC2E5" w:themeColor="accent5" w:themeTint="99"/>
            </w:tcBorders>
          </w:tcPr>
          <w:p w14:paraId="77D0F3C9" w14:textId="77777777" w:rsidR="00545565" w:rsidRPr="00060E31" w:rsidRDefault="00545565">
            <w:pPr>
              <w:pStyle w:val="070-TabelaPadro"/>
              <w:spacing w:line="276" w:lineRule="auto"/>
              <w:jc w:val="left"/>
            </w:pPr>
          </w:p>
        </w:tc>
        <w:tc>
          <w:tcPr>
            <w:tcW w:w="1095" w:type="dxa"/>
            <w:tcBorders>
              <w:top w:val="single" w:sz="4" w:space="0" w:color="9CC2E5" w:themeColor="accent5" w:themeTint="99"/>
            </w:tcBorders>
          </w:tcPr>
          <w:p w14:paraId="262554D7" w14:textId="77777777" w:rsidR="00545565" w:rsidRPr="00060E31" w:rsidRDefault="00545565">
            <w:pPr>
              <w:pStyle w:val="08-Tabelageral"/>
              <w:rPr>
                <w:rFonts w:cs="Arial"/>
                <w:b/>
                <w:bCs/>
                <w:szCs w:val="14"/>
              </w:rPr>
            </w:pPr>
            <w:proofErr w:type="spellStart"/>
            <w:r w:rsidRPr="00060E31">
              <w:rPr>
                <w:rFonts w:cs="Arial"/>
                <w:b/>
                <w:bCs/>
                <w:szCs w:val="14"/>
              </w:rPr>
              <w:t>Period</w:t>
            </w:r>
            <w:proofErr w:type="spellEnd"/>
          </w:p>
        </w:tc>
        <w:tc>
          <w:tcPr>
            <w:tcW w:w="1296" w:type="dxa"/>
            <w:gridSpan w:val="2"/>
            <w:tcBorders>
              <w:top w:val="single" w:sz="4" w:space="0" w:color="9CC2E5" w:themeColor="accent5" w:themeTint="99"/>
            </w:tcBorders>
          </w:tcPr>
          <w:p w14:paraId="01348876" w14:textId="77777777" w:rsidR="00545565" w:rsidRPr="00060E31" w:rsidRDefault="00545565">
            <w:pPr>
              <w:pStyle w:val="08-Tabelageral"/>
              <w:rPr>
                <w:rFonts w:cs="Arial"/>
                <w:szCs w:val="14"/>
              </w:rPr>
            </w:pPr>
            <w:r w:rsidRPr="00060E31">
              <w:rPr>
                <w:b/>
              </w:rPr>
              <w:t xml:space="preserve">2021 </w:t>
            </w:r>
            <w:proofErr w:type="spellStart"/>
            <w:r w:rsidRPr="00060E31">
              <w:rPr>
                <w:b/>
              </w:rPr>
              <w:t>Program</w:t>
            </w:r>
            <w:proofErr w:type="spellEnd"/>
          </w:p>
        </w:tc>
        <w:tc>
          <w:tcPr>
            <w:tcW w:w="1297" w:type="dxa"/>
            <w:gridSpan w:val="2"/>
            <w:tcBorders>
              <w:top w:val="single" w:sz="4" w:space="0" w:color="9CC2E5" w:themeColor="accent5" w:themeTint="99"/>
            </w:tcBorders>
          </w:tcPr>
          <w:p w14:paraId="5763CDDD" w14:textId="77777777" w:rsidR="00545565" w:rsidRPr="00060E31" w:rsidRDefault="00545565">
            <w:pPr>
              <w:pStyle w:val="08-Tabelageral"/>
              <w:rPr>
                <w:rFonts w:cs="Arial"/>
                <w:szCs w:val="14"/>
              </w:rPr>
            </w:pPr>
            <w:r w:rsidRPr="00060E31">
              <w:rPr>
                <w:b/>
              </w:rPr>
              <w:t xml:space="preserve">2022 </w:t>
            </w:r>
            <w:proofErr w:type="spellStart"/>
            <w:r w:rsidRPr="00060E31">
              <w:rPr>
                <w:b/>
              </w:rPr>
              <w:t>Program</w:t>
            </w:r>
            <w:proofErr w:type="spellEnd"/>
          </w:p>
        </w:tc>
        <w:tc>
          <w:tcPr>
            <w:tcW w:w="1297" w:type="dxa"/>
            <w:gridSpan w:val="3"/>
            <w:tcBorders>
              <w:top w:val="single" w:sz="4" w:space="0" w:color="9CC2E5" w:themeColor="accent5" w:themeTint="99"/>
            </w:tcBorders>
          </w:tcPr>
          <w:p w14:paraId="2ADD7D91" w14:textId="77777777" w:rsidR="00545565" w:rsidRPr="00060E31" w:rsidRDefault="00545565">
            <w:pPr>
              <w:pStyle w:val="08-Tabelageral"/>
              <w:rPr>
                <w:rFonts w:cs="Arial"/>
                <w:szCs w:val="14"/>
              </w:rPr>
            </w:pPr>
            <w:r w:rsidRPr="00060E31">
              <w:rPr>
                <w:b/>
              </w:rPr>
              <w:t xml:space="preserve">2023 </w:t>
            </w:r>
            <w:proofErr w:type="spellStart"/>
            <w:r w:rsidRPr="00060E31">
              <w:rPr>
                <w:b/>
              </w:rPr>
              <w:t>Program</w:t>
            </w:r>
            <w:proofErr w:type="spellEnd"/>
          </w:p>
        </w:tc>
        <w:tc>
          <w:tcPr>
            <w:tcW w:w="1297" w:type="dxa"/>
            <w:gridSpan w:val="2"/>
            <w:tcBorders>
              <w:top w:val="single" w:sz="4" w:space="0" w:color="9CC2E5" w:themeColor="accent5" w:themeTint="99"/>
            </w:tcBorders>
          </w:tcPr>
          <w:p w14:paraId="0E26E04C" w14:textId="77777777" w:rsidR="00545565" w:rsidRPr="00060E31" w:rsidRDefault="00545565">
            <w:pPr>
              <w:pStyle w:val="08-Tabelageral"/>
              <w:rPr>
                <w:rFonts w:cs="Arial"/>
                <w:szCs w:val="14"/>
              </w:rPr>
            </w:pPr>
            <w:r w:rsidRPr="00060E31">
              <w:rPr>
                <w:b/>
              </w:rPr>
              <w:t xml:space="preserve">2024 </w:t>
            </w:r>
            <w:proofErr w:type="spellStart"/>
            <w:r w:rsidRPr="00060E31">
              <w:rPr>
                <w:b/>
              </w:rPr>
              <w:t>Program</w:t>
            </w:r>
            <w:proofErr w:type="spellEnd"/>
          </w:p>
        </w:tc>
        <w:tc>
          <w:tcPr>
            <w:tcW w:w="1140" w:type="dxa"/>
            <w:gridSpan w:val="2"/>
            <w:tcBorders>
              <w:top w:val="single" w:sz="4" w:space="0" w:color="9CC2E5" w:themeColor="accent5" w:themeTint="99"/>
            </w:tcBorders>
          </w:tcPr>
          <w:p w14:paraId="04777511" w14:textId="77777777" w:rsidR="00545565" w:rsidRPr="00060E31" w:rsidRDefault="00545565">
            <w:pPr>
              <w:pStyle w:val="08-Tabelageral"/>
              <w:rPr>
                <w:b/>
                <w:bCs/>
              </w:rPr>
            </w:pPr>
            <w:r w:rsidRPr="00060E31">
              <w:rPr>
                <w:b/>
                <w:bCs/>
              </w:rPr>
              <w:t>Total</w:t>
            </w:r>
          </w:p>
        </w:tc>
      </w:tr>
      <w:tr w:rsidR="00545565" w:rsidRPr="00060E31" w14:paraId="4D9579E4" w14:textId="77777777">
        <w:trPr>
          <w:trHeight w:val="238"/>
        </w:trPr>
        <w:tc>
          <w:tcPr>
            <w:tcW w:w="2217" w:type="dxa"/>
            <w:gridSpan w:val="2"/>
          </w:tcPr>
          <w:p w14:paraId="3089201A" w14:textId="77777777" w:rsidR="00545565" w:rsidRPr="00060E31" w:rsidRDefault="00545565">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17A149B5" w14:textId="77777777" w:rsidR="00545565" w:rsidRPr="00060E31" w:rsidRDefault="00545565">
            <w:pPr>
              <w:pStyle w:val="08-Tabelageral"/>
              <w:rPr>
                <w:rFonts w:cs="Arial"/>
                <w:bCs/>
                <w:szCs w:val="14"/>
              </w:rPr>
            </w:pPr>
            <w:proofErr w:type="spellStart"/>
            <w:r w:rsidRPr="00060E31">
              <w:t>March</w:t>
            </w:r>
            <w:proofErr w:type="spellEnd"/>
            <w:r w:rsidRPr="00060E31">
              <w:t xml:space="preserve"> 2026</w:t>
            </w:r>
          </w:p>
        </w:tc>
        <w:tc>
          <w:tcPr>
            <w:tcW w:w="1296" w:type="dxa"/>
            <w:gridSpan w:val="2"/>
          </w:tcPr>
          <w:p w14:paraId="21956A70" w14:textId="77777777" w:rsidR="00545565" w:rsidRPr="00060E31" w:rsidRDefault="00545565">
            <w:pPr>
              <w:pStyle w:val="08-Tabelageral"/>
              <w:rPr>
                <w:rFonts w:cs="Arial"/>
                <w:bCs/>
                <w:szCs w:val="14"/>
              </w:rPr>
            </w:pPr>
            <w:r w:rsidRPr="00060E31">
              <w:rPr>
                <w:rFonts w:cs="Arial"/>
                <w:bCs/>
                <w:szCs w:val="14"/>
              </w:rPr>
              <w:t>5,037</w:t>
            </w:r>
          </w:p>
        </w:tc>
        <w:tc>
          <w:tcPr>
            <w:tcW w:w="1297" w:type="dxa"/>
            <w:gridSpan w:val="2"/>
          </w:tcPr>
          <w:p w14:paraId="7C2121AD" w14:textId="77777777" w:rsidR="00545565" w:rsidRPr="00060E31" w:rsidRDefault="00545565">
            <w:pPr>
              <w:pStyle w:val="08-Tabelageral"/>
              <w:rPr>
                <w:rFonts w:cs="Arial"/>
                <w:bCs/>
                <w:szCs w:val="14"/>
              </w:rPr>
            </w:pPr>
            <w:r w:rsidRPr="00060E31">
              <w:rPr>
                <w:rFonts w:cs="Arial"/>
                <w:bCs/>
                <w:szCs w:val="14"/>
              </w:rPr>
              <w:t>5,438</w:t>
            </w:r>
          </w:p>
        </w:tc>
        <w:tc>
          <w:tcPr>
            <w:tcW w:w="1297" w:type="dxa"/>
            <w:gridSpan w:val="3"/>
          </w:tcPr>
          <w:p w14:paraId="1E15E5A2" w14:textId="77777777" w:rsidR="00545565" w:rsidRPr="00060E31" w:rsidRDefault="00545565">
            <w:pPr>
              <w:pStyle w:val="08-Tabelageral"/>
              <w:rPr>
                <w:rFonts w:cs="Arial"/>
                <w:bCs/>
                <w:szCs w:val="14"/>
              </w:rPr>
            </w:pPr>
            <w:r w:rsidRPr="00060E31">
              <w:rPr>
                <w:rFonts w:cs="Arial"/>
                <w:bCs/>
                <w:szCs w:val="14"/>
              </w:rPr>
              <w:t>5,413</w:t>
            </w:r>
          </w:p>
        </w:tc>
        <w:tc>
          <w:tcPr>
            <w:tcW w:w="1297" w:type="dxa"/>
            <w:gridSpan w:val="2"/>
          </w:tcPr>
          <w:p w14:paraId="49172E06" w14:textId="77777777" w:rsidR="00545565" w:rsidRPr="00060E31" w:rsidRDefault="00545565">
            <w:pPr>
              <w:pStyle w:val="08-Tabelageral"/>
              <w:rPr>
                <w:rFonts w:cs="Arial"/>
                <w:bCs/>
                <w:szCs w:val="14"/>
              </w:rPr>
            </w:pPr>
            <w:r w:rsidRPr="00060E31">
              <w:rPr>
                <w:rFonts w:cs="Arial"/>
                <w:bCs/>
                <w:szCs w:val="14"/>
              </w:rPr>
              <w:t>6,794</w:t>
            </w:r>
          </w:p>
        </w:tc>
        <w:tc>
          <w:tcPr>
            <w:tcW w:w="1140" w:type="dxa"/>
            <w:gridSpan w:val="2"/>
            <w:vAlign w:val="bottom"/>
          </w:tcPr>
          <w:p w14:paraId="194D8289" w14:textId="77777777" w:rsidR="00545565" w:rsidRPr="00060E31" w:rsidRDefault="00545565">
            <w:pPr>
              <w:pStyle w:val="08-Tabelageral"/>
              <w:rPr>
                <w:rFonts w:cs="Arial"/>
                <w:b/>
                <w:szCs w:val="14"/>
              </w:rPr>
            </w:pPr>
            <w:r w:rsidRPr="00060E31">
              <w:rPr>
                <w:rFonts w:cs="Arial"/>
                <w:bCs/>
                <w:szCs w:val="14"/>
              </w:rPr>
              <w:t>22,682</w:t>
            </w:r>
          </w:p>
        </w:tc>
      </w:tr>
      <w:tr w:rsidR="00545565" w:rsidRPr="00060E31" w14:paraId="76507F86" w14:textId="77777777">
        <w:trPr>
          <w:trHeight w:val="238"/>
        </w:trPr>
        <w:tc>
          <w:tcPr>
            <w:tcW w:w="2217" w:type="dxa"/>
            <w:gridSpan w:val="2"/>
          </w:tcPr>
          <w:p w14:paraId="7A71FB8A" w14:textId="77777777" w:rsidR="00545565" w:rsidRPr="00060E31" w:rsidRDefault="00545565">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01CBC390" w14:textId="77777777" w:rsidR="00545565" w:rsidRPr="00060E31" w:rsidRDefault="00545565">
            <w:pPr>
              <w:pStyle w:val="08-Tabelageral"/>
              <w:rPr>
                <w:rFonts w:cs="Arial"/>
                <w:bCs/>
                <w:szCs w:val="14"/>
              </w:rPr>
            </w:pPr>
            <w:proofErr w:type="spellStart"/>
            <w:r w:rsidRPr="00060E31">
              <w:t>March</w:t>
            </w:r>
            <w:proofErr w:type="spellEnd"/>
            <w:r w:rsidRPr="00060E31">
              <w:t xml:space="preserve"> 2027</w:t>
            </w:r>
          </w:p>
        </w:tc>
        <w:tc>
          <w:tcPr>
            <w:tcW w:w="1296" w:type="dxa"/>
            <w:gridSpan w:val="2"/>
          </w:tcPr>
          <w:p w14:paraId="011A2A7B" w14:textId="77777777" w:rsidR="00545565" w:rsidRPr="00060E31" w:rsidRDefault="00545565">
            <w:pPr>
              <w:pStyle w:val="08-Tabelageral"/>
              <w:rPr>
                <w:rFonts w:cs="Arial"/>
                <w:bCs/>
                <w:szCs w:val="14"/>
              </w:rPr>
            </w:pPr>
            <w:r w:rsidRPr="00060E31">
              <w:rPr>
                <w:rFonts w:cs="Arial"/>
                <w:bCs/>
                <w:szCs w:val="14"/>
                <w:lang w:eastAsia="en-US"/>
              </w:rPr>
              <w:t>--</w:t>
            </w:r>
          </w:p>
        </w:tc>
        <w:tc>
          <w:tcPr>
            <w:tcW w:w="1297" w:type="dxa"/>
            <w:gridSpan w:val="2"/>
          </w:tcPr>
          <w:p w14:paraId="63DC68E1" w14:textId="77777777" w:rsidR="00545565" w:rsidRPr="00060E31" w:rsidRDefault="00545565">
            <w:pPr>
              <w:pStyle w:val="08-Tabelageral"/>
              <w:rPr>
                <w:rFonts w:cs="Arial"/>
                <w:bCs/>
                <w:szCs w:val="14"/>
              </w:rPr>
            </w:pPr>
            <w:r w:rsidRPr="00060E31">
              <w:rPr>
                <w:rFonts w:cs="Arial"/>
                <w:bCs/>
                <w:szCs w:val="14"/>
              </w:rPr>
              <w:t>5,438</w:t>
            </w:r>
          </w:p>
        </w:tc>
        <w:tc>
          <w:tcPr>
            <w:tcW w:w="1297" w:type="dxa"/>
            <w:gridSpan w:val="3"/>
          </w:tcPr>
          <w:p w14:paraId="19B0796B" w14:textId="77777777" w:rsidR="00545565" w:rsidRPr="00060E31" w:rsidRDefault="00545565">
            <w:pPr>
              <w:pStyle w:val="08-Tabelageral"/>
              <w:rPr>
                <w:rFonts w:cs="Arial"/>
                <w:bCs/>
                <w:szCs w:val="14"/>
              </w:rPr>
            </w:pPr>
            <w:r w:rsidRPr="00060E31">
              <w:rPr>
                <w:rFonts w:cs="Arial"/>
                <w:bCs/>
                <w:szCs w:val="14"/>
              </w:rPr>
              <w:t>3,789</w:t>
            </w:r>
          </w:p>
        </w:tc>
        <w:tc>
          <w:tcPr>
            <w:tcW w:w="1297" w:type="dxa"/>
            <w:gridSpan w:val="2"/>
          </w:tcPr>
          <w:p w14:paraId="222EC402" w14:textId="77777777" w:rsidR="00545565" w:rsidRPr="00060E31" w:rsidRDefault="00545565">
            <w:pPr>
              <w:pStyle w:val="08-Tabelageral"/>
              <w:rPr>
                <w:rFonts w:cs="Arial"/>
                <w:bCs/>
                <w:szCs w:val="14"/>
              </w:rPr>
            </w:pPr>
            <w:r w:rsidRPr="00060E31">
              <w:rPr>
                <w:rFonts w:cs="Arial"/>
                <w:bCs/>
                <w:szCs w:val="14"/>
              </w:rPr>
              <w:t>4,528</w:t>
            </w:r>
          </w:p>
        </w:tc>
        <w:tc>
          <w:tcPr>
            <w:tcW w:w="1140" w:type="dxa"/>
            <w:gridSpan w:val="2"/>
            <w:vAlign w:val="bottom"/>
          </w:tcPr>
          <w:p w14:paraId="772234CC" w14:textId="77777777" w:rsidR="00545565" w:rsidRPr="00060E31" w:rsidRDefault="00545565">
            <w:pPr>
              <w:pStyle w:val="08-Tabelageral"/>
              <w:rPr>
                <w:rFonts w:cs="Arial"/>
                <w:b/>
                <w:szCs w:val="14"/>
              </w:rPr>
            </w:pPr>
            <w:r w:rsidRPr="00060E31">
              <w:rPr>
                <w:rFonts w:cs="Arial"/>
                <w:bCs/>
                <w:szCs w:val="14"/>
              </w:rPr>
              <w:t>13,755</w:t>
            </w:r>
          </w:p>
        </w:tc>
      </w:tr>
      <w:tr w:rsidR="00545565" w:rsidRPr="00060E31" w14:paraId="5F60DE9B" w14:textId="77777777">
        <w:trPr>
          <w:trHeight w:val="238"/>
        </w:trPr>
        <w:tc>
          <w:tcPr>
            <w:tcW w:w="2217" w:type="dxa"/>
            <w:gridSpan w:val="2"/>
          </w:tcPr>
          <w:p w14:paraId="09393CFB" w14:textId="77777777" w:rsidR="00545565" w:rsidRPr="00060E31" w:rsidRDefault="00545565">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73E5220D" w14:textId="77777777" w:rsidR="00545565" w:rsidRPr="00060E31" w:rsidRDefault="00545565">
            <w:pPr>
              <w:pStyle w:val="08-Tabelageral"/>
              <w:rPr>
                <w:rFonts w:cs="Arial"/>
                <w:bCs/>
                <w:szCs w:val="14"/>
              </w:rPr>
            </w:pPr>
            <w:proofErr w:type="spellStart"/>
            <w:r w:rsidRPr="00060E31">
              <w:t>March</w:t>
            </w:r>
            <w:proofErr w:type="spellEnd"/>
            <w:r w:rsidRPr="00060E31">
              <w:t xml:space="preserve"> 2028</w:t>
            </w:r>
          </w:p>
        </w:tc>
        <w:tc>
          <w:tcPr>
            <w:tcW w:w="1296" w:type="dxa"/>
            <w:gridSpan w:val="2"/>
          </w:tcPr>
          <w:p w14:paraId="385847C1" w14:textId="77777777" w:rsidR="00545565" w:rsidRPr="00060E31" w:rsidRDefault="00545565">
            <w:pPr>
              <w:pStyle w:val="08-Tabelageral"/>
              <w:rPr>
                <w:rFonts w:cs="Arial"/>
                <w:bCs/>
                <w:szCs w:val="14"/>
              </w:rPr>
            </w:pPr>
            <w:r w:rsidRPr="00060E31">
              <w:rPr>
                <w:rFonts w:cs="Arial"/>
                <w:bCs/>
                <w:szCs w:val="14"/>
                <w:lang w:eastAsia="en-US"/>
              </w:rPr>
              <w:t>--</w:t>
            </w:r>
          </w:p>
        </w:tc>
        <w:tc>
          <w:tcPr>
            <w:tcW w:w="1297" w:type="dxa"/>
            <w:gridSpan w:val="2"/>
          </w:tcPr>
          <w:p w14:paraId="2DC59AD8" w14:textId="77777777" w:rsidR="00545565" w:rsidRPr="00060E31" w:rsidRDefault="00545565">
            <w:pPr>
              <w:pStyle w:val="08-Tabelageral"/>
              <w:rPr>
                <w:rFonts w:cs="Arial"/>
                <w:bCs/>
                <w:szCs w:val="14"/>
              </w:rPr>
            </w:pPr>
            <w:r w:rsidRPr="00060E31">
              <w:rPr>
                <w:rFonts w:cs="Arial"/>
                <w:bCs/>
                <w:szCs w:val="14"/>
                <w:lang w:eastAsia="en-US"/>
              </w:rPr>
              <w:t>--</w:t>
            </w:r>
          </w:p>
        </w:tc>
        <w:tc>
          <w:tcPr>
            <w:tcW w:w="1297" w:type="dxa"/>
            <w:gridSpan w:val="3"/>
          </w:tcPr>
          <w:p w14:paraId="10D2213F" w14:textId="77777777" w:rsidR="00545565" w:rsidRPr="00060E31" w:rsidRDefault="00545565">
            <w:pPr>
              <w:pStyle w:val="08-Tabelageral"/>
              <w:rPr>
                <w:rFonts w:cs="Arial"/>
                <w:bCs/>
                <w:szCs w:val="14"/>
              </w:rPr>
            </w:pPr>
            <w:r w:rsidRPr="00060E31">
              <w:rPr>
                <w:rFonts w:cs="Arial"/>
                <w:bCs/>
                <w:szCs w:val="14"/>
              </w:rPr>
              <w:t>2,706</w:t>
            </w:r>
          </w:p>
        </w:tc>
        <w:tc>
          <w:tcPr>
            <w:tcW w:w="1297" w:type="dxa"/>
            <w:gridSpan w:val="2"/>
          </w:tcPr>
          <w:p w14:paraId="68521A04" w14:textId="77777777" w:rsidR="00545565" w:rsidRPr="00060E31" w:rsidRDefault="00545565">
            <w:pPr>
              <w:pStyle w:val="08-Tabelageral"/>
              <w:rPr>
                <w:rFonts w:cs="Arial"/>
                <w:bCs/>
                <w:szCs w:val="14"/>
              </w:rPr>
            </w:pPr>
            <w:r w:rsidRPr="00060E31">
              <w:rPr>
                <w:rFonts w:cs="Arial"/>
                <w:bCs/>
                <w:szCs w:val="14"/>
              </w:rPr>
              <w:t>3,170</w:t>
            </w:r>
          </w:p>
        </w:tc>
        <w:tc>
          <w:tcPr>
            <w:tcW w:w="1140" w:type="dxa"/>
            <w:gridSpan w:val="2"/>
            <w:vAlign w:val="bottom"/>
          </w:tcPr>
          <w:p w14:paraId="30BD0B22" w14:textId="77777777" w:rsidR="00545565" w:rsidRPr="00060E31" w:rsidRDefault="00545565">
            <w:pPr>
              <w:pStyle w:val="08-Tabelageral"/>
              <w:rPr>
                <w:rFonts w:cs="Arial"/>
                <w:b/>
                <w:szCs w:val="14"/>
              </w:rPr>
            </w:pPr>
            <w:r w:rsidRPr="00060E31">
              <w:rPr>
                <w:rFonts w:cs="Arial"/>
                <w:bCs/>
                <w:szCs w:val="14"/>
              </w:rPr>
              <w:t>5,876</w:t>
            </w:r>
          </w:p>
        </w:tc>
      </w:tr>
      <w:tr w:rsidR="00545565" w:rsidRPr="00060E31" w14:paraId="648E2E61" w14:textId="77777777">
        <w:trPr>
          <w:trHeight w:val="238"/>
        </w:trPr>
        <w:tc>
          <w:tcPr>
            <w:tcW w:w="2217" w:type="dxa"/>
            <w:gridSpan w:val="2"/>
            <w:tcBorders>
              <w:bottom w:val="nil"/>
            </w:tcBorders>
          </w:tcPr>
          <w:p w14:paraId="2248D68C" w14:textId="77777777" w:rsidR="00545565" w:rsidRPr="00060E31" w:rsidRDefault="00545565">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5F5B8476" w14:textId="77777777" w:rsidR="00545565" w:rsidRPr="00060E31" w:rsidRDefault="00545565">
            <w:pPr>
              <w:pStyle w:val="08-Tabelageral"/>
              <w:rPr>
                <w:rFonts w:cs="Arial"/>
                <w:bCs/>
                <w:szCs w:val="14"/>
              </w:rPr>
            </w:pPr>
            <w:proofErr w:type="spellStart"/>
            <w:r w:rsidRPr="00060E31">
              <w:t>March</w:t>
            </w:r>
            <w:proofErr w:type="spellEnd"/>
            <w:r w:rsidRPr="00060E31">
              <w:t xml:space="preserve"> 2029</w:t>
            </w:r>
          </w:p>
        </w:tc>
        <w:tc>
          <w:tcPr>
            <w:tcW w:w="1296" w:type="dxa"/>
            <w:gridSpan w:val="2"/>
            <w:tcBorders>
              <w:bottom w:val="nil"/>
            </w:tcBorders>
          </w:tcPr>
          <w:p w14:paraId="54F58745" w14:textId="77777777" w:rsidR="00545565" w:rsidRPr="00060E31" w:rsidRDefault="00545565">
            <w:pPr>
              <w:pStyle w:val="08-Tabelageral"/>
              <w:rPr>
                <w:rFonts w:cs="Arial"/>
                <w:bCs/>
                <w:szCs w:val="14"/>
              </w:rPr>
            </w:pPr>
            <w:r w:rsidRPr="00060E31">
              <w:rPr>
                <w:rFonts w:cs="Arial"/>
                <w:bCs/>
                <w:szCs w:val="14"/>
                <w:lang w:eastAsia="en-US"/>
              </w:rPr>
              <w:t>--</w:t>
            </w:r>
          </w:p>
        </w:tc>
        <w:tc>
          <w:tcPr>
            <w:tcW w:w="1297" w:type="dxa"/>
            <w:gridSpan w:val="2"/>
            <w:tcBorders>
              <w:bottom w:val="nil"/>
            </w:tcBorders>
          </w:tcPr>
          <w:p w14:paraId="6A534B30" w14:textId="77777777" w:rsidR="00545565" w:rsidRPr="00060E31" w:rsidRDefault="00545565">
            <w:pPr>
              <w:pStyle w:val="08-Tabelageral"/>
              <w:rPr>
                <w:rFonts w:cs="Arial"/>
                <w:bCs/>
                <w:szCs w:val="14"/>
              </w:rPr>
            </w:pPr>
            <w:r w:rsidRPr="00060E31">
              <w:rPr>
                <w:rFonts w:cs="Arial"/>
                <w:bCs/>
                <w:szCs w:val="14"/>
                <w:lang w:eastAsia="en-US"/>
              </w:rPr>
              <w:t>--</w:t>
            </w:r>
          </w:p>
        </w:tc>
        <w:tc>
          <w:tcPr>
            <w:tcW w:w="1297" w:type="dxa"/>
            <w:gridSpan w:val="3"/>
            <w:tcBorders>
              <w:bottom w:val="nil"/>
            </w:tcBorders>
          </w:tcPr>
          <w:p w14:paraId="18786A93" w14:textId="77777777" w:rsidR="00545565" w:rsidRPr="00060E31" w:rsidRDefault="00545565">
            <w:pPr>
              <w:pStyle w:val="08-Tabelageral"/>
              <w:rPr>
                <w:rFonts w:cs="Arial"/>
                <w:bCs/>
                <w:szCs w:val="14"/>
              </w:rPr>
            </w:pPr>
            <w:r w:rsidRPr="00060E31">
              <w:rPr>
                <w:rFonts w:cs="Arial"/>
                <w:bCs/>
                <w:szCs w:val="14"/>
              </w:rPr>
              <w:t>1,631</w:t>
            </w:r>
          </w:p>
        </w:tc>
        <w:tc>
          <w:tcPr>
            <w:tcW w:w="1297" w:type="dxa"/>
            <w:gridSpan w:val="2"/>
            <w:tcBorders>
              <w:bottom w:val="nil"/>
            </w:tcBorders>
          </w:tcPr>
          <w:p w14:paraId="5E9D3FB9" w14:textId="77777777" w:rsidR="00545565" w:rsidRPr="00060E31" w:rsidRDefault="00545565">
            <w:pPr>
              <w:pStyle w:val="08-Tabelageral"/>
              <w:rPr>
                <w:rFonts w:cs="Arial"/>
                <w:bCs/>
                <w:szCs w:val="14"/>
              </w:rPr>
            </w:pPr>
            <w:r w:rsidRPr="00060E31">
              <w:rPr>
                <w:rFonts w:cs="Arial"/>
                <w:bCs/>
                <w:szCs w:val="14"/>
              </w:rPr>
              <w:t>2,263</w:t>
            </w:r>
          </w:p>
        </w:tc>
        <w:tc>
          <w:tcPr>
            <w:tcW w:w="1140" w:type="dxa"/>
            <w:gridSpan w:val="2"/>
            <w:tcBorders>
              <w:bottom w:val="nil"/>
            </w:tcBorders>
            <w:vAlign w:val="bottom"/>
          </w:tcPr>
          <w:p w14:paraId="51A2907F" w14:textId="77777777" w:rsidR="00545565" w:rsidRPr="00060E31" w:rsidRDefault="00545565">
            <w:pPr>
              <w:pStyle w:val="08-Tabelageral"/>
              <w:rPr>
                <w:rFonts w:cs="Arial"/>
                <w:b/>
                <w:szCs w:val="14"/>
              </w:rPr>
            </w:pPr>
            <w:r w:rsidRPr="00060E31">
              <w:rPr>
                <w:rFonts w:cs="Arial"/>
                <w:bCs/>
                <w:szCs w:val="14"/>
              </w:rPr>
              <w:t>3,894</w:t>
            </w:r>
          </w:p>
        </w:tc>
      </w:tr>
      <w:tr w:rsidR="00545565" w:rsidRPr="00060E31" w14:paraId="3A220C5B" w14:textId="77777777">
        <w:trPr>
          <w:trHeight w:val="238"/>
        </w:trPr>
        <w:tc>
          <w:tcPr>
            <w:tcW w:w="2217" w:type="dxa"/>
            <w:gridSpan w:val="2"/>
            <w:tcBorders>
              <w:bottom w:val="nil"/>
            </w:tcBorders>
          </w:tcPr>
          <w:p w14:paraId="3D961BB3" w14:textId="77777777" w:rsidR="00545565" w:rsidRPr="00060E31" w:rsidRDefault="00545565">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42B18169" w14:textId="77777777" w:rsidR="00545565" w:rsidRPr="00060E31" w:rsidRDefault="00545565">
            <w:pPr>
              <w:pStyle w:val="08-Tabelageral"/>
            </w:pPr>
            <w:proofErr w:type="spellStart"/>
            <w:r w:rsidRPr="00060E31">
              <w:t>March</w:t>
            </w:r>
            <w:proofErr w:type="spellEnd"/>
            <w:r w:rsidRPr="00060E31">
              <w:t xml:space="preserve"> 2030</w:t>
            </w:r>
          </w:p>
        </w:tc>
        <w:tc>
          <w:tcPr>
            <w:tcW w:w="1296" w:type="dxa"/>
            <w:gridSpan w:val="2"/>
            <w:tcBorders>
              <w:bottom w:val="nil"/>
            </w:tcBorders>
          </w:tcPr>
          <w:p w14:paraId="2EBE7BC0" w14:textId="77777777" w:rsidR="00545565" w:rsidRPr="00060E31" w:rsidRDefault="00545565">
            <w:pPr>
              <w:pStyle w:val="08-Tabelageral"/>
              <w:rPr>
                <w:rFonts w:cs="Arial"/>
                <w:bCs/>
                <w:szCs w:val="14"/>
                <w:lang w:eastAsia="en-US"/>
              </w:rPr>
            </w:pPr>
            <w:r w:rsidRPr="00060E31">
              <w:rPr>
                <w:rFonts w:cs="Arial"/>
                <w:bCs/>
                <w:szCs w:val="14"/>
                <w:lang w:eastAsia="en-US"/>
              </w:rPr>
              <w:t>--</w:t>
            </w:r>
          </w:p>
        </w:tc>
        <w:tc>
          <w:tcPr>
            <w:tcW w:w="1297" w:type="dxa"/>
            <w:gridSpan w:val="2"/>
            <w:tcBorders>
              <w:bottom w:val="nil"/>
            </w:tcBorders>
          </w:tcPr>
          <w:p w14:paraId="5C9E5016" w14:textId="77777777" w:rsidR="00545565" w:rsidRPr="00060E31" w:rsidRDefault="00545565">
            <w:pPr>
              <w:pStyle w:val="08-Tabelageral"/>
              <w:rPr>
                <w:rFonts w:cs="Arial"/>
                <w:bCs/>
                <w:szCs w:val="14"/>
                <w:lang w:eastAsia="en-US"/>
              </w:rPr>
            </w:pPr>
            <w:r w:rsidRPr="00060E31">
              <w:rPr>
                <w:rFonts w:cs="Arial"/>
                <w:bCs/>
                <w:szCs w:val="14"/>
                <w:lang w:eastAsia="en-US"/>
              </w:rPr>
              <w:t>--</w:t>
            </w:r>
          </w:p>
        </w:tc>
        <w:tc>
          <w:tcPr>
            <w:tcW w:w="1297" w:type="dxa"/>
            <w:gridSpan w:val="3"/>
            <w:tcBorders>
              <w:bottom w:val="nil"/>
            </w:tcBorders>
          </w:tcPr>
          <w:p w14:paraId="407345F1" w14:textId="77777777" w:rsidR="00545565" w:rsidRPr="00060E31" w:rsidRDefault="00545565">
            <w:pPr>
              <w:pStyle w:val="08-Tabelageral"/>
              <w:rPr>
                <w:rFonts w:cs="Arial"/>
                <w:bCs/>
                <w:szCs w:val="14"/>
                <w:lang w:eastAsia="en-US"/>
              </w:rPr>
            </w:pPr>
            <w:r w:rsidRPr="00060E31">
              <w:rPr>
                <w:rFonts w:cs="Arial"/>
                <w:bCs/>
                <w:szCs w:val="14"/>
                <w:lang w:eastAsia="en-US"/>
              </w:rPr>
              <w:t>--</w:t>
            </w:r>
          </w:p>
        </w:tc>
        <w:tc>
          <w:tcPr>
            <w:tcW w:w="1297" w:type="dxa"/>
            <w:gridSpan w:val="2"/>
            <w:tcBorders>
              <w:bottom w:val="nil"/>
            </w:tcBorders>
          </w:tcPr>
          <w:p w14:paraId="214F023F" w14:textId="77777777" w:rsidR="00545565" w:rsidRPr="00060E31" w:rsidRDefault="00545565">
            <w:pPr>
              <w:pStyle w:val="08-Tabelageral"/>
              <w:rPr>
                <w:rFonts w:cs="Arial"/>
                <w:bCs/>
                <w:szCs w:val="14"/>
              </w:rPr>
            </w:pPr>
            <w:r w:rsidRPr="00060E31">
              <w:rPr>
                <w:rFonts w:cs="Arial"/>
                <w:bCs/>
                <w:szCs w:val="14"/>
              </w:rPr>
              <w:t>1,370</w:t>
            </w:r>
          </w:p>
        </w:tc>
        <w:tc>
          <w:tcPr>
            <w:tcW w:w="1140" w:type="dxa"/>
            <w:gridSpan w:val="2"/>
            <w:tcBorders>
              <w:bottom w:val="nil"/>
            </w:tcBorders>
            <w:vAlign w:val="bottom"/>
          </w:tcPr>
          <w:p w14:paraId="6F16009A" w14:textId="77777777" w:rsidR="00545565" w:rsidRPr="00060E31" w:rsidRDefault="00545565">
            <w:pPr>
              <w:pStyle w:val="08-Tabelageral"/>
              <w:rPr>
                <w:rFonts w:cs="Arial"/>
                <w:bCs/>
                <w:szCs w:val="14"/>
              </w:rPr>
            </w:pPr>
            <w:r w:rsidRPr="00060E31">
              <w:rPr>
                <w:rFonts w:cs="Arial"/>
                <w:bCs/>
                <w:szCs w:val="14"/>
              </w:rPr>
              <w:t>1,370</w:t>
            </w:r>
          </w:p>
        </w:tc>
      </w:tr>
      <w:tr w:rsidR="00545565" w:rsidRPr="00060E31" w14:paraId="3F01D246" w14:textId="77777777">
        <w:trPr>
          <w:trHeight w:val="238"/>
        </w:trPr>
        <w:tc>
          <w:tcPr>
            <w:tcW w:w="2217" w:type="dxa"/>
            <w:gridSpan w:val="2"/>
            <w:tcBorders>
              <w:top w:val="nil"/>
              <w:bottom w:val="single" w:sz="2" w:space="0" w:color="1F3864" w:themeColor="accent1" w:themeShade="80"/>
            </w:tcBorders>
          </w:tcPr>
          <w:p w14:paraId="4740D500" w14:textId="77777777" w:rsidR="00545565" w:rsidRPr="00060E31" w:rsidRDefault="00545565">
            <w:pPr>
              <w:pStyle w:val="070-TabelaPadro"/>
              <w:jc w:val="left"/>
              <w:rPr>
                <w:b/>
                <w:bCs/>
                <w:lang w:val="en-US"/>
              </w:rPr>
            </w:pPr>
            <w:r w:rsidRPr="00060E31">
              <w:rPr>
                <w:b/>
                <w:bCs/>
                <w:lang w:val="en-US"/>
              </w:rPr>
              <w:t>Total shares to be distributed</w:t>
            </w:r>
          </w:p>
        </w:tc>
        <w:tc>
          <w:tcPr>
            <w:tcW w:w="1095" w:type="dxa"/>
            <w:tcBorders>
              <w:top w:val="nil"/>
              <w:bottom w:val="single" w:sz="2" w:space="0" w:color="1F3864" w:themeColor="accent1" w:themeShade="80"/>
            </w:tcBorders>
          </w:tcPr>
          <w:p w14:paraId="1D3847F4" w14:textId="77777777" w:rsidR="00545565" w:rsidRPr="00060E31" w:rsidRDefault="00545565">
            <w:pPr>
              <w:pStyle w:val="08-Tabelageral"/>
              <w:rPr>
                <w:rFonts w:cs="Arial"/>
                <w:b/>
                <w:szCs w:val="14"/>
                <w:lang w:val="en-US"/>
              </w:rPr>
            </w:pPr>
          </w:p>
        </w:tc>
        <w:tc>
          <w:tcPr>
            <w:tcW w:w="1296" w:type="dxa"/>
            <w:gridSpan w:val="2"/>
            <w:tcBorders>
              <w:top w:val="nil"/>
              <w:bottom w:val="single" w:sz="2" w:space="0" w:color="1F3864" w:themeColor="accent1" w:themeShade="80"/>
            </w:tcBorders>
          </w:tcPr>
          <w:p w14:paraId="132D2526" w14:textId="77777777" w:rsidR="00545565" w:rsidRPr="00060E31" w:rsidRDefault="00545565">
            <w:pPr>
              <w:pStyle w:val="08-Tabelageral"/>
              <w:rPr>
                <w:rFonts w:cs="Arial"/>
                <w:b/>
                <w:szCs w:val="14"/>
              </w:rPr>
            </w:pPr>
            <w:r w:rsidRPr="00060E31">
              <w:rPr>
                <w:rFonts w:cs="Arial"/>
                <w:b/>
                <w:szCs w:val="14"/>
              </w:rPr>
              <w:t>5,037</w:t>
            </w:r>
          </w:p>
        </w:tc>
        <w:tc>
          <w:tcPr>
            <w:tcW w:w="1297" w:type="dxa"/>
            <w:gridSpan w:val="2"/>
            <w:tcBorders>
              <w:top w:val="nil"/>
              <w:bottom w:val="single" w:sz="2" w:space="0" w:color="1F3864" w:themeColor="accent1" w:themeShade="80"/>
            </w:tcBorders>
          </w:tcPr>
          <w:p w14:paraId="45F6DD8C" w14:textId="77777777" w:rsidR="00545565" w:rsidRPr="00060E31" w:rsidRDefault="00545565">
            <w:pPr>
              <w:pStyle w:val="08-Tabelageral"/>
              <w:rPr>
                <w:rFonts w:cs="Arial"/>
                <w:b/>
                <w:szCs w:val="14"/>
              </w:rPr>
            </w:pPr>
            <w:r w:rsidRPr="00060E31">
              <w:rPr>
                <w:rFonts w:cs="Arial"/>
                <w:b/>
                <w:szCs w:val="14"/>
              </w:rPr>
              <w:t>10,876</w:t>
            </w:r>
          </w:p>
        </w:tc>
        <w:tc>
          <w:tcPr>
            <w:tcW w:w="1297" w:type="dxa"/>
            <w:gridSpan w:val="3"/>
            <w:tcBorders>
              <w:top w:val="nil"/>
              <w:bottom w:val="single" w:sz="2" w:space="0" w:color="1F3864" w:themeColor="accent1" w:themeShade="80"/>
            </w:tcBorders>
          </w:tcPr>
          <w:p w14:paraId="2A9E2D49" w14:textId="77777777" w:rsidR="00545565" w:rsidRPr="00060E31" w:rsidRDefault="00545565">
            <w:pPr>
              <w:pStyle w:val="08-Tabelageral"/>
              <w:rPr>
                <w:rFonts w:cs="Arial"/>
                <w:b/>
                <w:szCs w:val="14"/>
              </w:rPr>
            </w:pPr>
            <w:r w:rsidRPr="00060E31">
              <w:rPr>
                <w:rFonts w:cs="Arial"/>
                <w:b/>
                <w:szCs w:val="14"/>
              </w:rPr>
              <w:t>13,539</w:t>
            </w:r>
          </w:p>
        </w:tc>
        <w:tc>
          <w:tcPr>
            <w:tcW w:w="1297" w:type="dxa"/>
            <w:gridSpan w:val="2"/>
            <w:tcBorders>
              <w:top w:val="nil"/>
              <w:bottom w:val="single" w:sz="2" w:space="0" w:color="1F3864" w:themeColor="accent1" w:themeShade="80"/>
            </w:tcBorders>
          </w:tcPr>
          <w:p w14:paraId="113C12CD" w14:textId="77777777" w:rsidR="00545565" w:rsidRPr="00060E31" w:rsidRDefault="00545565">
            <w:pPr>
              <w:pStyle w:val="08-Tabelageral"/>
              <w:rPr>
                <w:rFonts w:cs="Arial"/>
                <w:b/>
                <w:szCs w:val="14"/>
              </w:rPr>
            </w:pPr>
            <w:r w:rsidRPr="00060E31">
              <w:rPr>
                <w:rFonts w:cs="Arial"/>
                <w:b/>
                <w:szCs w:val="14"/>
              </w:rPr>
              <w:t>18,125</w:t>
            </w:r>
          </w:p>
        </w:tc>
        <w:tc>
          <w:tcPr>
            <w:tcW w:w="1140" w:type="dxa"/>
            <w:gridSpan w:val="2"/>
            <w:tcBorders>
              <w:top w:val="nil"/>
              <w:bottom w:val="single" w:sz="2" w:space="0" w:color="1F3864" w:themeColor="accent1" w:themeShade="80"/>
            </w:tcBorders>
          </w:tcPr>
          <w:p w14:paraId="48AA0EAD" w14:textId="77777777" w:rsidR="00545565" w:rsidRPr="00060E31" w:rsidRDefault="00545565">
            <w:pPr>
              <w:pStyle w:val="08-Tabelageral"/>
              <w:rPr>
                <w:rFonts w:cs="Arial"/>
                <w:b/>
                <w:szCs w:val="14"/>
              </w:rPr>
            </w:pPr>
            <w:r w:rsidRPr="00060E31">
              <w:rPr>
                <w:rFonts w:cs="Arial"/>
                <w:b/>
                <w:szCs w:val="14"/>
              </w:rPr>
              <w:t>47,577</w:t>
            </w:r>
          </w:p>
        </w:tc>
      </w:tr>
    </w:tbl>
    <w:p w14:paraId="654D4442" w14:textId="77777777" w:rsidR="00545565" w:rsidRPr="008C592B" w:rsidRDefault="00545565" w:rsidP="00545565">
      <w:pPr>
        <w:pStyle w:val="04-TtuloNegrito"/>
        <w:rPr>
          <w:color w:val="1F3864" w:themeColor="accent1" w:themeShade="80"/>
          <w:sz w:val="18"/>
          <w:szCs w:val="18"/>
        </w:rPr>
      </w:pPr>
      <w:r w:rsidRPr="00060E31">
        <w:rPr>
          <w:color w:val="1F3864" w:themeColor="accent1" w:themeShade="80"/>
          <w:sz w:val="18"/>
          <w:szCs w:val="18"/>
        </w:rPr>
        <w:t xml:space="preserve">f.3) </w:t>
      </w:r>
      <w:proofErr w:type="spellStart"/>
      <w:r w:rsidRPr="00060E31">
        <w:rPr>
          <w:color w:val="1F3864" w:themeColor="accent1" w:themeShade="80"/>
          <w:sz w:val="18"/>
          <w:szCs w:val="18"/>
          <w:lang w:val="en-US"/>
        </w:rPr>
        <w:t>Repurcharse</w:t>
      </w:r>
      <w:proofErr w:type="spellEnd"/>
      <w:r w:rsidRPr="00060E31">
        <w:rPr>
          <w:color w:val="1F3864" w:themeColor="accent1" w:themeShade="80"/>
          <w:sz w:val="18"/>
          <w:szCs w:val="18"/>
          <w:lang w:val="en-US"/>
        </w:rPr>
        <w:t xml:space="preserve"> Program</w:t>
      </w:r>
    </w:p>
    <w:p w14:paraId="60407EDA" w14:textId="77777777" w:rsidR="00545565" w:rsidRDefault="00545565" w:rsidP="00545565">
      <w:pPr>
        <w:pStyle w:val="03-SubttulodeNota"/>
        <w:spacing w:line="276" w:lineRule="auto"/>
        <w:rPr>
          <w:b w:val="0"/>
          <w:sz w:val="18"/>
          <w:szCs w:val="18"/>
          <w:lang w:val="en-US"/>
        </w:rPr>
      </w:pPr>
      <w:r w:rsidRPr="003F482A">
        <w:rPr>
          <w:b w:val="0"/>
          <w:sz w:val="18"/>
          <w:szCs w:val="18"/>
          <w:lang w:val="en-US"/>
        </w:rPr>
        <w:t>On August 4, 2023, the Board of Directors approved the opening of a Share Buyback Program issued by the Company, intended for the acquisition of up to 64,249 thousand common shares, for maintenance in treasury and subsequent sale or cancellation, aiming to maximize the generating value for shareholders. The program term is 18 months.</w:t>
      </w:r>
      <w:r w:rsidRPr="000273F4">
        <w:rPr>
          <w:lang w:val="en-US"/>
        </w:rPr>
        <w:t xml:space="preserve"> </w:t>
      </w:r>
      <w:r w:rsidRPr="000273F4">
        <w:rPr>
          <w:b w:val="0"/>
          <w:sz w:val="18"/>
          <w:szCs w:val="18"/>
          <w:lang w:val="en-US"/>
        </w:rPr>
        <w:t>In 2023, 19,884 thousand shares were acquired</w:t>
      </w:r>
      <w:r>
        <w:rPr>
          <w:b w:val="0"/>
          <w:sz w:val="18"/>
          <w:szCs w:val="18"/>
          <w:lang w:val="en-US"/>
        </w:rPr>
        <w:t>.</w:t>
      </w:r>
      <w:r w:rsidRPr="000273F4">
        <w:rPr>
          <w:lang w:val="en-US"/>
        </w:rPr>
        <w:t xml:space="preserve"> </w:t>
      </w:r>
      <w:r w:rsidRPr="000273F4">
        <w:rPr>
          <w:b w:val="0"/>
          <w:sz w:val="18"/>
          <w:szCs w:val="18"/>
          <w:lang w:val="en-US"/>
        </w:rPr>
        <w:t xml:space="preserve">In the first </w:t>
      </w:r>
      <w:r>
        <w:rPr>
          <w:b w:val="0"/>
          <w:sz w:val="18"/>
          <w:szCs w:val="18"/>
          <w:lang w:val="en-US"/>
        </w:rPr>
        <w:t>half</w:t>
      </w:r>
      <w:r w:rsidRPr="000273F4">
        <w:rPr>
          <w:b w:val="0"/>
          <w:sz w:val="18"/>
          <w:szCs w:val="18"/>
          <w:lang w:val="en-US"/>
        </w:rPr>
        <w:t xml:space="preserve"> of 2024, an additional </w:t>
      </w:r>
      <w:r w:rsidRPr="00CA76F9">
        <w:rPr>
          <w:b w:val="0"/>
          <w:sz w:val="18"/>
          <w:szCs w:val="18"/>
          <w:lang w:val="en-US"/>
        </w:rPr>
        <w:t>35</w:t>
      </w:r>
      <w:r>
        <w:rPr>
          <w:b w:val="0"/>
          <w:sz w:val="18"/>
          <w:szCs w:val="18"/>
          <w:lang w:val="en-US"/>
        </w:rPr>
        <w:t>,</w:t>
      </w:r>
      <w:r w:rsidRPr="00CA76F9">
        <w:rPr>
          <w:b w:val="0"/>
          <w:sz w:val="18"/>
          <w:szCs w:val="18"/>
          <w:lang w:val="en-US"/>
        </w:rPr>
        <w:t>708</w:t>
      </w:r>
      <w:r>
        <w:rPr>
          <w:b w:val="0"/>
          <w:sz w:val="18"/>
          <w:szCs w:val="18"/>
          <w:lang w:val="en-US"/>
        </w:rPr>
        <w:t xml:space="preserve"> </w:t>
      </w:r>
      <w:r w:rsidRPr="000273F4">
        <w:rPr>
          <w:b w:val="0"/>
          <w:sz w:val="18"/>
          <w:szCs w:val="18"/>
          <w:lang w:val="en-US"/>
        </w:rPr>
        <w:t xml:space="preserve">thousand shares were acquired, totaling </w:t>
      </w:r>
      <w:r w:rsidRPr="008B1E8F">
        <w:rPr>
          <w:b w:val="0"/>
          <w:sz w:val="18"/>
          <w:szCs w:val="18"/>
          <w:lang w:val="en-US"/>
        </w:rPr>
        <w:t>55</w:t>
      </w:r>
      <w:r>
        <w:rPr>
          <w:b w:val="0"/>
          <w:sz w:val="18"/>
          <w:szCs w:val="18"/>
          <w:lang w:val="en-US"/>
        </w:rPr>
        <w:t>,</w:t>
      </w:r>
      <w:r w:rsidRPr="008B1E8F">
        <w:rPr>
          <w:b w:val="0"/>
          <w:sz w:val="18"/>
          <w:szCs w:val="18"/>
          <w:lang w:val="en-US"/>
        </w:rPr>
        <w:t xml:space="preserve">592 </w:t>
      </w:r>
      <w:r w:rsidRPr="000273F4">
        <w:rPr>
          <w:b w:val="0"/>
          <w:sz w:val="18"/>
          <w:szCs w:val="18"/>
          <w:lang w:val="en-US"/>
        </w:rPr>
        <w:t>thousand shares</w:t>
      </w:r>
      <w:r>
        <w:rPr>
          <w:b w:val="0"/>
          <w:sz w:val="18"/>
          <w:szCs w:val="18"/>
          <w:lang w:val="en-US"/>
        </w:rPr>
        <w:t xml:space="preserve">. </w:t>
      </w:r>
      <w:r w:rsidRPr="009950F8">
        <w:rPr>
          <w:b w:val="0"/>
          <w:sz w:val="18"/>
          <w:szCs w:val="18"/>
          <w:lang w:val="en-US"/>
        </w:rPr>
        <w:t>From the second half of 2024 until the program's end date in February 2025, no new acquisitions will occur.</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545565" w:rsidRPr="002B566F" w14:paraId="697C3FF6" w14:textId="77777777">
        <w:trPr>
          <w:trHeight w:val="238"/>
        </w:trPr>
        <w:tc>
          <w:tcPr>
            <w:tcW w:w="8168" w:type="dxa"/>
            <w:tcBorders>
              <w:top w:val="single" w:sz="2" w:space="0" w:color="1F3864" w:themeColor="accent1" w:themeShade="80"/>
              <w:bottom w:val="single" w:sz="2" w:space="0" w:color="1F3864" w:themeColor="accent1" w:themeShade="80"/>
            </w:tcBorders>
          </w:tcPr>
          <w:p w14:paraId="254F5A19" w14:textId="77777777" w:rsidR="00545565" w:rsidRPr="002B566F" w:rsidRDefault="00545565">
            <w:pPr>
              <w:pStyle w:val="08-Tabelageral"/>
              <w:ind w:left="113"/>
              <w:jc w:val="center"/>
              <w:rPr>
                <w:b/>
                <w:bCs/>
                <w:szCs w:val="14"/>
                <w:highlight w:val="yellow"/>
              </w:rPr>
            </w:pPr>
            <w:proofErr w:type="spellStart"/>
            <w:r w:rsidRPr="00423AD4">
              <w:rPr>
                <w:b/>
              </w:rPr>
              <w:t>Share</w:t>
            </w:r>
            <w:proofErr w:type="spellEnd"/>
            <w:r w:rsidRPr="00423AD4">
              <w:rPr>
                <w:b/>
              </w:rPr>
              <w:t xml:space="preserve"> </w:t>
            </w:r>
            <w:proofErr w:type="spellStart"/>
            <w:r w:rsidRPr="00423AD4">
              <w:rPr>
                <w:b/>
              </w:rPr>
              <w:t>Buyback</w:t>
            </w:r>
            <w:proofErr w:type="spellEnd"/>
            <w:r w:rsidRPr="00423AD4">
              <w:rPr>
                <w:b/>
              </w:rPr>
              <w:t xml:space="preserve"> </w:t>
            </w:r>
            <w:proofErr w:type="spellStart"/>
            <w:r w:rsidRPr="00423AD4">
              <w:rPr>
                <w:b/>
              </w:rPr>
              <w:t>Program</w:t>
            </w:r>
            <w:proofErr w:type="spellEnd"/>
          </w:p>
        </w:tc>
        <w:tc>
          <w:tcPr>
            <w:tcW w:w="1471" w:type="dxa"/>
            <w:tcBorders>
              <w:top w:val="single" w:sz="2" w:space="0" w:color="1F3864" w:themeColor="accent1" w:themeShade="80"/>
              <w:bottom w:val="single" w:sz="2" w:space="0" w:color="1F3864" w:themeColor="accent1" w:themeShade="80"/>
            </w:tcBorders>
          </w:tcPr>
          <w:p w14:paraId="70402FF2" w14:textId="77777777" w:rsidR="00545565" w:rsidRPr="002B566F" w:rsidRDefault="00545565">
            <w:pPr>
              <w:pStyle w:val="08-Tabelageral"/>
              <w:ind w:left="113"/>
              <w:rPr>
                <w:rFonts w:cs="Arial"/>
                <w:szCs w:val="14"/>
                <w:highlight w:val="yellow"/>
              </w:rPr>
            </w:pPr>
          </w:p>
        </w:tc>
      </w:tr>
      <w:tr w:rsidR="00545565" w:rsidRPr="002B566F" w14:paraId="20D46451" w14:textId="77777777">
        <w:trPr>
          <w:trHeight w:val="238"/>
        </w:trPr>
        <w:tc>
          <w:tcPr>
            <w:tcW w:w="8168" w:type="dxa"/>
            <w:tcBorders>
              <w:top w:val="single" w:sz="2" w:space="0" w:color="1F3864" w:themeColor="accent1" w:themeShade="80"/>
              <w:bottom w:val="nil"/>
            </w:tcBorders>
          </w:tcPr>
          <w:p w14:paraId="5EAEB3AE" w14:textId="77777777" w:rsidR="00545565" w:rsidRPr="000273F4" w:rsidRDefault="00545565">
            <w:pPr>
              <w:pStyle w:val="08-Tabelageral"/>
              <w:jc w:val="left"/>
              <w:rPr>
                <w:b/>
                <w:bCs/>
                <w:kern w:val="2"/>
                <w:szCs w:val="14"/>
                <w:highlight w:val="yellow"/>
              </w:rPr>
            </w:pPr>
            <w:proofErr w:type="spellStart"/>
            <w:r w:rsidRPr="000273F4">
              <w:rPr>
                <w:b/>
                <w:bCs/>
                <w:szCs w:val="14"/>
              </w:rPr>
              <w:t>Number</w:t>
            </w:r>
            <w:proofErr w:type="spellEnd"/>
            <w:r w:rsidRPr="000273F4">
              <w:rPr>
                <w:b/>
                <w:bCs/>
                <w:szCs w:val="14"/>
              </w:rPr>
              <w:t xml:space="preserve"> </w:t>
            </w:r>
            <w:proofErr w:type="spellStart"/>
            <w:r w:rsidRPr="000273F4">
              <w:rPr>
                <w:b/>
                <w:bCs/>
                <w:szCs w:val="14"/>
              </w:rPr>
              <w:t>of</w:t>
            </w:r>
            <w:proofErr w:type="spellEnd"/>
            <w:r w:rsidRPr="000273F4">
              <w:rPr>
                <w:b/>
                <w:bCs/>
                <w:szCs w:val="14"/>
              </w:rPr>
              <w:t xml:space="preserve"> </w:t>
            </w:r>
            <w:proofErr w:type="spellStart"/>
            <w:r w:rsidRPr="000273F4">
              <w:rPr>
                <w:b/>
                <w:bCs/>
                <w:szCs w:val="14"/>
              </w:rPr>
              <w:t>shares</w:t>
            </w:r>
            <w:proofErr w:type="spellEnd"/>
            <w:r w:rsidRPr="000273F4">
              <w:rPr>
                <w:b/>
                <w:bCs/>
                <w:szCs w:val="14"/>
              </w:rPr>
              <w:t xml:space="preserve"> </w:t>
            </w:r>
            <w:proofErr w:type="spellStart"/>
            <w:r w:rsidRPr="000273F4">
              <w:rPr>
                <w:b/>
                <w:bCs/>
                <w:szCs w:val="14"/>
              </w:rPr>
              <w:t>repurchased</w:t>
            </w:r>
            <w:proofErr w:type="spellEnd"/>
          </w:p>
        </w:tc>
        <w:tc>
          <w:tcPr>
            <w:tcW w:w="1471" w:type="dxa"/>
            <w:tcBorders>
              <w:top w:val="single" w:sz="2" w:space="0" w:color="1F3864" w:themeColor="accent1" w:themeShade="80"/>
              <w:bottom w:val="nil"/>
            </w:tcBorders>
          </w:tcPr>
          <w:p w14:paraId="6F3008F4" w14:textId="77777777" w:rsidR="00545565" w:rsidRPr="005443B9" w:rsidRDefault="00545565">
            <w:pPr>
              <w:pStyle w:val="08-Tabelageral"/>
              <w:ind w:left="113"/>
              <w:rPr>
                <w:rFonts w:cs="Arial"/>
                <w:b/>
                <w:bCs/>
                <w:szCs w:val="14"/>
              </w:rPr>
            </w:pPr>
            <w:r w:rsidRPr="005443B9">
              <w:rPr>
                <w:b/>
                <w:bCs/>
              </w:rPr>
              <w:t>55</w:t>
            </w:r>
            <w:r>
              <w:rPr>
                <w:b/>
                <w:bCs/>
              </w:rPr>
              <w:t>,</w:t>
            </w:r>
            <w:r w:rsidRPr="005443B9">
              <w:rPr>
                <w:b/>
                <w:bCs/>
              </w:rPr>
              <w:t>591</w:t>
            </w:r>
            <w:r>
              <w:rPr>
                <w:b/>
                <w:bCs/>
              </w:rPr>
              <w:t>,</w:t>
            </w:r>
            <w:r w:rsidRPr="005443B9">
              <w:rPr>
                <w:b/>
                <w:bCs/>
              </w:rPr>
              <w:t>700</w:t>
            </w:r>
          </w:p>
        </w:tc>
      </w:tr>
      <w:tr w:rsidR="00545565" w:rsidRPr="002B566F" w14:paraId="195CEA27" w14:textId="77777777">
        <w:trPr>
          <w:trHeight w:val="238"/>
        </w:trPr>
        <w:tc>
          <w:tcPr>
            <w:tcW w:w="8168" w:type="dxa"/>
            <w:tcBorders>
              <w:top w:val="nil"/>
              <w:bottom w:val="nil"/>
            </w:tcBorders>
          </w:tcPr>
          <w:p w14:paraId="0F192BA7" w14:textId="77777777" w:rsidR="00545565" w:rsidRPr="00423AD4" w:rsidRDefault="00545565">
            <w:pPr>
              <w:pStyle w:val="08-Tabelageral"/>
              <w:ind w:left="113"/>
              <w:jc w:val="left"/>
              <w:rPr>
                <w:szCs w:val="14"/>
              </w:rPr>
            </w:pPr>
            <w:r>
              <w:rPr>
                <w:szCs w:val="14"/>
              </w:rPr>
              <w:t>2023</w:t>
            </w:r>
          </w:p>
        </w:tc>
        <w:tc>
          <w:tcPr>
            <w:tcW w:w="1471" w:type="dxa"/>
            <w:tcBorders>
              <w:top w:val="nil"/>
              <w:bottom w:val="nil"/>
            </w:tcBorders>
          </w:tcPr>
          <w:p w14:paraId="53AC704C" w14:textId="77777777" w:rsidR="00545565" w:rsidRPr="008261D5" w:rsidRDefault="00545565">
            <w:pPr>
              <w:pStyle w:val="08-Tabelageral"/>
              <w:ind w:left="113"/>
              <w:rPr>
                <w:rFonts w:cs="Arial"/>
                <w:szCs w:val="14"/>
              </w:rPr>
            </w:pPr>
            <w:r w:rsidRPr="00DB55B4">
              <w:t>19</w:t>
            </w:r>
            <w:r>
              <w:t>,</w:t>
            </w:r>
            <w:r w:rsidRPr="00DB55B4">
              <w:t>884</w:t>
            </w:r>
            <w:r>
              <w:t>,</w:t>
            </w:r>
            <w:r w:rsidRPr="00DB55B4">
              <w:t>100</w:t>
            </w:r>
          </w:p>
        </w:tc>
      </w:tr>
      <w:tr w:rsidR="00545565" w:rsidRPr="002B566F" w14:paraId="772AEDEC" w14:textId="77777777">
        <w:trPr>
          <w:trHeight w:val="238"/>
        </w:trPr>
        <w:tc>
          <w:tcPr>
            <w:tcW w:w="8168" w:type="dxa"/>
            <w:tcBorders>
              <w:top w:val="nil"/>
            </w:tcBorders>
          </w:tcPr>
          <w:p w14:paraId="1C8FAC24" w14:textId="77777777" w:rsidR="00545565" w:rsidRPr="000273F4" w:rsidRDefault="00545565">
            <w:pPr>
              <w:pStyle w:val="08-Tabelageral"/>
              <w:ind w:left="113"/>
              <w:jc w:val="left"/>
              <w:rPr>
                <w:bCs/>
                <w:szCs w:val="14"/>
              </w:rPr>
            </w:pPr>
            <w:r w:rsidRPr="000273F4">
              <w:rPr>
                <w:rFonts w:cs="Arial"/>
                <w:bCs/>
                <w:szCs w:val="14"/>
              </w:rPr>
              <w:t>1</w:t>
            </w:r>
            <w:r w:rsidRPr="000273F4">
              <w:rPr>
                <w:rFonts w:cs="Arial"/>
                <w:bCs/>
                <w:szCs w:val="14"/>
                <w:vertAlign w:val="superscript"/>
              </w:rPr>
              <w:t>st</w:t>
            </w:r>
            <w:r w:rsidRPr="000273F4">
              <w:rPr>
                <w:rFonts w:cs="Arial"/>
                <w:bCs/>
                <w:szCs w:val="14"/>
              </w:rPr>
              <w:t xml:space="preserve"> </w:t>
            </w:r>
            <w:r>
              <w:rPr>
                <w:rFonts w:cs="Arial"/>
                <w:bCs/>
                <w:szCs w:val="14"/>
              </w:rPr>
              <w:t>Half</w:t>
            </w:r>
            <w:r w:rsidRPr="000273F4">
              <w:rPr>
                <w:rFonts w:cs="Arial"/>
                <w:bCs/>
                <w:szCs w:val="14"/>
              </w:rPr>
              <w:t xml:space="preserve"> 2024</w:t>
            </w:r>
          </w:p>
        </w:tc>
        <w:tc>
          <w:tcPr>
            <w:tcW w:w="1471" w:type="dxa"/>
            <w:tcBorders>
              <w:top w:val="nil"/>
            </w:tcBorders>
          </w:tcPr>
          <w:p w14:paraId="4ECBAFFA" w14:textId="77777777" w:rsidR="00545565" w:rsidRPr="008261D5" w:rsidRDefault="00545565">
            <w:pPr>
              <w:pStyle w:val="08-Tabelageral"/>
              <w:ind w:left="113"/>
              <w:rPr>
                <w:rFonts w:cs="Arial"/>
                <w:szCs w:val="14"/>
              </w:rPr>
            </w:pPr>
            <w:r w:rsidRPr="00DB55B4">
              <w:t>35</w:t>
            </w:r>
            <w:r>
              <w:t>,</w:t>
            </w:r>
            <w:r w:rsidRPr="00DB55B4">
              <w:t>707</w:t>
            </w:r>
            <w:r>
              <w:t>,</w:t>
            </w:r>
            <w:r w:rsidRPr="00DB55B4">
              <w:t>600</w:t>
            </w:r>
          </w:p>
        </w:tc>
      </w:tr>
      <w:tr w:rsidR="00545565" w:rsidRPr="002B566F" w14:paraId="0004818E" w14:textId="77777777">
        <w:trPr>
          <w:trHeight w:val="238"/>
        </w:trPr>
        <w:tc>
          <w:tcPr>
            <w:tcW w:w="8168" w:type="dxa"/>
          </w:tcPr>
          <w:p w14:paraId="44F66A59" w14:textId="77777777" w:rsidR="00545565" w:rsidRPr="000273F4" w:rsidRDefault="00545565">
            <w:pPr>
              <w:pStyle w:val="08-Tabelageral"/>
              <w:jc w:val="left"/>
              <w:rPr>
                <w:b/>
                <w:bCs/>
                <w:kern w:val="2"/>
                <w:szCs w:val="14"/>
              </w:rPr>
            </w:pPr>
            <w:proofErr w:type="spellStart"/>
            <w:r w:rsidRPr="000273F4">
              <w:rPr>
                <w:b/>
                <w:bCs/>
                <w:kern w:val="2"/>
                <w:szCs w:val="14"/>
              </w:rPr>
              <w:t>Avarage</w:t>
            </w:r>
            <w:proofErr w:type="spellEnd"/>
            <w:r w:rsidRPr="000273F4">
              <w:rPr>
                <w:b/>
                <w:bCs/>
                <w:kern w:val="2"/>
                <w:szCs w:val="14"/>
              </w:rPr>
              <w:t xml:space="preserve"> </w:t>
            </w:r>
            <w:proofErr w:type="spellStart"/>
            <w:r w:rsidRPr="000273F4">
              <w:rPr>
                <w:b/>
                <w:bCs/>
                <w:kern w:val="2"/>
                <w:szCs w:val="14"/>
              </w:rPr>
              <w:t>price</w:t>
            </w:r>
            <w:proofErr w:type="spellEnd"/>
            <w:r w:rsidRPr="000273F4">
              <w:rPr>
                <w:b/>
                <w:bCs/>
                <w:kern w:val="2"/>
                <w:szCs w:val="14"/>
              </w:rPr>
              <w:t xml:space="preserve"> (R$)</w:t>
            </w:r>
          </w:p>
        </w:tc>
        <w:tc>
          <w:tcPr>
            <w:tcW w:w="1471" w:type="dxa"/>
          </w:tcPr>
          <w:p w14:paraId="3C5ABCA9" w14:textId="77777777" w:rsidR="00545565" w:rsidRPr="005443B9" w:rsidRDefault="00545565">
            <w:pPr>
              <w:pStyle w:val="08-Tabelageral"/>
              <w:ind w:left="113"/>
              <w:rPr>
                <w:rFonts w:cs="Arial"/>
                <w:b/>
                <w:bCs/>
                <w:szCs w:val="14"/>
              </w:rPr>
            </w:pPr>
            <w:r w:rsidRPr="005443B9">
              <w:rPr>
                <w:b/>
                <w:bCs/>
              </w:rPr>
              <w:t>32</w:t>
            </w:r>
            <w:r>
              <w:rPr>
                <w:b/>
                <w:bCs/>
              </w:rPr>
              <w:t>.</w:t>
            </w:r>
            <w:r w:rsidRPr="005443B9">
              <w:rPr>
                <w:b/>
                <w:bCs/>
              </w:rPr>
              <w:t>20</w:t>
            </w:r>
          </w:p>
        </w:tc>
      </w:tr>
      <w:tr w:rsidR="00545565" w:rsidRPr="00091A72" w14:paraId="7F854E23" w14:textId="77777777">
        <w:trPr>
          <w:trHeight w:val="238"/>
        </w:trPr>
        <w:tc>
          <w:tcPr>
            <w:tcW w:w="8168" w:type="dxa"/>
            <w:tcBorders>
              <w:top w:val="nil"/>
              <w:bottom w:val="single" w:sz="2" w:space="0" w:color="1F3864" w:themeColor="accent1" w:themeShade="80"/>
            </w:tcBorders>
          </w:tcPr>
          <w:p w14:paraId="47EAD61D" w14:textId="77777777" w:rsidR="00545565" w:rsidRPr="000273F4" w:rsidRDefault="00545565">
            <w:pPr>
              <w:pStyle w:val="08-Tabelageral"/>
              <w:jc w:val="left"/>
              <w:rPr>
                <w:b/>
                <w:bCs/>
                <w:szCs w:val="14"/>
              </w:rPr>
            </w:pPr>
            <w:r w:rsidRPr="000273F4">
              <w:rPr>
                <w:b/>
                <w:bCs/>
                <w:kern w:val="2"/>
                <w:szCs w:val="14"/>
              </w:rPr>
              <w:t xml:space="preserve">Total (R$ </w:t>
            </w:r>
            <w:proofErr w:type="spellStart"/>
            <w:r w:rsidRPr="000273F4">
              <w:rPr>
                <w:b/>
                <w:bCs/>
                <w:kern w:val="2"/>
                <w:szCs w:val="14"/>
              </w:rPr>
              <w:t>thousand</w:t>
            </w:r>
            <w:proofErr w:type="spellEnd"/>
            <w:r w:rsidRPr="000273F4">
              <w:rPr>
                <w:b/>
                <w:bCs/>
                <w:kern w:val="2"/>
                <w:szCs w:val="14"/>
              </w:rPr>
              <w:t>)</w:t>
            </w:r>
          </w:p>
        </w:tc>
        <w:tc>
          <w:tcPr>
            <w:tcW w:w="1471" w:type="dxa"/>
            <w:tcBorders>
              <w:top w:val="nil"/>
              <w:bottom w:val="single" w:sz="2" w:space="0" w:color="1F3864" w:themeColor="accent1" w:themeShade="80"/>
            </w:tcBorders>
          </w:tcPr>
          <w:p w14:paraId="1724F2DA" w14:textId="77777777" w:rsidR="00545565" w:rsidRPr="005443B9" w:rsidRDefault="00545565">
            <w:pPr>
              <w:pStyle w:val="08-Tabelageral"/>
              <w:ind w:left="113"/>
              <w:rPr>
                <w:rFonts w:cs="Arial"/>
                <w:b/>
                <w:bCs/>
                <w:szCs w:val="14"/>
              </w:rPr>
            </w:pPr>
            <w:r w:rsidRPr="005443B9">
              <w:rPr>
                <w:b/>
                <w:bCs/>
              </w:rPr>
              <w:t>1</w:t>
            </w:r>
            <w:r>
              <w:rPr>
                <w:b/>
                <w:bCs/>
              </w:rPr>
              <w:t>,</w:t>
            </w:r>
            <w:r w:rsidRPr="005443B9">
              <w:rPr>
                <w:b/>
                <w:bCs/>
              </w:rPr>
              <w:t>790</w:t>
            </w:r>
            <w:r>
              <w:rPr>
                <w:b/>
                <w:bCs/>
              </w:rPr>
              <w:t>,</w:t>
            </w:r>
            <w:r w:rsidRPr="005443B9">
              <w:rPr>
                <w:b/>
                <w:bCs/>
              </w:rPr>
              <w:t>324</w:t>
            </w:r>
          </w:p>
        </w:tc>
      </w:tr>
    </w:tbl>
    <w:p w14:paraId="381396B7" w14:textId="77777777" w:rsidR="00545565" w:rsidRPr="00E2299D" w:rsidRDefault="00545565" w:rsidP="00545565">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4</w:t>
      </w:r>
      <w:r w:rsidRPr="00E2299D">
        <w:rPr>
          <w:b/>
          <w:color w:val="1F3864" w:themeColor="accent1" w:themeShade="80"/>
          <w:lang w:val="en-US"/>
        </w:rPr>
        <w:t>) Employee Reward</w:t>
      </w:r>
      <w:r>
        <w:rPr>
          <w:b/>
          <w:color w:val="1F3864" w:themeColor="accent1" w:themeShade="80"/>
          <w:lang w:val="en-US"/>
        </w:rPr>
        <w:t>s</w:t>
      </w:r>
      <w:r w:rsidRPr="00E2299D">
        <w:rPr>
          <w:b/>
          <w:color w:val="1F3864" w:themeColor="accent1" w:themeShade="80"/>
          <w:lang w:val="en-US"/>
        </w:rPr>
        <w:t xml:space="preserve"> Program</w:t>
      </w:r>
    </w:p>
    <w:p w14:paraId="6289CA03" w14:textId="77777777" w:rsidR="00545565" w:rsidRPr="008F0257" w:rsidRDefault="00545565" w:rsidP="00545565">
      <w:pPr>
        <w:pStyle w:val="01-Textonormal"/>
        <w:rPr>
          <w:lang w:val="en-US"/>
        </w:rPr>
      </w:pPr>
      <w:r w:rsidRPr="008F0257">
        <w:rPr>
          <w:lang w:val="en-US"/>
        </w:rPr>
        <w:t>On December 18, 2019, the Board of Directors approved the Employee Reward</w:t>
      </w:r>
      <w:r>
        <w:rPr>
          <w:lang w:val="en-US"/>
        </w:rPr>
        <w:t>s</w:t>
      </w:r>
      <w:r w:rsidRPr="008F0257">
        <w:rPr>
          <w:lang w:val="en-US"/>
        </w:rPr>
        <w:t xml:space="preserve"> Program, which aims to recognize BB Seguros employees in non-statutory positions, with outstanding performance in the Development and Career Committee. Considering the new </w:t>
      </w:r>
      <w:proofErr w:type="gramStart"/>
      <w:r w:rsidRPr="008F0257">
        <w:rPr>
          <w:lang w:val="en-US"/>
        </w:rPr>
        <w:t>wording of § 4</w:t>
      </w:r>
      <w:proofErr w:type="gramEnd"/>
      <w:r w:rsidRPr="008F0257">
        <w:rPr>
          <w:lang w:val="en-US"/>
        </w:rPr>
        <w:t xml:space="preserve"> </w:t>
      </w:r>
      <w:proofErr w:type="gramStart"/>
      <w:r w:rsidRPr="008F0257">
        <w:rPr>
          <w:lang w:val="en-US"/>
        </w:rPr>
        <w:t>of art.</w:t>
      </w:r>
      <w:proofErr w:type="gramEnd"/>
      <w:r w:rsidRPr="008F0257">
        <w:rPr>
          <w:lang w:val="en-US"/>
        </w:rPr>
        <w:t xml:space="preserve"> 457 of the CLT, amended by Law No. 13,467/2017, the program is classified as an award and there is no incidence of labor and social security charges.</w:t>
      </w:r>
    </w:p>
    <w:p w14:paraId="5B17C5A1" w14:textId="77777777" w:rsidR="00545565" w:rsidRPr="008F0257" w:rsidRDefault="00545565" w:rsidP="00545565">
      <w:pPr>
        <w:pStyle w:val="01-Textonormal"/>
        <w:rPr>
          <w:lang w:val="en-US"/>
        </w:rPr>
      </w:pPr>
      <w:r w:rsidRPr="008F0257">
        <w:rPr>
          <w:lang w:val="en-US"/>
        </w:rPr>
        <w:t>On October 2</w:t>
      </w:r>
      <w:r>
        <w:rPr>
          <w:lang w:val="en-US"/>
        </w:rPr>
        <w:t>5</w:t>
      </w:r>
      <w:r w:rsidRPr="008F0257">
        <w:rPr>
          <w:lang w:val="en-US"/>
        </w:rPr>
        <w:t>, 202</w:t>
      </w:r>
      <w:r>
        <w:rPr>
          <w:lang w:val="en-US"/>
        </w:rPr>
        <w:t>4</w:t>
      </w:r>
      <w:r w:rsidRPr="008F0257">
        <w:rPr>
          <w:lang w:val="en-US"/>
        </w:rPr>
        <w:t>, the Board of Directors approved an update to the program rules, which maintained the same objective and the same legal framework.</w:t>
      </w:r>
    </w:p>
    <w:p w14:paraId="3A05AAF3" w14:textId="77777777" w:rsidR="00545565" w:rsidRDefault="00545565" w:rsidP="00545565">
      <w:pPr>
        <w:pStyle w:val="03-SubttulodeNota"/>
        <w:spacing w:line="276" w:lineRule="auto"/>
        <w:rPr>
          <w:b w:val="0"/>
          <w:sz w:val="18"/>
          <w:szCs w:val="18"/>
          <w:lang w:val="en-US"/>
        </w:rPr>
      </w:pPr>
      <w:r w:rsidRPr="003A62A9">
        <w:rPr>
          <w:b w:val="0"/>
          <w:sz w:val="18"/>
          <w:szCs w:val="18"/>
          <w:lang w:val="en-US"/>
        </w:rPr>
        <w:t xml:space="preserve">The program is activated annually and is conditional on achieving the scores defined in the company's employment agreement, which is reflected in the percentage of employees awarded, which can be 40% or 50% according to the performance provided for in the respective agreement. The target audience includes employees by position, in the case of managerial or equivalent functions, and by position and by directorate, in the case of technical functions. The </w:t>
      </w:r>
      <w:proofErr w:type="gramStart"/>
      <w:r w:rsidRPr="003A62A9">
        <w:rPr>
          <w:b w:val="0"/>
          <w:sz w:val="18"/>
          <w:szCs w:val="18"/>
          <w:lang w:val="en-US"/>
        </w:rPr>
        <w:t>criteria</w:t>
      </w:r>
      <w:proofErr w:type="gramEnd"/>
      <w:r w:rsidRPr="003A62A9">
        <w:rPr>
          <w:b w:val="0"/>
          <w:sz w:val="18"/>
          <w:szCs w:val="18"/>
          <w:lang w:val="en-US"/>
        </w:rPr>
        <w:t xml:space="preserve"> for choosing the employees involves an assessment of technical and behavioral skills, achievement of targets and management style. The bonus is credited 100% (one hundred percent) in cash, after due payment of income tax, in a single installment, within 30 days of the publication of the Career and Development Committee's results.</w:t>
      </w:r>
    </w:p>
    <w:p w14:paraId="067BF09E" w14:textId="77777777" w:rsidR="00545565" w:rsidRPr="008503D2" w:rsidRDefault="00545565" w:rsidP="00545565">
      <w:pPr>
        <w:pStyle w:val="03-SubttulodeNota"/>
        <w:rPr>
          <w:color w:val="1F3864" w:themeColor="accent1" w:themeShade="80"/>
          <w:sz w:val="18"/>
          <w:szCs w:val="18"/>
          <w:lang w:val="en-US"/>
        </w:rPr>
      </w:pPr>
      <w:r>
        <w:rPr>
          <w:color w:val="1F3864" w:themeColor="accent1" w:themeShade="80"/>
          <w:sz w:val="18"/>
          <w:szCs w:val="18"/>
          <w:lang w:val="en-US"/>
        </w:rPr>
        <w:t>g</w:t>
      </w:r>
      <w:r w:rsidRPr="00E2299D">
        <w:rPr>
          <w:color w:val="1F3864" w:themeColor="accent1" w:themeShade="80"/>
          <w:sz w:val="18"/>
          <w:szCs w:val="18"/>
          <w:lang w:val="en-US"/>
        </w:rPr>
        <w:t>) Other Accumulated Comprehensive Income</w:t>
      </w:r>
    </w:p>
    <w:p w14:paraId="5BCA83AF" w14:textId="77777777" w:rsidR="00545565" w:rsidRPr="009C3118" w:rsidRDefault="00545565" w:rsidP="00545565">
      <w:pPr>
        <w:pStyle w:val="01-Textonormal"/>
        <w:rPr>
          <w:lang w:val="en-US"/>
        </w:rPr>
      </w:pPr>
      <w:r w:rsidRPr="009C3118">
        <w:rPr>
          <w:lang w:val="en-US"/>
        </w:rPr>
        <w:t xml:space="preserve">The </w:t>
      </w:r>
      <w:r>
        <w:rPr>
          <w:lang w:val="en-US"/>
        </w:rPr>
        <w:t>negative</w:t>
      </w:r>
      <w:r w:rsidRPr="009C3118">
        <w:rPr>
          <w:lang w:val="en-US"/>
        </w:rPr>
        <w:t xml:space="preserve"> balance recorded in Accumulated Other Comprehensive Income in the amount of R$ </w:t>
      </w:r>
      <w:bookmarkStart w:id="107" w:name="_Hlk165296182"/>
      <w:r w:rsidRPr="00DA6A17">
        <w:rPr>
          <w:rFonts w:cs="Arial"/>
          <w:lang w:val="en-US"/>
        </w:rPr>
        <w:t>558</w:t>
      </w:r>
      <w:r>
        <w:rPr>
          <w:rFonts w:cs="Arial"/>
          <w:lang w:val="en-US"/>
        </w:rPr>
        <w:t>,</w:t>
      </w:r>
      <w:r w:rsidRPr="00DA6A17">
        <w:rPr>
          <w:rFonts w:cs="Arial"/>
          <w:lang w:val="en-US"/>
        </w:rPr>
        <w:t>626</w:t>
      </w:r>
      <w:bookmarkEnd w:id="107"/>
      <w:r>
        <w:rPr>
          <w:rFonts w:cs="Arial"/>
          <w:lang w:val="en-US"/>
        </w:rPr>
        <w:t xml:space="preserve"> </w:t>
      </w:r>
      <w:r w:rsidRPr="009C3118">
        <w:rPr>
          <w:lang w:val="en-US"/>
        </w:rPr>
        <w:t xml:space="preserve">thousand </w:t>
      </w:r>
      <w:r>
        <w:rPr>
          <w:lang w:val="en-US"/>
        </w:rPr>
        <w:br/>
      </w:r>
      <w:r w:rsidRPr="009C3118">
        <w:rPr>
          <w:lang w:val="en-US"/>
        </w:rPr>
        <w:t xml:space="preserve">(R$ </w:t>
      </w:r>
      <w:r>
        <w:rPr>
          <w:rFonts w:cs="Arial"/>
          <w:lang w:val="en-US"/>
        </w:rPr>
        <w:t>744,605</w:t>
      </w:r>
      <w:r w:rsidRPr="00BC7FD8">
        <w:rPr>
          <w:rFonts w:cs="Arial"/>
          <w:lang w:val="en-US"/>
        </w:rPr>
        <w:t xml:space="preserve"> </w:t>
      </w:r>
      <w:r w:rsidRPr="009C3118">
        <w:rPr>
          <w:lang w:val="en-US"/>
        </w:rPr>
        <w:t xml:space="preserve">thousand </w:t>
      </w:r>
      <w:proofErr w:type="gramStart"/>
      <w:r w:rsidRPr="009C3118">
        <w:rPr>
          <w:lang w:val="en-US"/>
        </w:rPr>
        <w:t>negative</w:t>
      </w:r>
      <w:proofErr w:type="gramEnd"/>
      <w:r w:rsidRPr="009C3118">
        <w:rPr>
          <w:lang w:val="en-US"/>
        </w:rPr>
        <w:t xml:space="preserve"> on December 31, 202</w:t>
      </w:r>
      <w:r>
        <w:rPr>
          <w:lang w:val="en-US"/>
        </w:rPr>
        <w:t>4</w:t>
      </w:r>
      <w:r w:rsidRPr="009C3118">
        <w:rPr>
          <w:lang w:val="en-US"/>
        </w:rPr>
        <w:t>) is mainly composed of:</w:t>
      </w:r>
    </w:p>
    <w:p w14:paraId="032AC9D0" w14:textId="77777777" w:rsidR="00545565" w:rsidRPr="009C3118" w:rsidRDefault="00545565" w:rsidP="00545565">
      <w:pPr>
        <w:pStyle w:val="01-Textonormal"/>
        <w:rPr>
          <w:lang w:val="en-US"/>
        </w:rPr>
      </w:pPr>
      <w:proofErr w:type="spellStart"/>
      <w:r w:rsidRPr="00FA4EB2">
        <w:rPr>
          <w:lang w:val="en-US"/>
        </w:rPr>
        <w:t>i</w:t>
      </w:r>
      <w:proofErr w:type="spellEnd"/>
      <w:r w:rsidRPr="00FA4EB2">
        <w:rPr>
          <w:lang w:val="en-US"/>
        </w:rPr>
        <w:t xml:space="preserve"> - </w:t>
      </w:r>
      <w:r>
        <w:rPr>
          <w:lang w:val="en-US"/>
        </w:rPr>
        <w:t>Negative</w:t>
      </w:r>
      <w:r w:rsidRPr="00FA4EB2">
        <w:rPr>
          <w:lang w:val="en-US"/>
        </w:rPr>
        <w:t xml:space="preserve"> R$ </w:t>
      </w:r>
      <w:r w:rsidRPr="00DA6A17">
        <w:rPr>
          <w:rFonts w:cs="Arial"/>
          <w:lang w:val="en-US"/>
        </w:rPr>
        <w:t>247</w:t>
      </w:r>
      <w:r>
        <w:rPr>
          <w:rFonts w:cs="Arial"/>
          <w:lang w:val="en-US"/>
        </w:rPr>
        <w:t>,</w:t>
      </w:r>
      <w:r w:rsidRPr="00DA6A17">
        <w:rPr>
          <w:rFonts w:cs="Arial"/>
          <w:lang w:val="en-US"/>
        </w:rPr>
        <w:t>253</w:t>
      </w:r>
      <w:r w:rsidRPr="0037190F">
        <w:rPr>
          <w:rFonts w:cs="Arial"/>
          <w:lang w:val="en-US"/>
        </w:rPr>
        <w:t xml:space="preserve"> </w:t>
      </w:r>
      <w:r w:rsidRPr="00FA4EB2">
        <w:rPr>
          <w:lang w:val="en-US"/>
        </w:rPr>
        <w:t xml:space="preserve">thousand, </w:t>
      </w:r>
      <w:r w:rsidRPr="00183C1E">
        <w:rPr>
          <w:lang w:val="en-US"/>
        </w:rPr>
        <w:t>related to the devaluation resulting from the adjustment to market value of securities classified as Fair Value through Other Comprehensive Income of the investees, net of tax effects.</w:t>
      </w:r>
    </w:p>
    <w:p w14:paraId="1B8CDFFF" w14:textId="77777777" w:rsidR="00545565" w:rsidRDefault="00545565" w:rsidP="00545565">
      <w:pPr>
        <w:pStyle w:val="01-Textonormal"/>
        <w:rPr>
          <w:lang w:val="en-US"/>
        </w:rPr>
      </w:pPr>
      <w:r w:rsidRPr="009C3118">
        <w:rPr>
          <w:lang w:val="en-US"/>
        </w:rPr>
        <w:t xml:space="preserve">ii - </w:t>
      </w:r>
      <w:r w:rsidRPr="005443B9">
        <w:rPr>
          <w:lang w:val="en-US"/>
        </w:rPr>
        <w:t>Negative R$</w:t>
      </w:r>
      <w:r>
        <w:rPr>
          <w:lang w:val="en-US"/>
        </w:rPr>
        <w:t xml:space="preserve"> </w:t>
      </w:r>
      <w:r w:rsidRPr="00DA6A17">
        <w:rPr>
          <w:rFonts w:cs="Arial"/>
          <w:lang w:val="en-US"/>
        </w:rPr>
        <w:t>311</w:t>
      </w:r>
      <w:r>
        <w:rPr>
          <w:rFonts w:cs="Arial"/>
          <w:lang w:val="en-US"/>
        </w:rPr>
        <w:t>,</w:t>
      </w:r>
      <w:r w:rsidRPr="00DA6A17">
        <w:rPr>
          <w:rFonts w:cs="Arial"/>
          <w:lang w:val="en-US"/>
        </w:rPr>
        <w:t>382</w:t>
      </w:r>
      <w:r w:rsidRPr="0037190F">
        <w:rPr>
          <w:lang w:val="en-US"/>
        </w:rPr>
        <w:t xml:space="preserve"> </w:t>
      </w:r>
      <w:r w:rsidRPr="005443B9">
        <w:rPr>
          <w:lang w:val="en-US"/>
        </w:rPr>
        <w:t>thousand</w:t>
      </w:r>
      <w:r w:rsidRPr="009C3118">
        <w:rPr>
          <w:lang w:val="en-US"/>
        </w:rPr>
        <w:t xml:space="preserve">, </w:t>
      </w:r>
      <w:r w:rsidRPr="005443B9">
        <w:rPr>
          <w:lang w:val="en-US"/>
        </w:rPr>
        <w:t xml:space="preserve">relating to the effects of CPC 50, mainly referring to variations in interest rates on products classified as General Model (BBA) in the </w:t>
      </w:r>
      <w:proofErr w:type="spellStart"/>
      <w:r w:rsidRPr="005443B9">
        <w:rPr>
          <w:lang w:val="en-US"/>
        </w:rPr>
        <w:t>companies</w:t>
      </w:r>
      <w:proofErr w:type="spellEnd"/>
      <w:r w:rsidRPr="005443B9">
        <w:rPr>
          <w:lang w:val="en-US"/>
        </w:rPr>
        <w:t xml:space="preserve"> </w:t>
      </w:r>
      <w:proofErr w:type="spellStart"/>
      <w:r w:rsidRPr="005443B9">
        <w:rPr>
          <w:lang w:val="en-US"/>
        </w:rPr>
        <w:t>Brasilprev</w:t>
      </w:r>
      <w:proofErr w:type="spellEnd"/>
      <w:r w:rsidRPr="005443B9">
        <w:rPr>
          <w:lang w:val="en-US"/>
        </w:rPr>
        <w:t xml:space="preserve"> and BB MAPFRE.</w:t>
      </w:r>
    </w:p>
    <w:p w14:paraId="1F55D3D0" w14:textId="1884CB23" w:rsidR="00C975F1" w:rsidRDefault="00545565" w:rsidP="00210D56">
      <w:pPr>
        <w:pStyle w:val="01-Textonormal"/>
        <w:rPr>
          <w:lang w:val="en-US"/>
        </w:rPr>
      </w:pPr>
      <w:r w:rsidRPr="009C3118">
        <w:rPr>
          <w:lang w:val="en-US"/>
        </w:rPr>
        <w:t xml:space="preserve">Considering that BB </w:t>
      </w:r>
      <w:proofErr w:type="spellStart"/>
      <w:r w:rsidRPr="009C3118">
        <w:rPr>
          <w:lang w:val="en-US"/>
        </w:rPr>
        <w:t>Seguridade</w:t>
      </w:r>
      <w:proofErr w:type="spellEnd"/>
      <w:r w:rsidRPr="009C3118">
        <w:rPr>
          <w:lang w:val="en-US"/>
        </w:rPr>
        <w:t xml:space="preserve"> does not have securities classified as fair value through other comprehensive income, the amounts contained in its financial statements reflect the amounts existing in the companies in which BB Seguros holds an interest.</w:t>
      </w:r>
    </w:p>
    <w:p w14:paraId="789DC7E5" w14:textId="77777777" w:rsidR="008A6E62" w:rsidRPr="00C975F1" w:rsidRDefault="008A6E62" w:rsidP="00210D56">
      <w:pPr>
        <w:pStyle w:val="01-Textonormal"/>
        <w:rPr>
          <w:lang w:val="en-US"/>
        </w:rPr>
      </w:pPr>
    </w:p>
    <w:p w14:paraId="5B7B6AFA" w14:textId="2CFC6A41" w:rsidR="008E63BC"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08" w:name="_Toc157446739"/>
      <w:bookmarkStart w:id="109" w:name="_Toc204876718"/>
      <w:r w:rsidRPr="00432934">
        <w:rPr>
          <w:rFonts w:ascii="Arial" w:hAnsi="Arial" w:cs="Arial"/>
          <w:b/>
          <w:color w:val="1F3864" w:themeColor="accent1" w:themeShade="80"/>
          <w:sz w:val="20"/>
          <w:lang w:val="en-US"/>
        </w:rPr>
        <w:lastRenderedPageBreak/>
        <w:t>26 – RELATED PARTY TRANSACTIONS</w:t>
      </w:r>
      <w:bookmarkEnd w:id="105"/>
      <w:bookmarkEnd w:id="108"/>
      <w:bookmarkEnd w:id="109"/>
    </w:p>
    <w:p w14:paraId="0B39949E" w14:textId="77777777" w:rsidR="00330FCD" w:rsidRPr="00330FCD" w:rsidRDefault="00330FCD" w:rsidP="00330FCD">
      <w:pPr>
        <w:pStyle w:val="05-Textonormal"/>
        <w:rPr>
          <w:lang w:val="en-US"/>
        </w:rPr>
      </w:pPr>
      <w:bookmarkStart w:id="110" w:name="_Hlk149578710"/>
      <w:r w:rsidRPr="00330FCD">
        <w:rPr>
          <w:lang w:val="en-US"/>
        </w:rPr>
        <w:t xml:space="preserve">BB </w:t>
      </w:r>
      <w:proofErr w:type="spellStart"/>
      <w:r w:rsidRPr="00330FCD">
        <w:rPr>
          <w:lang w:val="en-US"/>
        </w:rPr>
        <w:t>Seguridade</w:t>
      </w:r>
      <w:proofErr w:type="spellEnd"/>
      <w:r w:rsidRPr="00330FCD">
        <w:rPr>
          <w:lang w:val="en-US"/>
        </w:rPr>
        <w:t xml:space="preserve"> has a policy for transactions with related parties approved by the Board of Directors and disclosed to the market, which guides the behavior of BB </w:t>
      </w:r>
      <w:proofErr w:type="spellStart"/>
      <w:r w:rsidRPr="00330FCD">
        <w:rPr>
          <w:lang w:val="en-US"/>
        </w:rPr>
        <w:t>Seguridade</w:t>
      </w:r>
      <w:proofErr w:type="spellEnd"/>
      <w:r w:rsidRPr="00330FCD">
        <w:rPr>
          <w:lang w:val="en-US"/>
        </w:rPr>
        <w:t xml:space="preserve"> and its subsidiaries, employees, administrators, and shareholders in relation to transactions with related parties.</w:t>
      </w:r>
    </w:p>
    <w:p w14:paraId="3B07245A" w14:textId="77777777" w:rsidR="00330FCD" w:rsidRPr="00330FCD" w:rsidRDefault="00330FCD" w:rsidP="00330FCD">
      <w:pPr>
        <w:pStyle w:val="05-Textonormal"/>
        <w:rPr>
          <w:lang w:val="en-US"/>
        </w:rPr>
      </w:pPr>
      <w:r w:rsidRPr="00330FCD">
        <w:rPr>
          <w:lang w:val="en-US"/>
        </w:rPr>
        <w:t>As provided for in the policy, transactions with related parties are carried out at usual market prices and rates.</w:t>
      </w:r>
    </w:p>
    <w:p w14:paraId="1C0A57F4" w14:textId="77777777" w:rsidR="00330FCD" w:rsidRPr="00330FCD" w:rsidRDefault="00330FCD" w:rsidP="00330FCD">
      <w:pPr>
        <w:pStyle w:val="05-Textonormal"/>
        <w:rPr>
          <w:lang w:val="en-US"/>
        </w:rPr>
      </w:pPr>
      <w:r w:rsidRPr="00330FCD">
        <w:rPr>
          <w:lang w:val="en-US"/>
        </w:rPr>
        <w:t xml:space="preserve">BB </w:t>
      </w:r>
      <w:proofErr w:type="spellStart"/>
      <w:r w:rsidRPr="00330FCD">
        <w:rPr>
          <w:lang w:val="en-US"/>
        </w:rPr>
        <w:t>Seguridade</w:t>
      </w:r>
      <w:proofErr w:type="spellEnd"/>
      <w:r w:rsidRPr="00330FCD">
        <w:rPr>
          <w:lang w:val="en-US"/>
        </w:rPr>
        <w:t xml:space="preserve"> has an agreement with the controlling shareholder Banco do Brasil, signed on December 20, 2012, with a term of 20 years, it has been updated, through an amendment, on July 24, 2023. BB </w:t>
      </w:r>
      <w:proofErr w:type="spellStart"/>
      <w:r w:rsidRPr="00330FCD">
        <w:rPr>
          <w:lang w:val="en-US"/>
        </w:rPr>
        <w:t>Seguridade</w:t>
      </w:r>
      <w:proofErr w:type="spellEnd"/>
      <w:r w:rsidRPr="00330FCD">
        <w:rPr>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53DCFB83" w14:textId="77777777" w:rsidR="00330FCD" w:rsidRPr="00330FCD" w:rsidRDefault="00330FCD" w:rsidP="00330FCD">
      <w:pPr>
        <w:pStyle w:val="05-Textonormal"/>
        <w:rPr>
          <w:lang w:val="en-US"/>
        </w:rPr>
      </w:pPr>
      <w:r w:rsidRPr="00330FCD">
        <w:rPr>
          <w:lang w:val="en-US"/>
        </w:rPr>
        <w:t xml:space="preserve">BB </w:t>
      </w:r>
      <w:proofErr w:type="spellStart"/>
      <w:r w:rsidRPr="00330FCD">
        <w:rPr>
          <w:lang w:val="en-US"/>
        </w:rPr>
        <w:t>Seguridade</w:t>
      </w:r>
      <w:proofErr w:type="spellEnd"/>
      <w:r w:rsidRPr="00330FCD">
        <w:rPr>
          <w:lang w:val="en-US"/>
        </w:rPr>
        <w:t xml:space="preserve"> also has an agreement with its subsidiaries BB Corretora and BB Seguros, signed on June 15, 2016, with a term of 20 years, having been updated, through an amendment, on December 6, 2017. BB Brokerage and BB </w:t>
      </w:r>
      <w:proofErr w:type="spellStart"/>
      <w:r w:rsidRPr="00330FCD">
        <w:rPr>
          <w:lang w:val="en-US"/>
        </w:rPr>
        <w:t>Seguros</w:t>
      </w:r>
      <w:proofErr w:type="spellEnd"/>
      <w:r w:rsidRPr="00330FCD">
        <w:rPr>
          <w:lang w:val="en-US"/>
        </w:rPr>
        <w:t xml:space="preserve"> reimburse BB </w:t>
      </w:r>
      <w:proofErr w:type="spellStart"/>
      <w:r w:rsidRPr="00330FCD">
        <w:rPr>
          <w:lang w:val="en-US"/>
        </w:rPr>
        <w:t>Seguridade</w:t>
      </w:r>
      <w:proofErr w:type="spellEnd"/>
      <w:r w:rsidRPr="00330FCD">
        <w:rPr>
          <w:lang w:val="en-US"/>
        </w:rPr>
        <w:t xml:space="preserve"> for direct and indirect expenses and costs determined by apportionment, resulting from the use of staff, physical space and material, technological and administrative resources necessary to maintain activities.</w:t>
      </w:r>
    </w:p>
    <w:p w14:paraId="5FA9C28E" w14:textId="77777777" w:rsidR="00330FCD" w:rsidRPr="00330FCD" w:rsidRDefault="00330FCD" w:rsidP="00330FCD">
      <w:pPr>
        <w:pStyle w:val="05-Textonormal"/>
        <w:rPr>
          <w:lang w:val="en-US"/>
        </w:rPr>
      </w:pPr>
      <w:r w:rsidRPr="00330FCD">
        <w:rPr>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0E99A5FE" w14:textId="77777777" w:rsidR="00330FCD" w:rsidRPr="00330FCD" w:rsidRDefault="00330FCD" w:rsidP="00330FCD">
      <w:pPr>
        <w:pStyle w:val="05-Textonormal"/>
        <w:rPr>
          <w:lang w:val="en-US"/>
        </w:rPr>
      </w:pPr>
      <w:r w:rsidRPr="00330FCD">
        <w:rPr>
          <w:lang w:val="en-US"/>
        </w:rPr>
        <w:t xml:space="preserve">The costs of salaries and other benefits granted to key management personnel of the BB </w:t>
      </w:r>
      <w:proofErr w:type="spellStart"/>
      <w:r w:rsidRPr="00330FCD">
        <w:rPr>
          <w:lang w:val="en-US"/>
        </w:rPr>
        <w:t>Seguridade</w:t>
      </w:r>
      <w:proofErr w:type="spellEnd"/>
      <w:r w:rsidRPr="00330FCD">
        <w:rPr>
          <w:lang w:val="en-US"/>
        </w:rPr>
        <w:t xml:space="preserve"> (Executive Board, Audit Committee, Board of Directors, and Fiscal Council):</w:t>
      </w:r>
    </w:p>
    <w:p w14:paraId="3781C409" w14:textId="77777777" w:rsidR="00330FCD" w:rsidRPr="00330FCD" w:rsidRDefault="00330FCD" w:rsidP="00330FCD">
      <w:pPr>
        <w:pStyle w:val="05-Textonormal"/>
        <w:rPr>
          <w:lang w:val="en-US"/>
        </w:rPr>
      </w:pPr>
      <w:r w:rsidRPr="00330FCD">
        <w:rPr>
          <w:lang w:val="en-US"/>
        </w:rPr>
        <w:t xml:space="preserve">The costs of remuneration and other benefits attributed to the Key Management Personnel of BB </w:t>
      </w:r>
      <w:proofErr w:type="spellStart"/>
      <w:r w:rsidRPr="00330FCD">
        <w:rPr>
          <w:lang w:val="en-US"/>
        </w:rPr>
        <w:t>Seguridade</w:t>
      </w:r>
      <w:proofErr w:type="spellEnd"/>
      <w:r w:rsidRPr="00330FCD">
        <w:rPr>
          <w:lang w:val="en-US"/>
        </w:rPr>
        <w:t>, formed by the Executive Board, Audit Committee, Related Party Transactions Committee, Risk and Capital Committee and Board of Directors and the costs attributed to the Fiscal Council:</w:t>
      </w:r>
    </w:p>
    <w:p w14:paraId="084A610B" w14:textId="77777777" w:rsidR="00330FCD" w:rsidRPr="00D311AA" w:rsidRDefault="00330FCD" w:rsidP="00330FCD">
      <w:pPr>
        <w:pStyle w:val="05-Textonormal"/>
        <w:spacing w:before="0" w:after="0" w:line="240" w:lineRule="auto"/>
        <w:jc w:val="right"/>
        <w:rPr>
          <w:b/>
          <w:sz w:val="14"/>
          <w:szCs w:val="14"/>
        </w:rPr>
      </w:pPr>
      <w:r w:rsidRPr="00D311AA">
        <w:rPr>
          <w:b/>
          <w:sz w:val="14"/>
          <w:szCs w:val="14"/>
        </w:rPr>
        <w:t xml:space="preserve">R$ </w:t>
      </w:r>
      <w:proofErr w:type="spellStart"/>
      <w:r w:rsidRPr="00D311AA">
        <w:rPr>
          <w:b/>
          <w:sz w:val="14"/>
          <w:szCs w:val="14"/>
        </w:rPr>
        <w:t>thousand</w:t>
      </w:r>
      <w:proofErr w:type="spellEnd"/>
    </w:p>
    <w:tbl>
      <w:tblPr>
        <w:tblW w:w="9639" w:type="dxa"/>
        <w:tblLook w:val="04A0" w:firstRow="1" w:lastRow="0" w:firstColumn="1" w:lastColumn="0" w:noHBand="0" w:noVBand="1"/>
      </w:tblPr>
      <w:tblGrid>
        <w:gridCol w:w="2986"/>
        <w:gridCol w:w="604"/>
        <w:gridCol w:w="1411"/>
        <w:gridCol w:w="811"/>
        <w:gridCol w:w="709"/>
        <w:gridCol w:w="1592"/>
        <w:gridCol w:w="1526"/>
      </w:tblGrid>
      <w:tr w:rsidR="00330FCD" w:rsidRPr="00426309" w14:paraId="76A2CE80" w14:textId="77777777">
        <w:trPr>
          <w:trHeight w:val="227"/>
        </w:trPr>
        <w:tc>
          <w:tcPr>
            <w:tcW w:w="5812" w:type="dxa"/>
            <w:gridSpan w:val="4"/>
            <w:tcBorders>
              <w:top w:val="single" w:sz="4" w:space="0" w:color="1F3864" w:themeColor="accent1" w:themeShade="80"/>
              <w:bottom w:val="single" w:sz="4" w:space="0" w:color="1F3864" w:themeColor="accent1" w:themeShade="80"/>
            </w:tcBorders>
          </w:tcPr>
          <w:p w14:paraId="28799952" w14:textId="77777777" w:rsidR="00330FCD" w:rsidRPr="00426309" w:rsidRDefault="00330FCD">
            <w:pPr>
              <w:keepNext/>
              <w:keepLines/>
              <w:spacing w:before="40" w:after="40"/>
              <w:jc w:val="right"/>
              <w:rPr>
                <w:rFonts w:ascii="Arial" w:hAnsi="Arial" w:cs="Arial"/>
                <w:b/>
                <w:bCs/>
                <w:spacing w:val="-2"/>
                <w:sz w:val="14"/>
                <w:szCs w:val="14"/>
              </w:rPr>
            </w:pPr>
          </w:p>
        </w:tc>
        <w:tc>
          <w:tcPr>
            <w:tcW w:w="709" w:type="dxa"/>
            <w:tcBorders>
              <w:top w:val="single" w:sz="4" w:space="0" w:color="1F3864" w:themeColor="accent1" w:themeShade="80"/>
              <w:bottom w:val="single" w:sz="4" w:space="0" w:color="1F3864" w:themeColor="accent1" w:themeShade="80"/>
            </w:tcBorders>
          </w:tcPr>
          <w:p w14:paraId="5BFBACB7" w14:textId="77777777" w:rsidR="00330FCD" w:rsidRPr="00426309" w:rsidRDefault="00330FCD">
            <w:pPr>
              <w:keepNext/>
              <w:keepLines/>
              <w:spacing w:before="40" w:after="40"/>
              <w:jc w:val="right"/>
              <w:rPr>
                <w:rFonts w:ascii="Arial" w:hAnsi="Arial" w:cs="Arial"/>
                <w:b/>
                <w:bCs/>
                <w:spacing w:val="-2"/>
                <w:sz w:val="14"/>
                <w:szCs w:val="14"/>
              </w:rPr>
            </w:pPr>
          </w:p>
        </w:tc>
        <w:tc>
          <w:tcPr>
            <w:tcW w:w="1592" w:type="dxa"/>
            <w:tcBorders>
              <w:top w:val="single" w:sz="4" w:space="0" w:color="1F3864" w:themeColor="accent1" w:themeShade="80"/>
              <w:bottom w:val="single" w:sz="4" w:space="0" w:color="1F3864" w:themeColor="accent1" w:themeShade="80"/>
            </w:tcBorders>
          </w:tcPr>
          <w:p w14:paraId="611DBEB9" w14:textId="77777777" w:rsidR="00330FCD" w:rsidRPr="004443BE" w:rsidRDefault="00330FCD">
            <w:pPr>
              <w:keepNext/>
              <w:keepLines/>
              <w:spacing w:before="40" w:after="40"/>
              <w:jc w:val="right"/>
              <w:rPr>
                <w:rFonts w:ascii="Arial" w:hAnsi="Arial" w:cs="Arial"/>
                <w:b/>
                <w:bCs/>
                <w:spacing w:val="-2"/>
                <w:sz w:val="14"/>
                <w:szCs w:val="14"/>
              </w:rPr>
            </w:pPr>
            <w:r w:rsidRPr="006C098D">
              <w:rPr>
                <w:rFonts w:ascii="Arial" w:hAnsi="Arial" w:cs="Arial"/>
                <w:b/>
                <w:bCs/>
                <w:spacing w:val="-2"/>
                <w:sz w:val="14"/>
                <w:szCs w:val="14"/>
              </w:rPr>
              <w:t>1</w:t>
            </w:r>
            <w:r w:rsidRPr="006C098D">
              <w:rPr>
                <w:rFonts w:ascii="Arial" w:hAnsi="Arial" w:cs="Arial"/>
                <w:b/>
                <w:bCs/>
                <w:spacing w:val="-2"/>
                <w:sz w:val="14"/>
                <w:szCs w:val="14"/>
                <w:vertAlign w:val="superscript"/>
              </w:rPr>
              <w:t>st</w:t>
            </w:r>
            <w:r w:rsidRPr="006C098D">
              <w:rPr>
                <w:rFonts w:ascii="Arial" w:hAnsi="Arial" w:cs="Arial"/>
                <w:b/>
                <w:bCs/>
                <w:spacing w:val="-2"/>
                <w:sz w:val="14"/>
                <w:szCs w:val="14"/>
              </w:rPr>
              <w:t xml:space="preserve"> </w:t>
            </w:r>
            <w:r>
              <w:rPr>
                <w:rFonts w:ascii="Arial" w:hAnsi="Arial" w:cs="Arial"/>
                <w:b/>
                <w:bCs/>
                <w:spacing w:val="-2"/>
                <w:sz w:val="14"/>
                <w:szCs w:val="14"/>
              </w:rPr>
              <w:t>Half</w:t>
            </w:r>
            <w:r w:rsidRPr="006C098D">
              <w:rPr>
                <w:rFonts w:ascii="Arial" w:hAnsi="Arial" w:cs="Arial"/>
                <w:b/>
                <w:bCs/>
                <w:spacing w:val="-2"/>
                <w:sz w:val="14"/>
                <w:szCs w:val="14"/>
              </w:rPr>
              <w:t xml:space="preserve"> 202</w:t>
            </w:r>
            <w:r>
              <w:rPr>
                <w:rFonts w:ascii="Arial" w:hAnsi="Arial" w:cs="Arial"/>
                <w:b/>
                <w:bCs/>
                <w:spacing w:val="-2"/>
                <w:sz w:val="14"/>
                <w:szCs w:val="14"/>
              </w:rPr>
              <w:t>5</w:t>
            </w:r>
          </w:p>
        </w:tc>
        <w:tc>
          <w:tcPr>
            <w:tcW w:w="1526" w:type="dxa"/>
            <w:tcBorders>
              <w:top w:val="single" w:sz="4" w:space="0" w:color="1F3864" w:themeColor="accent1" w:themeShade="80"/>
              <w:bottom w:val="single" w:sz="4" w:space="0" w:color="1F3864" w:themeColor="accent1" w:themeShade="80"/>
            </w:tcBorders>
          </w:tcPr>
          <w:p w14:paraId="4D2A9BAB" w14:textId="77777777" w:rsidR="00330FCD" w:rsidRPr="004443BE" w:rsidRDefault="00330FCD">
            <w:pPr>
              <w:keepNext/>
              <w:keepLines/>
              <w:spacing w:before="40" w:after="40"/>
              <w:jc w:val="right"/>
              <w:rPr>
                <w:rFonts w:ascii="Arial" w:hAnsi="Arial" w:cs="Arial"/>
                <w:b/>
                <w:bCs/>
                <w:spacing w:val="-2"/>
                <w:sz w:val="14"/>
                <w:szCs w:val="14"/>
              </w:rPr>
            </w:pPr>
            <w:r w:rsidRPr="006C098D">
              <w:rPr>
                <w:rFonts w:ascii="Arial" w:hAnsi="Arial" w:cs="Arial"/>
                <w:b/>
                <w:bCs/>
                <w:spacing w:val="-2"/>
                <w:sz w:val="14"/>
                <w:szCs w:val="14"/>
              </w:rPr>
              <w:t>1</w:t>
            </w:r>
            <w:r w:rsidRPr="006C098D">
              <w:rPr>
                <w:rFonts w:ascii="Arial" w:hAnsi="Arial" w:cs="Arial"/>
                <w:b/>
                <w:bCs/>
                <w:spacing w:val="-2"/>
                <w:sz w:val="14"/>
                <w:szCs w:val="14"/>
                <w:vertAlign w:val="superscript"/>
              </w:rPr>
              <w:t>st</w:t>
            </w:r>
            <w:r w:rsidRPr="006C098D">
              <w:rPr>
                <w:rFonts w:ascii="Arial" w:hAnsi="Arial" w:cs="Arial"/>
                <w:b/>
                <w:bCs/>
                <w:spacing w:val="-2"/>
                <w:sz w:val="14"/>
                <w:szCs w:val="14"/>
              </w:rPr>
              <w:t xml:space="preserve"> </w:t>
            </w:r>
            <w:r>
              <w:rPr>
                <w:rFonts w:ascii="Arial" w:hAnsi="Arial" w:cs="Arial"/>
                <w:b/>
                <w:bCs/>
                <w:spacing w:val="-2"/>
                <w:sz w:val="14"/>
                <w:szCs w:val="14"/>
              </w:rPr>
              <w:t>Half</w:t>
            </w:r>
            <w:r w:rsidRPr="006C098D">
              <w:rPr>
                <w:rFonts w:ascii="Arial" w:hAnsi="Arial" w:cs="Arial"/>
                <w:b/>
                <w:bCs/>
                <w:spacing w:val="-2"/>
                <w:sz w:val="14"/>
                <w:szCs w:val="14"/>
              </w:rPr>
              <w:t xml:space="preserve"> 202</w:t>
            </w:r>
            <w:r>
              <w:rPr>
                <w:rFonts w:ascii="Arial" w:hAnsi="Arial" w:cs="Arial"/>
                <w:b/>
                <w:bCs/>
                <w:spacing w:val="-2"/>
                <w:sz w:val="14"/>
                <w:szCs w:val="14"/>
              </w:rPr>
              <w:t>4</w:t>
            </w:r>
          </w:p>
        </w:tc>
      </w:tr>
      <w:tr w:rsidR="00330FCD" w:rsidRPr="00341602" w14:paraId="19A77461" w14:textId="77777777" w:rsidTr="00E74B06">
        <w:trPr>
          <w:trHeight w:val="227"/>
        </w:trPr>
        <w:tc>
          <w:tcPr>
            <w:tcW w:w="2986" w:type="dxa"/>
            <w:tcBorders>
              <w:top w:val="single" w:sz="4" w:space="0" w:color="1F3864" w:themeColor="accent1" w:themeShade="80"/>
            </w:tcBorders>
          </w:tcPr>
          <w:p w14:paraId="5ED90D78" w14:textId="77777777" w:rsidR="00330FCD" w:rsidRPr="00341602" w:rsidRDefault="00330FCD">
            <w:pPr>
              <w:pStyle w:val="08-Tabelageral"/>
              <w:jc w:val="left"/>
              <w:rPr>
                <w:rFonts w:cs="Arial"/>
                <w:b/>
                <w:bCs/>
                <w:szCs w:val="14"/>
              </w:rPr>
            </w:pPr>
            <w:r w:rsidRPr="00341602">
              <w:rPr>
                <w:rFonts w:cs="Arial"/>
                <w:b/>
                <w:bCs/>
                <w:szCs w:val="14"/>
              </w:rPr>
              <w:t>Short-</w:t>
            </w:r>
            <w:proofErr w:type="spellStart"/>
            <w:r w:rsidRPr="00341602">
              <w:rPr>
                <w:rFonts w:cs="Arial"/>
                <w:b/>
                <w:bCs/>
                <w:szCs w:val="14"/>
              </w:rPr>
              <w:t>term</w:t>
            </w:r>
            <w:proofErr w:type="spellEnd"/>
            <w:r w:rsidRPr="00341602">
              <w:rPr>
                <w:rFonts w:cs="Arial"/>
                <w:b/>
                <w:bCs/>
                <w:szCs w:val="14"/>
              </w:rPr>
              <w:t xml:space="preserve"> </w:t>
            </w:r>
            <w:proofErr w:type="spellStart"/>
            <w:r w:rsidRPr="00341602">
              <w:rPr>
                <w:rFonts w:cs="Arial"/>
                <w:b/>
                <w:bCs/>
                <w:szCs w:val="14"/>
              </w:rPr>
              <w:t>benefits</w:t>
            </w:r>
            <w:proofErr w:type="spellEnd"/>
          </w:p>
        </w:tc>
        <w:tc>
          <w:tcPr>
            <w:tcW w:w="604" w:type="dxa"/>
            <w:tcBorders>
              <w:top w:val="single" w:sz="4" w:space="0" w:color="1F3864" w:themeColor="accent1" w:themeShade="80"/>
            </w:tcBorders>
          </w:tcPr>
          <w:p w14:paraId="47E68FEE" w14:textId="77777777" w:rsidR="00330FCD" w:rsidRPr="00341602" w:rsidRDefault="00330FCD">
            <w:pPr>
              <w:pStyle w:val="08-Tabelageral"/>
              <w:rPr>
                <w:rFonts w:cs="Arial"/>
                <w:b/>
                <w:bCs/>
                <w:szCs w:val="14"/>
              </w:rPr>
            </w:pPr>
          </w:p>
        </w:tc>
        <w:tc>
          <w:tcPr>
            <w:tcW w:w="1411" w:type="dxa"/>
            <w:tcBorders>
              <w:top w:val="single" w:sz="4" w:space="0" w:color="1F3864" w:themeColor="accent1" w:themeShade="80"/>
            </w:tcBorders>
          </w:tcPr>
          <w:p w14:paraId="732C8768" w14:textId="77777777" w:rsidR="00330FCD" w:rsidRPr="00341602" w:rsidRDefault="00330FCD">
            <w:pPr>
              <w:pStyle w:val="08-Tabelageral"/>
              <w:rPr>
                <w:rFonts w:cs="Arial"/>
                <w:b/>
                <w:bCs/>
                <w:szCs w:val="14"/>
              </w:rPr>
            </w:pPr>
          </w:p>
        </w:tc>
        <w:tc>
          <w:tcPr>
            <w:tcW w:w="811" w:type="dxa"/>
            <w:tcBorders>
              <w:top w:val="single" w:sz="4" w:space="0" w:color="1F3864" w:themeColor="accent1" w:themeShade="80"/>
            </w:tcBorders>
          </w:tcPr>
          <w:p w14:paraId="0E539AD8" w14:textId="77777777" w:rsidR="00330FCD" w:rsidRPr="00341602" w:rsidRDefault="00330FCD">
            <w:pPr>
              <w:pStyle w:val="08-Tabelageral"/>
              <w:rPr>
                <w:rFonts w:cs="Arial"/>
                <w:b/>
                <w:bCs/>
                <w:szCs w:val="14"/>
              </w:rPr>
            </w:pPr>
          </w:p>
        </w:tc>
        <w:tc>
          <w:tcPr>
            <w:tcW w:w="709" w:type="dxa"/>
            <w:tcBorders>
              <w:top w:val="single" w:sz="4" w:space="0" w:color="1F3864" w:themeColor="accent1" w:themeShade="80"/>
            </w:tcBorders>
          </w:tcPr>
          <w:p w14:paraId="3867FFE6" w14:textId="77777777" w:rsidR="00330FCD" w:rsidRPr="00341602" w:rsidRDefault="00330FCD">
            <w:pPr>
              <w:pStyle w:val="08-Tabelageral"/>
              <w:rPr>
                <w:rFonts w:cs="Arial"/>
                <w:b/>
                <w:bCs/>
                <w:szCs w:val="14"/>
              </w:rPr>
            </w:pPr>
          </w:p>
        </w:tc>
        <w:tc>
          <w:tcPr>
            <w:tcW w:w="1592" w:type="dxa"/>
            <w:tcBorders>
              <w:top w:val="single" w:sz="2" w:space="0" w:color="9CC2E5" w:themeColor="accent5" w:themeTint="99"/>
            </w:tcBorders>
          </w:tcPr>
          <w:p w14:paraId="08D0F393" w14:textId="77777777" w:rsidR="00330FCD" w:rsidRPr="00341602" w:rsidRDefault="00330FCD">
            <w:pPr>
              <w:pStyle w:val="08-Tabelageral"/>
              <w:rPr>
                <w:rFonts w:cs="Arial"/>
                <w:b/>
                <w:bCs/>
                <w:szCs w:val="14"/>
              </w:rPr>
            </w:pPr>
            <w:r>
              <w:rPr>
                <w:b/>
              </w:rPr>
              <w:t>5,008</w:t>
            </w:r>
          </w:p>
        </w:tc>
        <w:tc>
          <w:tcPr>
            <w:tcW w:w="1526" w:type="dxa"/>
            <w:tcBorders>
              <w:top w:val="single" w:sz="2" w:space="0" w:color="9CC2E5" w:themeColor="accent5" w:themeTint="99"/>
            </w:tcBorders>
            <w:vAlign w:val="center"/>
          </w:tcPr>
          <w:p w14:paraId="531CF9C9" w14:textId="77777777" w:rsidR="00330FCD" w:rsidRPr="00341602" w:rsidRDefault="00330FCD">
            <w:pPr>
              <w:pStyle w:val="08-Tabelageral"/>
              <w:rPr>
                <w:rFonts w:cs="Arial"/>
                <w:b/>
                <w:bCs/>
                <w:szCs w:val="14"/>
              </w:rPr>
            </w:pPr>
            <w:r>
              <w:rPr>
                <w:b/>
              </w:rPr>
              <w:t>4,362</w:t>
            </w:r>
          </w:p>
        </w:tc>
      </w:tr>
      <w:tr w:rsidR="00330FCD" w:rsidRPr="00341602" w14:paraId="605CFE15" w14:textId="77777777" w:rsidTr="00E74B06">
        <w:trPr>
          <w:trHeight w:val="227"/>
        </w:trPr>
        <w:tc>
          <w:tcPr>
            <w:tcW w:w="2986" w:type="dxa"/>
          </w:tcPr>
          <w:p w14:paraId="48287758" w14:textId="77777777" w:rsidR="00330FCD" w:rsidRPr="00341602" w:rsidRDefault="00330FCD">
            <w:pPr>
              <w:pStyle w:val="08-Tabelageral"/>
              <w:jc w:val="left"/>
              <w:rPr>
                <w:rFonts w:cs="Arial"/>
                <w:b/>
                <w:bCs/>
                <w:szCs w:val="14"/>
              </w:rPr>
            </w:pPr>
            <w:r w:rsidRPr="00341602">
              <w:rPr>
                <w:rFonts w:cs="Arial"/>
                <w:b/>
                <w:bCs/>
                <w:szCs w:val="14"/>
              </w:rPr>
              <w:t xml:space="preserve">  </w:t>
            </w:r>
            <w:proofErr w:type="spellStart"/>
            <w:r w:rsidRPr="00341602">
              <w:rPr>
                <w:rFonts w:cs="Arial"/>
                <w:b/>
                <w:bCs/>
                <w:szCs w:val="14"/>
              </w:rPr>
              <w:t>Fees</w:t>
            </w:r>
            <w:proofErr w:type="spellEnd"/>
            <w:r w:rsidRPr="00341602">
              <w:rPr>
                <w:rFonts w:cs="Arial"/>
                <w:b/>
                <w:bCs/>
                <w:szCs w:val="14"/>
              </w:rPr>
              <w:t xml:space="preserve"> </w:t>
            </w:r>
            <w:proofErr w:type="spellStart"/>
            <w:r w:rsidRPr="00341602">
              <w:rPr>
                <w:rFonts w:cs="Arial"/>
                <w:b/>
                <w:bCs/>
                <w:szCs w:val="14"/>
              </w:rPr>
              <w:t>and</w:t>
            </w:r>
            <w:proofErr w:type="spellEnd"/>
            <w:r w:rsidRPr="00341602">
              <w:rPr>
                <w:rFonts w:cs="Arial"/>
                <w:b/>
                <w:bCs/>
                <w:szCs w:val="14"/>
              </w:rPr>
              <w:t xml:space="preserve"> social charges</w:t>
            </w:r>
          </w:p>
        </w:tc>
        <w:tc>
          <w:tcPr>
            <w:tcW w:w="604" w:type="dxa"/>
          </w:tcPr>
          <w:p w14:paraId="53773718" w14:textId="77777777" w:rsidR="00330FCD" w:rsidRPr="00341602" w:rsidRDefault="00330FCD">
            <w:pPr>
              <w:pStyle w:val="08-Tabelageral"/>
              <w:rPr>
                <w:rFonts w:cs="Arial"/>
                <w:b/>
                <w:bCs/>
                <w:szCs w:val="14"/>
              </w:rPr>
            </w:pPr>
          </w:p>
        </w:tc>
        <w:tc>
          <w:tcPr>
            <w:tcW w:w="1411" w:type="dxa"/>
          </w:tcPr>
          <w:p w14:paraId="1F89828A" w14:textId="77777777" w:rsidR="00330FCD" w:rsidRPr="00341602" w:rsidRDefault="00330FCD">
            <w:pPr>
              <w:pStyle w:val="08-Tabelageral"/>
              <w:rPr>
                <w:rFonts w:cs="Arial"/>
                <w:b/>
                <w:bCs/>
                <w:szCs w:val="14"/>
              </w:rPr>
            </w:pPr>
          </w:p>
        </w:tc>
        <w:tc>
          <w:tcPr>
            <w:tcW w:w="811" w:type="dxa"/>
          </w:tcPr>
          <w:p w14:paraId="7961B468" w14:textId="77777777" w:rsidR="00330FCD" w:rsidRPr="00341602" w:rsidRDefault="00330FCD">
            <w:pPr>
              <w:pStyle w:val="08-Tabelageral"/>
              <w:rPr>
                <w:rFonts w:cs="Arial"/>
                <w:b/>
                <w:bCs/>
                <w:szCs w:val="14"/>
              </w:rPr>
            </w:pPr>
          </w:p>
        </w:tc>
        <w:tc>
          <w:tcPr>
            <w:tcW w:w="709" w:type="dxa"/>
          </w:tcPr>
          <w:p w14:paraId="3452F68A" w14:textId="77777777" w:rsidR="00330FCD" w:rsidRPr="00341602" w:rsidRDefault="00330FCD">
            <w:pPr>
              <w:pStyle w:val="08-Tabelageral"/>
              <w:rPr>
                <w:rFonts w:cs="Arial"/>
                <w:b/>
                <w:bCs/>
                <w:szCs w:val="14"/>
              </w:rPr>
            </w:pPr>
          </w:p>
        </w:tc>
        <w:tc>
          <w:tcPr>
            <w:tcW w:w="1592" w:type="dxa"/>
          </w:tcPr>
          <w:p w14:paraId="6DC8D03D" w14:textId="77777777" w:rsidR="00330FCD" w:rsidRPr="00341602" w:rsidRDefault="00330FCD">
            <w:pPr>
              <w:pStyle w:val="08-Tabelageral"/>
              <w:rPr>
                <w:rFonts w:cs="Arial"/>
                <w:b/>
                <w:bCs/>
                <w:szCs w:val="14"/>
              </w:rPr>
            </w:pPr>
            <w:r>
              <w:rPr>
                <w:b/>
              </w:rPr>
              <w:t>3,918</w:t>
            </w:r>
          </w:p>
        </w:tc>
        <w:tc>
          <w:tcPr>
            <w:tcW w:w="1526" w:type="dxa"/>
            <w:vAlign w:val="center"/>
          </w:tcPr>
          <w:p w14:paraId="4BE9B8A2" w14:textId="77777777" w:rsidR="00330FCD" w:rsidRPr="00341602" w:rsidRDefault="00330FCD">
            <w:pPr>
              <w:pStyle w:val="08-Tabelageral"/>
              <w:rPr>
                <w:rFonts w:cs="Arial"/>
                <w:b/>
                <w:bCs/>
                <w:szCs w:val="14"/>
              </w:rPr>
            </w:pPr>
            <w:r>
              <w:rPr>
                <w:b/>
              </w:rPr>
              <w:t>3,357</w:t>
            </w:r>
          </w:p>
        </w:tc>
      </w:tr>
      <w:tr w:rsidR="00330FCD" w:rsidRPr="00D311AA" w14:paraId="3902252F" w14:textId="77777777" w:rsidTr="00E74B06">
        <w:trPr>
          <w:trHeight w:val="227"/>
        </w:trPr>
        <w:tc>
          <w:tcPr>
            <w:tcW w:w="2986" w:type="dxa"/>
          </w:tcPr>
          <w:p w14:paraId="6A8C66A9" w14:textId="77777777" w:rsidR="00330FCD" w:rsidRPr="00D311AA" w:rsidRDefault="00330FCD">
            <w:pPr>
              <w:pStyle w:val="08-Tabelageral"/>
              <w:jc w:val="left"/>
              <w:rPr>
                <w:rFonts w:cs="Arial"/>
                <w:b/>
                <w:szCs w:val="14"/>
              </w:rPr>
            </w:pPr>
            <w:r w:rsidRPr="00D311AA">
              <w:rPr>
                <w:rFonts w:cs="Arial"/>
                <w:szCs w:val="14"/>
              </w:rPr>
              <w:t xml:space="preserve">    </w:t>
            </w:r>
            <w:proofErr w:type="spellStart"/>
            <w:r w:rsidRPr="00D311AA">
              <w:rPr>
                <w:rFonts w:cs="Arial"/>
                <w:szCs w:val="14"/>
              </w:rPr>
              <w:t>Executive</w:t>
            </w:r>
            <w:proofErr w:type="spellEnd"/>
            <w:r w:rsidRPr="00D311AA">
              <w:rPr>
                <w:rFonts w:cs="Arial"/>
                <w:szCs w:val="14"/>
              </w:rPr>
              <w:t xml:space="preserve"> Board</w:t>
            </w:r>
          </w:p>
        </w:tc>
        <w:tc>
          <w:tcPr>
            <w:tcW w:w="604" w:type="dxa"/>
          </w:tcPr>
          <w:p w14:paraId="274B44FA" w14:textId="77777777" w:rsidR="00330FCD" w:rsidRPr="00D311AA" w:rsidRDefault="00330FCD">
            <w:pPr>
              <w:pStyle w:val="08-Tabelageral"/>
              <w:rPr>
                <w:rFonts w:cs="Arial"/>
                <w:szCs w:val="14"/>
              </w:rPr>
            </w:pPr>
          </w:p>
        </w:tc>
        <w:tc>
          <w:tcPr>
            <w:tcW w:w="1411" w:type="dxa"/>
          </w:tcPr>
          <w:p w14:paraId="0DA1EDA9" w14:textId="77777777" w:rsidR="00330FCD" w:rsidRPr="00D311AA" w:rsidRDefault="00330FCD">
            <w:pPr>
              <w:pStyle w:val="08-Tabelageral"/>
              <w:rPr>
                <w:rFonts w:cs="Arial"/>
                <w:szCs w:val="14"/>
              </w:rPr>
            </w:pPr>
          </w:p>
        </w:tc>
        <w:tc>
          <w:tcPr>
            <w:tcW w:w="811" w:type="dxa"/>
          </w:tcPr>
          <w:p w14:paraId="182720C6" w14:textId="77777777" w:rsidR="00330FCD" w:rsidRPr="00D311AA" w:rsidRDefault="00330FCD">
            <w:pPr>
              <w:pStyle w:val="08-Tabelageral"/>
              <w:rPr>
                <w:rFonts w:cs="Arial"/>
                <w:szCs w:val="14"/>
              </w:rPr>
            </w:pPr>
          </w:p>
        </w:tc>
        <w:tc>
          <w:tcPr>
            <w:tcW w:w="709" w:type="dxa"/>
          </w:tcPr>
          <w:p w14:paraId="3020FE22" w14:textId="77777777" w:rsidR="00330FCD" w:rsidRPr="00D311AA" w:rsidRDefault="00330FCD">
            <w:pPr>
              <w:pStyle w:val="08-Tabelageral"/>
              <w:rPr>
                <w:rFonts w:cs="Arial"/>
                <w:szCs w:val="14"/>
              </w:rPr>
            </w:pPr>
          </w:p>
        </w:tc>
        <w:tc>
          <w:tcPr>
            <w:tcW w:w="1592" w:type="dxa"/>
          </w:tcPr>
          <w:p w14:paraId="7CC22CA6" w14:textId="77777777" w:rsidR="00330FCD" w:rsidRPr="00D311AA" w:rsidRDefault="00330FCD">
            <w:pPr>
              <w:pStyle w:val="08-Tabelageral"/>
              <w:rPr>
                <w:rFonts w:cs="Arial"/>
                <w:szCs w:val="14"/>
              </w:rPr>
            </w:pPr>
            <w:r>
              <w:t>2,732</w:t>
            </w:r>
          </w:p>
        </w:tc>
        <w:tc>
          <w:tcPr>
            <w:tcW w:w="1526" w:type="dxa"/>
            <w:vAlign w:val="center"/>
          </w:tcPr>
          <w:p w14:paraId="4037D564" w14:textId="77777777" w:rsidR="00330FCD" w:rsidRPr="00D311AA" w:rsidRDefault="00330FCD">
            <w:pPr>
              <w:pStyle w:val="08-Tabelageral"/>
              <w:rPr>
                <w:rFonts w:cs="Arial"/>
                <w:szCs w:val="14"/>
              </w:rPr>
            </w:pPr>
            <w:r>
              <w:t>2,326</w:t>
            </w:r>
          </w:p>
        </w:tc>
      </w:tr>
      <w:tr w:rsidR="00330FCD" w:rsidRPr="00D311AA" w14:paraId="32D74EFD" w14:textId="77777777" w:rsidTr="00E74B06">
        <w:trPr>
          <w:trHeight w:val="227"/>
        </w:trPr>
        <w:tc>
          <w:tcPr>
            <w:tcW w:w="2986" w:type="dxa"/>
          </w:tcPr>
          <w:p w14:paraId="22595D55" w14:textId="77777777" w:rsidR="00330FCD" w:rsidRPr="00D311AA" w:rsidRDefault="00330FCD">
            <w:pPr>
              <w:pStyle w:val="08-Tabelageral"/>
              <w:jc w:val="left"/>
              <w:rPr>
                <w:rFonts w:cs="Arial"/>
                <w:b/>
                <w:szCs w:val="14"/>
              </w:rPr>
            </w:pPr>
            <w:r w:rsidRPr="00D311AA">
              <w:rPr>
                <w:rFonts w:cs="Arial"/>
                <w:szCs w:val="14"/>
              </w:rPr>
              <w:t xml:space="preserve">    </w:t>
            </w:r>
            <w:proofErr w:type="spellStart"/>
            <w:r w:rsidRPr="00D311AA">
              <w:rPr>
                <w:rFonts w:cs="Arial"/>
                <w:szCs w:val="14"/>
              </w:rPr>
              <w:t>Audit</w:t>
            </w:r>
            <w:proofErr w:type="spellEnd"/>
            <w:r w:rsidRPr="00D311AA">
              <w:rPr>
                <w:rFonts w:cs="Arial"/>
                <w:szCs w:val="14"/>
              </w:rPr>
              <w:t xml:space="preserve"> </w:t>
            </w:r>
            <w:proofErr w:type="spellStart"/>
            <w:r w:rsidRPr="00D311AA">
              <w:rPr>
                <w:rFonts w:cs="Arial"/>
                <w:szCs w:val="14"/>
              </w:rPr>
              <w:t>Committee</w:t>
            </w:r>
            <w:proofErr w:type="spellEnd"/>
          </w:p>
        </w:tc>
        <w:tc>
          <w:tcPr>
            <w:tcW w:w="604" w:type="dxa"/>
          </w:tcPr>
          <w:p w14:paraId="595E56E0" w14:textId="77777777" w:rsidR="00330FCD" w:rsidRPr="00D311AA" w:rsidRDefault="00330FCD">
            <w:pPr>
              <w:pStyle w:val="08-Tabelageral"/>
              <w:rPr>
                <w:rFonts w:cs="Arial"/>
                <w:szCs w:val="14"/>
              </w:rPr>
            </w:pPr>
          </w:p>
        </w:tc>
        <w:tc>
          <w:tcPr>
            <w:tcW w:w="1411" w:type="dxa"/>
          </w:tcPr>
          <w:p w14:paraId="1337B6C7" w14:textId="77777777" w:rsidR="00330FCD" w:rsidRPr="00D311AA" w:rsidRDefault="00330FCD">
            <w:pPr>
              <w:pStyle w:val="08-Tabelageral"/>
              <w:rPr>
                <w:rFonts w:cs="Arial"/>
                <w:szCs w:val="14"/>
              </w:rPr>
            </w:pPr>
          </w:p>
        </w:tc>
        <w:tc>
          <w:tcPr>
            <w:tcW w:w="811" w:type="dxa"/>
          </w:tcPr>
          <w:p w14:paraId="5B6BBD3E" w14:textId="77777777" w:rsidR="00330FCD" w:rsidRPr="00D311AA" w:rsidRDefault="00330FCD">
            <w:pPr>
              <w:pStyle w:val="08-Tabelageral"/>
              <w:rPr>
                <w:rFonts w:cs="Arial"/>
                <w:szCs w:val="14"/>
              </w:rPr>
            </w:pPr>
          </w:p>
        </w:tc>
        <w:tc>
          <w:tcPr>
            <w:tcW w:w="709" w:type="dxa"/>
          </w:tcPr>
          <w:p w14:paraId="4F47E244" w14:textId="77777777" w:rsidR="00330FCD" w:rsidRPr="00D311AA" w:rsidRDefault="00330FCD">
            <w:pPr>
              <w:pStyle w:val="08-Tabelageral"/>
              <w:rPr>
                <w:rFonts w:cs="Arial"/>
                <w:szCs w:val="14"/>
              </w:rPr>
            </w:pPr>
          </w:p>
        </w:tc>
        <w:tc>
          <w:tcPr>
            <w:tcW w:w="1592" w:type="dxa"/>
          </w:tcPr>
          <w:p w14:paraId="13C03661" w14:textId="77777777" w:rsidR="00330FCD" w:rsidRPr="00D311AA" w:rsidRDefault="00330FCD">
            <w:pPr>
              <w:pStyle w:val="08-Tabelageral"/>
              <w:rPr>
                <w:rFonts w:cs="Arial"/>
                <w:szCs w:val="14"/>
              </w:rPr>
            </w:pPr>
            <w:r>
              <w:t>445</w:t>
            </w:r>
          </w:p>
        </w:tc>
        <w:tc>
          <w:tcPr>
            <w:tcW w:w="1526" w:type="dxa"/>
            <w:vAlign w:val="center"/>
          </w:tcPr>
          <w:p w14:paraId="4FF2DB63" w14:textId="77777777" w:rsidR="00330FCD" w:rsidRPr="00D311AA" w:rsidRDefault="00330FCD">
            <w:pPr>
              <w:pStyle w:val="08-Tabelageral"/>
              <w:rPr>
                <w:rFonts w:cs="Arial"/>
                <w:szCs w:val="14"/>
              </w:rPr>
            </w:pPr>
            <w:r>
              <w:t>405</w:t>
            </w:r>
          </w:p>
        </w:tc>
      </w:tr>
      <w:tr w:rsidR="00330FCD" w:rsidRPr="00D311AA" w14:paraId="5A66F84F" w14:textId="77777777" w:rsidTr="00E74B06">
        <w:trPr>
          <w:trHeight w:val="227"/>
        </w:trPr>
        <w:tc>
          <w:tcPr>
            <w:tcW w:w="2986" w:type="dxa"/>
          </w:tcPr>
          <w:p w14:paraId="08FE1A94" w14:textId="77777777" w:rsidR="00330FCD" w:rsidRPr="00D311AA" w:rsidRDefault="00330FCD">
            <w:pPr>
              <w:pStyle w:val="08-Tabelageral"/>
              <w:jc w:val="left"/>
              <w:rPr>
                <w:rFonts w:cs="Arial"/>
                <w:b/>
                <w:szCs w:val="14"/>
              </w:rPr>
            </w:pPr>
            <w:r w:rsidRPr="00D311AA">
              <w:rPr>
                <w:rFonts w:cs="Arial"/>
                <w:szCs w:val="14"/>
              </w:rPr>
              <w:t xml:space="preserve">    </w:t>
            </w:r>
            <w:bookmarkStart w:id="111" w:name="_Hlk109748176"/>
            <w:r w:rsidRPr="00D311AA">
              <w:rPr>
                <w:rFonts w:cs="Arial"/>
                <w:szCs w:val="14"/>
              </w:rPr>
              <w:t xml:space="preserve">Board </w:t>
            </w:r>
            <w:proofErr w:type="spellStart"/>
            <w:r w:rsidRPr="00D311AA">
              <w:rPr>
                <w:rFonts w:cs="Arial"/>
                <w:szCs w:val="14"/>
              </w:rPr>
              <w:t>of</w:t>
            </w:r>
            <w:proofErr w:type="spellEnd"/>
            <w:r w:rsidRPr="00D311AA">
              <w:rPr>
                <w:rFonts w:cs="Arial"/>
                <w:szCs w:val="14"/>
              </w:rPr>
              <w:t xml:space="preserve"> </w:t>
            </w:r>
            <w:proofErr w:type="spellStart"/>
            <w:r w:rsidRPr="00D311AA">
              <w:rPr>
                <w:rFonts w:cs="Arial"/>
                <w:szCs w:val="14"/>
              </w:rPr>
              <w:t>Directors</w:t>
            </w:r>
            <w:bookmarkEnd w:id="111"/>
            <w:proofErr w:type="spellEnd"/>
          </w:p>
        </w:tc>
        <w:tc>
          <w:tcPr>
            <w:tcW w:w="604" w:type="dxa"/>
          </w:tcPr>
          <w:p w14:paraId="174E4B01" w14:textId="77777777" w:rsidR="00330FCD" w:rsidRPr="00D311AA" w:rsidRDefault="00330FCD">
            <w:pPr>
              <w:pStyle w:val="08-Tabelageral"/>
              <w:rPr>
                <w:rFonts w:cs="Arial"/>
                <w:szCs w:val="14"/>
              </w:rPr>
            </w:pPr>
          </w:p>
        </w:tc>
        <w:tc>
          <w:tcPr>
            <w:tcW w:w="1411" w:type="dxa"/>
          </w:tcPr>
          <w:p w14:paraId="31A0116C" w14:textId="77777777" w:rsidR="00330FCD" w:rsidRPr="00D311AA" w:rsidRDefault="00330FCD">
            <w:pPr>
              <w:pStyle w:val="08-Tabelageral"/>
              <w:rPr>
                <w:rFonts w:cs="Arial"/>
                <w:szCs w:val="14"/>
              </w:rPr>
            </w:pPr>
          </w:p>
        </w:tc>
        <w:tc>
          <w:tcPr>
            <w:tcW w:w="811" w:type="dxa"/>
          </w:tcPr>
          <w:p w14:paraId="64C92E94" w14:textId="77777777" w:rsidR="00330FCD" w:rsidRPr="00D311AA" w:rsidRDefault="00330FCD">
            <w:pPr>
              <w:pStyle w:val="08-Tabelageral"/>
              <w:rPr>
                <w:rFonts w:cs="Arial"/>
                <w:szCs w:val="14"/>
              </w:rPr>
            </w:pPr>
          </w:p>
        </w:tc>
        <w:tc>
          <w:tcPr>
            <w:tcW w:w="709" w:type="dxa"/>
          </w:tcPr>
          <w:p w14:paraId="150CD582" w14:textId="77777777" w:rsidR="00330FCD" w:rsidRPr="00D311AA" w:rsidRDefault="00330FCD">
            <w:pPr>
              <w:pStyle w:val="08-Tabelageral"/>
              <w:rPr>
                <w:rFonts w:cs="Arial"/>
                <w:szCs w:val="14"/>
              </w:rPr>
            </w:pPr>
          </w:p>
        </w:tc>
        <w:tc>
          <w:tcPr>
            <w:tcW w:w="1592" w:type="dxa"/>
          </w:tcPr>
          <w:p w14:paraId="2867ABBA" w14:textId="77777777" w:rsidR="00330FCD" w:rsidRPr="00D311AA" w:rsidRDefault="00330FCD">
            <w:pPr>
              <w:pStyle w:val="08-Tabelageral"/>
              <w:rPr>
                <w:rFonts w:cs="Arial"/>
                <w:szCs w:val="14"/>
              </w:rPr>
            </w:pPr>
            <w:r>
              <w:t>226</w:t>
            </w:r>
          </w:p>
        </w:tc>
        <w:tc>
          <w:tcPr>
            <w:tcW w:w="1526" w:type="dxa"/>
            <w:vAlign w:val="center"/>
          </w:tcPr>
          <w:p w14:paraId="2C33CDB2" w14:textId="77777777" w:rsidR="00330FCD" w:rsidRPr="00D311AA" w:rsidRDefault="00330FCD">
            <w:pPr>
              <w:pStyle w:val="08-Tabelageral"/>
              <w:rPr>
                <w:rFonts w:cs="Arial"/>
                <w:szCs w:val="14"/>
              </w:rPr>
            </w:pPr>
            <w:r>
              <w:t>158</w:t>
            </w:r>
          </w:p>
        </w:tc>
      </w:tr>
      <w:tr w:rsidR="00330FCD" w:rsidRPr="00D311AA" w14:paraId="03BB2FE9" w14:textId="77777777" w:rsidTr="00E74B06">
        <w:trPr>
          <w:trHeight w:val="227"/>
        </w:trPr>
        <w:tc>
          <w:tcPr>
            <w:tcW w:w="2986" w:type="dxa"/>
          </w:tcPr>
          <w:p w14:paraId="3B50D5F3" w14:textId="77777777" w:rsidR="00330FCD" w:rsidRPr="00D311AA" w:rsidRDefault="00330FCD">
            <w:pPr>
              <w:pStyle w:val="08-Tabelageral"/>
              <w:jc w:val="left"/>
              <w:rPr>
                <w:rFonts w:cs="Arial"/>
                <w:b/>
                <w:szCs w:val="14"/>
              </w:rPr>
            </w:pPr>
            <w:r w:rsidRPr="00D311AA">
              <w:rPr>
                <w:rFonts w:cs="Arial"/>
                <w:szCs w:val="14"/>
              </w:rPr>
              <w:t xml:space="preserve">    Fiscal </w:t>
            </w:r>
            <w:proofErr w:type="spellStart"/>
            <w:r w:rsidRPr="00D311AA">
              <w:rPr>
                <w:rFonts w:cs="Arial"/>
                <w:szCs w:val="14"/>
              </w:rPr>
              <w:t>Council</w:t>
            </w:r>
            <w:proofErr w:type="spellEnd"/>
          </w:p>
        </w:tc>
        <w:tc>
          <w:tcPr>
            <w:tcW w:w="604" w:type="dxa"/>
          </w:tcPr>
          <w:p w14:paraId="272CB0A8" w14:textId="77777777" w:rsidR="00330FCD" w:rsidRPr="00D311AA" w:rsidRDefault="00330FCD">
            <w:pPr>
              <w:pStyle w:val="08-Tabelageral"/>
              <w:rPr>
                <w:rFonts w:cs="Arial"/>
                <w:szCs w:val="14"/>
              </w:rPr>
            </w:pPr>
          </w:p>
        </w:tc>
        <w:tc>
          <w:tcPr>
            <w:tcW w:w="1411" w:type="dxa"/>
          </w:tcPr>
          <w:p w14:paraId="7881EDA7" w14:textId="77777777" w:rsidR="00330FCD" w:rsidRPr="00D311AA" w:rsidRDefault="00330FCD">
            <w:pPr>
              <w:pStyle w:val="08-Tabelageral"/>
              <w:rPr>
                <w:rFonts w:cs="Arial"/>
                <w:szCs w:val="14"/>
              </w:rPr>
            </w:pPr>
          </w:p>
        </w:tc>
        <w:tc>
          <w:tcPr>
            <w:tcW w:w="811" w:type="dxa"/>
          </w:tcPr>
          <w:p w14:paraId="2B870A98" w14:textId="77777777" w:rsidR="00330FCD" w:rsidRPr="00D311AA" w:rsidRDefault="00330FCD">
            <w:pPr>
              <w:pStyle w:val="08-Tabelageral"/>
              <w:rPr>
                <w:rFonts w:cs="Arial"/>
                <w:szCs w:val="14"/>
              </w:rPr>
            </w:pPr>
          </w:p>
        </w:tc>
        <w:tc>
          <w:tcPr>
            <w:tcW w:w="709" w:type="dxa"/>
          </w:tcPr>
          <w:p w14:paraId="76AE247C" w14:textId="77777777" w:rsidR="00330FCD" w:rsidRPr="00D311AA" w:rsidRDefault="00330FCD">
            <w:pPr>
              <w:pStyle w:val="08-Tabelageral"/>
              <w:rPr>
                <w:rFonts w:cs="Arial"/>
                <w:szCs w:val="14"/>
              </w:rPr>
            </w:pPr>
          </w:p>
        </w:tc>
        <w:tc>
          <w:tcPr>
            <w:tcW w:w="1592" w:type="dxa"/>
          </w:tcPr>
          <w:p w14:paraId="11BA9CE4" w14:textId="77777777" w:rsidR="00330FCD" w:rsidRPr="00D311AA" w:rsidRDefault="00330FCD">
            <w:pPr>
              <w:pStyle w:val="08-Tabelageral"/>
              <w:rPr>
                <w:rFonts w:cs="Arial"/>
                <w:szCs w:val="14"/>
              </w:rPr>
            </w:pPr>
            <w:r>
              <w:t>159</w:t>
            </w:r>
          </w:p>
        </w:tc>
        <w:tc>
          <w:tcPr>
            <w:tcW w:w="1526" w:type="dxa"/>
            <w:vAlign w:val="center"/>
          </w:tcPr>
          <w:p w14:paraId="3F218369" w14:textId="77777777" w:rsidR="00330FCD" w:rsidRPr="00D311AA" w:rsidRDefault="00330FCD">
            <w:pPr>
              <w:pStyle w:val="08-Tabelageral"/>
              <w:rPr>
                <w:rFonts w:cs="Arial"/>
                <w:szCs w:val="14"/>
              </w:rPr>
            </w:pPr>
            <w:r>
              <w:t>144</w:t>
            </w:r>
          </w:p>
        </w:tc>
      </w:tr>
      <w:tr w:rsidR="00330FCD" w:rsidRPr="00D311AA" w14:paraId="1279B107" w14:textId="77777777" w:rsidTr="00E74B06">
        <w:trPr>
          <w:trHeight w:val="227"/>
        </w:trPr>
        <w:tc>
          <w:tcPr>
            <w:tcW w:w="2986" w:type="dxa"/>
          </w:tcPr>
          <w:p w14:paraId="3F29AC2D" w14:textId="77777777" w:rsidR="00330FCD" w:rsidRPr="00D311AA" w:rsidRDefault="00330FCD">
            <w:pPr>
              <w:pStyle w:val="08-Tabelageral"/>
              <w:jc w:val="left"/>
              <w:rPr>
                <w:rFonts w:cs="Arial"/>
                <w:szCs w:val="14"/>
              </w:rPr>
            </w:pPr>
            <w:r w:rsidRPr="00D311AA">
              <w:rPr>
                <w:rFonts w:cs="Arial"/>
                <w:szCs w:val="14"/>
              </w:rPr>
              <w:t xml:space="preserve">    </w:t>
            </w:r>
            <w:proofErr w:type="spellStart"/>
            <w:r w:rsidRPr="00D311AA">
              <w:rPr>
                <w:rFonts w:cs="Arial"/>
                <w:szCs w:val="14"/>
              </w:rPr>
              <w:t>Party</w:t>
            </w:r>
            <w:proofErr w:type="spellEnd"/>
            <w:r w:rsidRPr="00D311AA">
              <w:rPr>
                <w:rFonts w:cs="Arial"/>
                <w:szCs w:val="14"/>
              </w:rPr>
              <w:t xml:space="preserve"> </w:t>
            </w:r>
            <w:proofErr w:type="spellStart"/>
            <w:r w:rsidRPr="00D311AA">
              <w:rPr>
                <w:rFonts w:cs="Arial"/>
                <w:szCs w:val="14"/>
              </w:rPr>
              <w:t>Transactions</w:t>
            </w:r>
            <w:proofErr w:type="spellEnd"/>
            <w:r w:rsidRPr="00D311AA">
              <w:rPr>
                <w:rFonts w:cs="Arial"/>
                <w:szCs w:val="14"/>
              </w:rPr>
              <w:t xml:space="preserve"> </w:t>
            </w:r>
            <w:proofErr w:type="spellStart"/>
            <w:r w:rsidRPr="00D311AA">
              <w:rPr>
                <w:rFonts w:cs="Arial"/>
                <w:szCs w:val="14"/>
              </w:rPr>
              <w:t>Committee</w:t>
            </w:r>
            <w:proofErr w:type="spellEnd"/>
            <w:r>
              <w:rPr>
                <w:rFonts w:cs="Arial"/>
                <w:szCs w:val="14"/>
              </w:rPr>
              <w:t xml:space="preserve"> </w:t>
            </w:r>
          </w:p>
        </w:tc>
        <w:tc>
          <w:tcPr>
            <w:tcW w:w="604" w:type="dxa"/>
          </w:tcPr>
          <w:p w14:paraId="3CBF0C78" w14:textId="77777777" w:rsidR="00330FCD" w:rsidRPr="00D311AA" w:rsidRDefault="00330FCD">
            <w:pPr>
              <w:pStyle w:val="08-Tabelageral"/>
              <w:rPr>
                <w:rFonts w:cs="Arial"/>
                <w:szCs w:val="14"/>
              </w:rPr>
            </w:pPr>
          </w:p>
        </w:tc>
        <w:tc>
          <w:tcPr>
            <w:tcW w:w="1411" w:type="dxa"/>
          </w:tcPr>
          <w:p w14:paraId="084E346F" w14:textId="77777777" w:rsidR="00330FCD" w:rsidRPr="00D311AA" w:rsidRDefault="00330FCD">
            <w:pPr>
              <w:pStyle w:val="08-Tabelageral"/>
              <w:rPr>
                <w:rFonts w:cs="Arial"/>
                <w:szCs w:val="14"/>
              </w:rPr>
            </w:pPr>
          </w:p>
        </w:tc>
        <w:tc>
          <w:tcPr>
            <w:tcW w:w="811" w:type="dxa"/>
          </w:tcPr>
          <w:p w14:paraId="3B3E3BD3" w14:textId="77777777" w:rsidR="00330FCD" w:rsidRPr="00D311AA" w:rsidRDefault="00330FCD">
            <w:pPr>
              <w:pStyle w:val="08-Tabelageral"/>
              <w:rPr>
                <w:rFonts w:cs="Arial"/>
                <w:szCs w:val="14"/>
              </w:rPr>
            </w:pPr>
          </w:p>
        </w:tc>
        <w:tc>
          <w:tcPr>
            <w:tcW w:w="709" w:type="dxa"/>
          </w:tcPr>
          <w:p w14:paraId="5D89DBA7" w14:textId="77777777" w:rsidR="00330FCD" w:rsidRPr="00D311AA" w:rsidRDefault="00330FCD">
            <w:pPr>
              <w:pStyle w:val="08-Tabelageral"/>
              <w:rPr>
                <w:rFonts w:cs="Arial"/>
                <w:szCs w:val="14"/>
              </w:rPr>
            </w:pPr>
          </w:p>
        </w:tc>
        <w:tc>
          <w:tcPr>
            <w:tcW w:w="1592" w:type="dxa"/>
          </w:tcPr>
          <w:p w14:paraId="0CBC72E2" w14:textId="77777777" w:rsidR="00330FCD" w:rsidRPr="00D311AA" w:rsidRDefault="00330FCD">
            <w:pPr>
              <w:pStyle w:val="08-Tabelageral"/>
              <w:rPr>
                <w:b/>
                <w:bCs/>
              </w:rPr>
            </w:pPr>
            <w:r>
              <w:t>89</w:t>
            </w:r>
          </w:p>
        </w:tc>
        <w:tc>
          <w:tcPr>
            <w:tcW w:w="1526" w:type="dxa"/>
          </w:tcPr>
          <w:p w14:paraId="348FFA14" w14:textId="77777777" w:rsidR="00330FCD" w:rsidRPr="00D311AA" w:rsidRDefault="00330FCD">
            <w:pPr>
              <w:pStyle w:val="08-Tabelageral"/>
              <w:rPr>
                <w:b/>
                <w:bCs/>
              </w:rPr>
            </w:pPr>
            <w:r>
              <w:rPr>
                <w:rFonts w:cs="Arial"/>
                <w:szCs w:val="14"/>
              </w:rPr>
              <w:t>81</w:t>
            </w:r>
          </w:p>
        </w:tc>
      </w:tr>
      <w:tr w:rsidR="00330FCD" w:rsidRPr="00E32A3E" w14:paraId="7AFC126E" w14:textId="77777777" w:rsidTr="00E74B06">
        <w:trPr>
          <w:trHeight w:val="227"/>
        </w:trPr>
        <w:tc>
          <w:tcPr>
            <w:tcW w:w="2986" w:type="dxa"/>
          </w:tcPr>
          <w:p w14:paraId="61891243" w14:textId="77777777" w:rsidR="00330FCD" w:rsidRPr="009A329F" w:rsidRDefault="00330FCD">
            <w:pPr>
              <w:pStyle w:val="08-Tabelageral"/>
              <w:jc w:val="left"/>
              <w:rPr>
                <w:rFonts w:cs="Arial"/>
                <w:b/>
                <w:bCs/>
                <w:szCs w:val="14"/>
              </w:rPr>
            </w:pPr>
            <w:r>
              <w:rPr>
                <w:rFonts w:cs="Arial"/>
                <w:szCs w:val="14"/>
              </w:rPr>
              <w:t xml:space="preserve">    </w:t>
            </w:r>
            <w:proofErr w:type="spellStart"/>
            <w:r w:rsidRPr="009A329F">
              <w:rPr>
                <w:rFonts w:cs="Arial"/>
                <w:szCs w:val="14"/>
              </w:rPr>
              <w:t>Risks</w:t>
            </w:r>
            <w:proofErr w:type="spellEnd"/>
            <w:r w:rsidRPr="009A329F">
              <w:rPr>
                <w:rFonts w:cs="Arial"/>
                <w:szCs w:val="14"/>
              </w:rPr>
              <w:t xml:space="preserve"> </w:t>
            </w:r>
            <w:proofErr w:type="spellStart"/>
            <w:r w:rsidRPr="009A329F">
              <w:rPr>
                <w:rFonts w:cs="Arial"/>
                <w:szCs w:val="14"/>
              </w:rPr>
              <w:t>and</w:t>
            </w:r>
            <w:proofErr w:type="spellEnd"/>
            <w:r w:rsidRPr="009A329F">
              <w:rPr>
                <w:rFonts w:cs="Arial"/>
                <w:szCs w:val="14"/>
              </w:rPr>
              <w:t xml:space="preserve"> capital </w:t>
            </w:r>
            <w:proofErr w:type="spellStart"/>
            <w:r w:rsidRPr="009A329F">
              <w:rPr>
                <w:rFonts w:cs="Arial"/>
                <w:szCs w:val="14"/>
              </w:rPr>
              <w:t>Committee</w:t>
            </w:r>
            <w:proofErr w:type="spellEnd"/>
          </w:p>
        </w:tc>
        <w:tc>
          <w:tcPr>
            <w:tcW w:w="604" w:type="dxa"/>
          </w:tcPr>
          <w:p w14:paraId="628E816F" w14:textId="77777777" w:rsidR="00330FCD" w:rsidRPr="00E32A3E" w:rsidRDefault="00330FCD">
            <w:pPr>
              <w:pStyle w:val="08-Tabelageral"/>
              <w:rPr>
                <w:rFonts w:cs="Arial"/>
                <w:b/>
                <w:szCs w:val="14"/>
              </w:rPr>
            </w:pPr>
          </w:p>
        </w:tc>
        <w:tc>
          <w:tcPr>
            <w:tcW w:w="1411" w:type="dxa"/>
          </w:tcPr>
          <w:p w14:paraId="10086B26" w14:textId="77777777" w:rsidR="00330FCD" w:rsidRPr="00E32A3E" w:rsidRDefault="00330FCD">
            <w:pPr>
              <w:pStyle w:val="08-Tabelageral"/>
              <w:rPr>
                <w:rFonts w:cs="Arial"/>
                <w:b/>
                <w:szCs w:val="14"/>
              </w:rPr>
            </w:pPr>
          </w:p>
        </w:tc>
        <w:tc>
          <w:tcPr>
            <w:tcW w:w="811" w:type="dxa"/>
          </w:tcPr>
          <w:p w14:paraId="2E0352E5" w14:textId="77777777" w:rsidR="00330FCD" w:rsidRPr="00E32A3E" w:rsidRDefault="00330FCD">
            <w:pPr>
              <w:pStyle w:val="08-Tabelageral"/>
              <w:rPr>
                <w:rFonts w:cs="Arial"/>
                <w:b/>
                <w:szCs w:val="14"/>
              </w:rPr>
            </w:pPr>
          </w:p>
        </w:tc>
        <w:tc>
          <w:tcPr>
            <w:tcW w:w="709" w:type="dxa"/>
          </w:tcPr>
          <w:p w14:paraId="508FD69C" w14:textId="77777777" w:rsidR="00330FCD" w:rsidRPr="00E32A3E" w:rsidRDefault="00330FCD">
            <w:pPr>
              <w:pStyle w:val="08-Tabelageral"/>
              <w:rPr>
                <w:rFonts w:cs="Arial"/>
                <w:b/>
                <w:szCs w:val="14"/>
              </w:rPr>
            </w:pPr>
          </w:p>
        </w:tc>
        <w:tc>
          <w:tcPr>
            <w:tcW w:w="1592" w:type="dxa"/>
          </w:tcPr>
          <w:p w14:paraId="3928FA16" w14:textId="77777777" w:rsidR="00330FCD" w:rsidRPr="00E32A3E" w:rsidRDefault="00330FCD">
            <w:pPr>
              <w:pStyle w:val="08-Tabelageral"/>
              <w:rPr>
                <w:b/>
              </w:rPr>
            </w:pPr>
            <w:r>
              <w:t>267</w:t>
            </w:r>
          </w:p>
        </w:tc>
        <w:tc>
          <w:tcPr>
            <w:tcW w:w="1526" w:type="dxa"/>
          </w:tcPr>
          <w:p w14:paraId="740EE88B" w14:textId="77777777" w:rsidR="00330FCD" w:rsidRPr="00E32A3E" w:rsidRDefault="00330FCD">
            <w:pPr>
              <w:pStyle w:val="08-Tabelageral"/>
              <w:rPr>
                <w:b/>
              </w:rPr>
            </w:pPr>
            <w:r>
              <w:rPr>
                <w:rFonts w:cs="Arial"/>
                <w:szCs w:val="14"/>
              </w:rPr>
              <w:t>243</w:t>
            </w:r>
          </w:p>
        </w:tc>
      </w:tr>
      <w:tr w:rsidR="00330FCD" w:rsidRPr="00341602" w14:paraId="3AC9A76F" w14:textId="77777777" w:rsidTr="00E74B06">
        <w:trPr>
          <w:trHeight w:val="227"/>
        </w:trPr>
        <w:tc>
          <w:tcPr>
            <w:tcW w:w="2986" w:type="dxa"/>
          </w:tcPr>
          <w:p w14:paraId="335C0291" w14:textId="77777777" w:rsidR="00330FCD" w:rsidRPr="00341602" w:rsidRDefault="00330FCD">
            <w:pPr>
              <w:pStyle w:val="08-Tabelageral"/>
              <w:jc w:val="left"/>
              <w:rPr>
                <w:rFonts w:cs="Arial"/>
                <w:b/>
                <w:bCs/>
                <w:szCs w:val="14"/>
              </w:rPr>
            </w:pPr>
            <w:r w:rsidRPr="00341602">
              <w:rPr>
                <w:rFonts w:cs="Arial"/>
                <w:b/>
                <w:bCs/>
                <w:szCs w:val="14"/>
              </w:rPr>
              <w:t xml:space="preserve">   Variable </w:t>
            </w:r>
            <w:proofErr w:type="spellStart"/>
            <w:r w:rsidRPr="00341602">
              <w:rPr>
                <w:rFonts w:cs="Arial"/>
                <w:b/>
                <w:bCs/>
                <w:szCs w:val="14"/>
              </w:rPr>
              <w:t>Remuneration</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1</w:t>
            </w:r>
            <w:r w:rsidRPr="00341602">
              <w:rPr>
                <w:rFonts w:cs="Arial"/>
                <w:b/>
                <w:bCs/>
                <w:szCs w:val="14"/>
                <w:vertAlign w:val="superscript"/>
              </w:rPr>
              <w:t>)</w:t>
            </w:r>
          </w:p>
        </w:tc>
        <w:tc>
          <w:tcPr>
            <w:tcW w:w="604" w:type="dxa"/>
          </w:tcPr>
          <w:p w14:paraId="6BDB5136" w14:textId="77777777" w:rsidR="00330FCD" w:rsidRPr="00341602" w:rsidRDefault="00330FCD">
            <w:pPr>
              <w:pStyle w:val="08-Tabelageral"/>
              <w:rPr>
                <w:rFonts w:cs="Arial"/>
                <w:b/>
                <w:bCs/>
                <w:szCs w:val="14"/>
              </w:rPr>
            </w:pPr>
          </w:p>
        </w:tc>
        <w:tc>
          <w:tcPr>
            <w:tcW w:w="1411" w:type="dxa"/>
          </w:tcPr>
          <w:p w14:paraId="57C76AF8" w14:textId="77777777" w:rsidR="00330FCD" w:rsidRPr="00341602" w:rsidRDefault="00330FCD">
            <w:pPr>
              <w:pStyle w:val="08-Tabelageral"/>
              <w:rPr>
                <w:rFonts w:cs="Arial"/>
                <w:b/>
                <w:bCs/>
                <w:szCs w:val="14"/>
              </w:rPr>
            </w:pPr>
          </w:p>
        </w:tc>
        <w:tc>
          <w:tcPr>
            <w:tcW w:w="811" w:type="dxa"/>
          </w:tcPr>
          <w:p w14:paraId="185F8ABB" w14:textId="77777777" w:rsidR="00330FCD" w:rsidRPr="00341602" w:rsidRDefault="00330FCD">
            <w:pPr>
              <w:pStyle w:val="08-Tabelageral"/>
              <w:rPr>
                <w:rFonts w:cs="Arial"/>
                <w:b/>
                <w:bCs/>
                <w:szCs w:val="14"/>
              </w:rPr>
            </w:pPr>
          </w:p>
        </w:tc>
        <w:tc>
          <w:tcPr>
            <w:tcW w:w="709" w:type="dxa"/>
          </w:tcPr>
          <w:p w14:paraId="2459EB39" w14:textId="77777777" w:rsidR="00330FCD" w:rsidRPr="00341602" w:rsidRDefault="00330FCD">
            <w:pPr>
              <w:pStyle w:val="08-Tabelageral"/>
              <w:rPr>
                <w:rFonts w:cs="Arial"/>
                <w:b/>
                <w:bCs/>
                <w:szCs w:val="14"/>
              </w:rPr>
            </w:pPr>
          </w:p>
        </w:tc>
        <w:tc>
          <w:tcPr>
            <w:tcW w:w="1592" w:type="dxa"/>
          </w:tcPr>
          <w:p w14:paraId="28A1A188" w14:textId="77777777" w:rsidR="00330FCD" w:rsidRPr="00341602" w:rsidRDefault="00330FCD">
            <w:pPr>
              <w:pStyle w:val="08-Tabelageral"/>
              <w:rPr>
                <w:rFonts w:cs="Arial"/>
                <w:b/>
                <w:bCs/>
                <w:szCs w:val="14"/>
              </w:rPr>
            </w:pPr>
            <w:r>
              <w:rPr>
                <w:b/>
              </w:rPr>
              <w:t>685</w:t>
            </w:r>
          </w:p>
        </w:tc>
        <w:tc>
          <w:tcPr>
            <w:tcW w:w="1526" w:type="dxa"/>
          </w:tcPr>
          <w:p w14:paraId="5BBE9E3E" w14:textId="77777777" w:rsidR="00330FCD" w:rsidRPr="00341602" w:rsidRDefault="00330FCD">
            <w:pPr>
              <w:pStyle w:val="08-Tabelageral"/>
              <w:rPr>
                <w:rFonts w:cs="Arial"/>
                <w:b/>
                <w:bCs/>
                <w:szCs w:val="14"/>
              </w:rPr>
            </w:pPr>
            <w:r>
              <w:rPr>
                <w:b/>
              </w:rPr>
              <w:t>699</w:t>
            </w:r>
          </w:p>
        </w:tc>
      </w:tr>
      <w:tr w:rsidR="00330FCD" w:rsidRPr="00341602" w14:paraId="1A375E41" w14:textId="77777777" w:rsidTr="00E74B06">
        <w:trPr>
          <w:trHeight w:val="227"/>
        </w:trPr>
        <w:tc>
          <w:tcPr>
            <w:tcW w:w="2986" w:type="dxa"/>
          </w:tcPr>
          <w:p w14:paraId="65293147" w14:textId="77777777" w:rsidR="00330FCD" w:rsidRPr="00341602" w:rsidRDefault="00330FCD">
            <w:pPr>
              <w:pStyle w:val="08-Tabelageral"/>
              <w:jc w:val="left"/>
              <w:rPr>
                <w:rFonts w:cs="Arial"/>
                <w:b/>
                <w:bCs/>
                <w:szCs w:val="14"/>
              </w:rPr>
            </w:pPr>
            <w:r w:rsidRPr="00341602">
              <w:rPr>
                <w:rFonts w:cs="Arial"/>
                <w:b/>
                <w:bCs/>
                <w:szCs w:val="14"/>
              </w:rPr>
              <w:t xml:space="preserve">  Other </w:t>
            </w:r>
            <w:r w:rsidRPr="00341602">
              <w:rPr>
                <w:rFonts w:cs="Arial"/>
                <w:b/>
                <w:bCs/>
                <w:szCs w:val="14"/>
                <w:vertAlign w:val="superscript"/>
              </w:rPr>
              <w:t>(</w:t>
            </w:r>
            <w:r>
              <w:rPr>
                <w:rFonts w:cs="Arial"/>
                <w:b/>
                <w:bCs/>
                <w:szCs w:val="14"/>
                <w:vertAlign w:val="superscript"/>
              </w:rPr>
              <w:t>2</w:t>
            </w:r>
            <w:r w:rsidRPr="00341602">
              <w:rPr>
                <w:rFonts w:cs="Arial"/>
                <w:b/>
                <w:bCs/>
                <w:szCs w:val="14"/>
                <w:vertAlign w:val="superscript"/>
              </w:rPr>
              <w:t>)</w:t>
            </w:r>
          </w:p>
        </w:tc>
        <w:tc>
          <w:tcPr>
            <w:tcW w:w="604" w:type="dxa"/>
          </w:tcPr>
          <w:p w14:paraId="78545678" w14:textId="77777777" w:rsidR="00330FCD" w:rsidRPr="00341602" w:rsidRDefault="00330FCD">
            <w:pPr>
              <w:pStyle w:val="08-Tabelageral"/>
              <w:rPr>
                <w:rFonts w:cs="Arial"/>
                <w:b/>
                <w:bCs/>
                <w:szCs w:val="14"/>
              </w:rPr>
            </w:pPr>
          </w:p>
        </w:tc>
        <w:tc>
          <w:tcPr>
            <w:tcW w:w="1411" w:type="dxa"/>
          </w:tcPr>
          <w:p w14:paraId="56862617" w14:textId="77777777" w:rsidR="00330FCD" w:rsidRPr="00341602" w:rsidRDefault="00330FCD">
            <w:pPr>
              <w:pStyle w:val="08-Tabelageral"/>
              <w:rPr>
                <w:rFonts w:cs="Arial"/>
                <w:b/>
                <w:bCs/>
                <w:szCs w:val="14"/>
              </w:rPr>
            </w:pPr>
          </w:p>
        </w:tc>
        <w:tc>
          <w:tcPr>
            <w:tcW w:w="811" w:type="dxa"/>
          </w:tcPr>
          <w:p w14:paraId="73701ACB" w14:textId="77777777" w:rsidR="00330FCD" w:rsidRPr="00341602" w:rsidRDefault="00330FCD">
            <w:pPr>
              <w:pStyle w:val="08-Tabelageral"/>
              <w:rPr>
                <w:rFonts w:cs="Arial"/>
                <w:b/>
                <w:bCs/>
                <w:szCs w:val="14"/>
              </w:rPr>
            </w:pPr>
          </w:p>
        </w:tc>
        <w:tc>
          <w:tcPr>
            <w:tcW w:w="709" w:type="dxa"/>
          </w:tcPr>
          <w:p w14:paraId="2EC0C0CD" w14:textId="77777777" w:rsidR="00330FCD" w:rsidRPr="00341602" w:rsidRDefault="00330FCD">
            <w:pPr>
              <w:pStyle w:val="08-Tabelageral"/>
              <w:rPr>
                <w:rFonts w:cs="Arial"/>
                <w:b/>
                <w:bCs/>
                <w:szCs w:val="14"/>
              </w:rPr>
            </w:pPr>
          </w:p>
        </w:tc>
        <w:tc>
          <w:tcPr>
            <w:tcW w:w="1592" w:type="dxa"/>
          </w:tcPr>
          <w:p w14:paraId="33B15768" w14:textId="77777777" w:rsidR="00330FCD" w:rsidRPr="00341602" w:rsidRDefault="00330FCD">
            <w:pPr>
              <w:pStyle w:val="08-Tabelageral"/>
              <w:rPr>
                <w:rFonts w:cs="Arial"/>
                <w:b/>
                <w:bCs/>
                <w:szCs w:val="14"/>
              </w:rPr>
            </w:pPr>
            <w:r>
              <w:rPr>
                <w:b/>
              </w:rPr>
              <w:t>405</w:t>
            </w:r>
          </w:p>
        </w:tc>
        <w:tc>
          <w:tcPr>
            <w:tcW w:w="1526" w:type="dxa"/>
          </w:tcPr>
          <w:p w14:paraId="35730FF1" w14:textId="77777777" w:rsidR="00330FCD" w:rsidRPr="00341602" w:rsidRDefault="00330FCD">
            <w:pPr>
              <w:pStyle w:val="08-Tabelageral"/>
              <w:rPr>
                <w:rFonts w:cs="Arial"/>
                <w:b/>
                <w:bCs/>
                <w:szCs w:val="14"/>
              </w:rPr>
            </w:pPr>
            <w:r>
              <w:rPr>
                <w:b/>
              </w:rPr>
              <w:t>306</w:t>
            </w:r>
          </w:p>
        </w:tc>
      </w:tr>
      <w:tr w:rsidR="00330FCD" w:rsidRPr="00341602" w14:paraId="5FFB1ABB" w14:textId="77777777" w:rsidTr="00E74B06">
        <w:trPr>
          <w:trHeight w:val="227"/>
        </w:trPr>
        <w:tc>
          <w:tcPr>
            <w:tcW w:w="2986" w:type="dxa"/>
          </w:tcPr>
          <w:p w14:paraId="5927A4F3" w14:textId="77777777" w:rsidR="00330FCD" w:rsidRPr="00341602" w:rsidRDefault="00330FCD">
            <w:pPr>
              <w:pStyle w:val="08-Tabelageral"/>
              <w:jc w:val="left"/>
              <w:rPr>
                <w:rFonts w:cs="Arial"/>
                <w:b/>
                <w:bCs/>
                <w:szCs w:val="14"/>
              </w:rPr>
            </w:pPr>
            <w:r w:rsidRPr="00341602">
              <w:rPr>
                <w:rFonts w:cs="Arial"/>
                <w:b/>
                <w:bCs/>
                <w:szCs w:val="14"/>
              </w:rPr>
              <w:t xml:space="preserve">Variable </w:t>
            </w:r>
            <w:proofErr w:type="spellStart"/>
            <w:r w:rsidRPr="00341602">
              <w:rPr>
                <w:rFonts w:cs="Arial"/>
                <w:b/>
                <w:bCs/>
                <w:szCs w:val="14"/>
              </w:rPr>
              <w:t>Wage</w:t>
            </w:r>
            <w:proofErr w:type="spellEnd"/>
            <w:r w:rsidRPr="00341602">
              <w:rPr>
                <w:rFonts w:cs="Arial"/>
                <w:b/>
                <w:bCs/>
                <w:szCs w:val="14"/>
              </w:rPr>
              <w:t xml:space="preserve"> </w:t>
            </w:r>
            <w:proofErr w:type="spellStart"/>
            <w:r w:rsidRPr="00341602">
              <w:rPr>
                <w:rFonts w:cs="Arial"/>
                <w:b/>
                <w:bCs/>
                <w:szCs w:val="14"/>
              </w:rPr>
              <w:t>Program</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3</w:t>
            </w:r>
            <w:r w:rsidRPr="00341602">
              <w:rPr>
                <w:rFonts w:cs="Arial"/>
                <w:b/>
                <w:bCs/>
                <w:szCs w:val="14"/>
                <w:vertAlign w:val="superscript"/>
              </w:rPr>
              <w:t>)</w:t>
            </w:r>
          </w:p>
        </w:tc>
        <w:tc>
          <w:tcPr>
            <w:tcW w:w="604" w:type="dxa"/>
          </w:tcPr>
          <w:p w14:paraId="60EFE71A" w14:textId="77777777" w:rsidR="00330FCD" w:rsidRPr="00341602" w:rsidRDefault="00330FCD">
            <w:pPr>
              <w:pStyle w:val="08-Tabelageral"/>
              <w:rPr>
                <w:rFonts w:cs="Arial"/>
                <w:b/>
                <w:bCs/>
                <w:szCs w:val="14"/>
              </w:rPr>
            </w:pPr>
          </w:p>
        </w:tc>
        <w:tc>
          <w:tcPr>
            <w:tcW w:w="1411" w:type="dxa"/>
          </w:tcPr>
          <w:p w14:paraId="6E81AEB4" w14:textId="77777777" w:rsidR="00330FCD" w:rsidRPr="00341602" w:rsidRDefault="00330FCD">
            <w:pPr>
              <w:pStyle w:val="08-Tabelageral"/>
              <w:rPr>
                <w:rFonts w:cs="Arial"/>
                <w:b/>
                <w:bCs/>
                <w:szCs w:val="14"/>
              </w:rPr>
            </w:pPr>
          </w:p>
        </w:tc>
        <w:tc>
          <w:tcPr>
            <w:tcW w:w="811" w:type="dxa"/>
          </w:tcPr>
          <w:p w14:paraId="00181C91" w14:textId="77777777" w:rsidR="00330FCD" w:rsidRPr="00341602" w:rsidRDefault="00330FCD">
            <w:pPr>
              <w:pStyle w:val="08-Tabelageral"/>
              <w:rPr>
                <w:rFonts w:cs="Arial"/>
                <w:b/>
                <w:bCs/>
                <w:szCs w:val="14"/>
              </w:rPr>
            </w:pPr>
          </w:p>
        </w:tc>
        <w:tc>
          <w:tcPr>
            <w:tcW w:w="709" w:type="dxa"/>
          </w:tcPr>
          <w:p w14:paraId="380C8CD1" w14:textId="77777777" w:rsidR="00330FCD" w:rsidRPr="00341602" w:rsidRDefault="00330FCD">
            <w:pPr>
              <w:pStyle w:val="08-Tabelageral"/>
              <w:rPr>
                <w:rFonts w:cs="Arial"/>
                <w:b/>
                <w:bCs/>
                <w:szCs w:val="14"/>
              </w:rPr>
            </w:pPr>
          </w:p>
        </w:tc>
        <w:tc>
          <w:tcPr>
            <w:tcW w:w="1592" w:type="dxa"/>
            <w:tcBorders>
              <w:bottom w:val="nil"/>
            </w:tcBorders>
          </w:tcPr>
          <w:p w14:paraId="5482F2DC" w14:textId="77777777" w:rsidR="00330FCD" w:rsidRPr="00341602" w:rsidRDefault="00330FCD">
            <w:pPr>
              <w:pStyle w:val="08-Tabelageral"/>
              <w:rPr>
                <w:rFonts w:cs="Arial"/>
                <w:b/>
                <w:bCs/>
                <w:szCs w:val="14"/>
              </w:rPr>
            </w:pPr>
            <w:r>
              <w:rPr>
                <w:b/>
              </w:rPr>
              <w:t>1,508</w:t>
            </w:r>
          </w:p>
        </w:tc>
        <w:tc>
          <w:tcPr>
            <w:tcW w:w="1526" w:type="dxa"/>
            <w:tcBorders>
              <w:bottom w:val="nil"/>
            </w:tcBorders>
          </w:tcPr>
          <w:p w14:paraId="3EABCD98" w14:textId="77777777" w:rsidR="00330FCD" w:rsidRPr="00341602" w:rsidRDefault="00330FCD">
            <w:pPr>
              <w:pStyle w:val="08-Tabelageral"/>
              <w:rPr>
                <w:rFonts w:cs="Arial"/>
                <w:b/>
                <w:bCs/>
                <w:szCs w:val="14"/>
              </w:rPr>
            </w:pPr>
            <w:r>
              <w:rPr>
                <w:b/>
              </w:rPr>
              <w:t>1,222</w:t>
            </w:r>
          </w:p>
        </w:tc>
      </w:tr>
      <w:tr w:rsidR="00330FCD" w:rsidRPr="00426309" w14:paraId="52B44DEE" w14:textId="77777777" w:rsidTr="00E74B06">
        <w:trPr>
          <w:trHeight w:val="227"/>
        </w:trPr>
        <w:tc>
          <w:tcPr>
            <w:tcW w:w="2986" w:type="dxa"/>
            <w:tcBorders>
              <w:bottom w:val="single" w:sz="4" w:space="0" w:color="1F3864" w:themeColor="accent1" w:themeShade="80"/>
            </w:tcBorders>
          </w:tcPr>
          <w:p w14:paraId="3F3D61F5" w14:textId="77777777" w:rsidR="00330FCD" w:rsidRPr="00426309" w:rsidRDefault="00330FCD">
            <w:pPr>
              <w:pStyle w:val="08-Tabelageral"/>
              <w:jc w:val="left"/>
              <w:rPr>
                <w:rFonts w:cs="Arial"/>
                <w:b/>
                <w:bCs/>
                <w:szCs w:val="14"/>
              </w:rPr>
            </w:pPr>
            <w:r w:rsidRPr="00426309">
              <w:rPr>
                <w:rFonts w:cs="Arial"/>
                <w:b/>
                <w:bCs/>
                <w:szCs w:val="14"/>
              </w:rPr>
              <w:t>Total</w:t>
            </w:r>
          </w:p>
        </w:tc>
        <w:tc>
          <w:tcPr>
            <w:tcW w:w="604" w:type="dxa"/>
            <w:tcBorders>
              <w:bottom w:val="single" w:sz="4" w:space="0" w:color="1F3864" w:themeColor="accent1" w:themeShade="80"/>
            </w:tcBorders>
          </w:tcPr>
          <w:p w14:paraId="30E3CEAB" w14:textId="77777777" w:rsidR="00330FCD" w:rsidRPr="00426309" w:rsidRDefault="00330FCD">
            <w:pPr>
              <w:pStyle w:val="08-Tabelageral"/>
              <w:rPr>
                <w:rFonts w:cs="Arial"/>
                <w:b/>
                <w:bCs/>
                <w:szCs w:val="14"/>
              </w:rPr>
            </w:pPr>
          </w:p>
        </w:tc>
        <w:tc>
          <w:tcPr>
            <w:tcW w:w="1411" w:type="dxa"/>
            <w:tcBorders>
              <w:bottom w:val="single" w:sz="4" w:space="0" w:color="1F3864" w:themeColor="accent1" w:themeShade="80"/>
            </w:tcBorders>
          </w:tcPr>
          <w:p w14:paraId="2E7C47B8" w14:textId="77777777" w:rsidR="00330FCD" w:rsidRPr="00426309" w:rsidRDefault="00330FCD">
            <w:pPr>
              <w:pStyle w:val="08-Tabelageral"/>
              <w:rPr>
                <w:rFonts w:cs="Arial"/>
                <w:b/>
                <w:bCs/>
                <w:szCs w:val="14"/>
              </w:rPr>
            </w:pPr>
          </w:p>
        </w:tc>
        <w:tc>
          <w:tcPr>
            <w:tcW w:w="811" w:type="dxa"/>
            <w:tcBorders>
              <w:bottom w:val="single" w:sz="4" w:space="0" w:color="1F3864" w:themeColor="accent1" w:themeShade="80"/>
            </w:tcBorders>
          </w:tcPr>
          <w:p w14:paraId="70D83043" w14:textId="77777777" w:rsidR="00330FCD" w:rsidRPr="00426309" w:rsidRDefault="00330FCD">
            <w:pPr>
              <w:pStyle w:val="08-Tabelageral"/>
              <w:rPr>
                <w:rFonts w:cs="Arial"/>
                <w:b/>
                <w:bCs/>
                <w:szCs w:val="14"/>
              </w:rPr>
            </w:pPr>
          </w:p>
        </w:tc>
        <w:tc>
          <w:tcPr>
            <w:tcW w:w="709" w:type="dxa"/>
            <w:tcBorders>
              <w:bottom w:val="single" w:sz="4" w:space="0" w:color="1F3864" w:themeColor="accent1" w:themeShade="80"/>
            </w:tcBorders>
          </w:tcPr>
          <w:p w14:paraId="30C0730D" w14:textId="77777777" w:rsidR="00330FCD" w:rsidRPr="00426309" w:rsidRDefault="00330FCD">
            <w:pPr>
              <w:pStyle w:val="08-Tabelageral"/>
              <w:rPr>
                <w:rFonts w:cs="Arial"/>
                <w:b/>
                <w:bCs/>
                <w:szCs w:val="14"/>
              </w:rPr>
            </w:pPr>
          </w:p>
        </w:tc>
        <w:tc>
          <w:tcPr>
            <w:tcW w:w="1592" w:type="dxa"/>
            <w:tcBorders>
              <w:top w:val="nil"/>
              <w:bottom w:val="single" w:sz="4" w:space="0" w:color="1F3864" w:themeColor="accent1" w:themeShade="80"/>
            </w:tcBorders>
          </w:tcPr>
          <w:p w14:paraId="620A852C" w14:textId="77777777" w:rsidR="00330FCD" w:rsidRPr="00426309" w:rsidRDefault="00330FCD">
            <w:pPr>
              <w:pStyle w:val="08-Tabelageral"/>
              <w:rPr>
                <w:rFonts w:cs="Arial"/>
                <w:b/>
                <w:bCs/>
                <w:szCs w:val="14"/>
              </w:rPr>
            </w:pPr>
            <w:r>
              <w:rPr>
                <w:b/>
              </w:rPr>
              <w:t>6,516</w:t>
            </w:r>
          </w:p>
        </w:tc>
        <w:tc>
          <w:tcPr>
            <w:tcW w:w="1526" w:type="dxa"/>
            <w:tcBorders>
              <w:top w:val="nil"/>
              <w:bottom w:val="single" w:sz="4" w:space="0" w:color="1F3864" w:themeColor="accent1" w:themeShade="80"/>
            </w:tcBorders>
          </w:tcPr>
          <w:p w14:paraId="48A3E5D1" w14:textId="77777777" w:rsidR="00330FCD" w:rsidRPr="00426309" w:rsidRDefault="00330FCD">
            <w:pPr>
              <w:pStyle w:val="08-Tabelageral"/>
              <w:rPr>
                <w:rFonts w:cs="Arial"/>
                <w:b/>
                <w:bCs/>
                <w:szCs w:val="14"/>
              </w:rPr>
            </w:pPr>
            <w:r>
              <w:rPr>
                <w:b/>
              </w:rPr>
              <w:t>5,584</w:t>
            </w:r>
          </w:p>
        </w:tc>
      </w:tr>
    </w:tbl>
    <w:p w14:paraId="6A1E767B" w14:textId="77777777" w:rsidR="00330FCD" w:rsidRPr="002F5CD1" w:rsidRDefault="00330FCD" w:rsidP="00330FCD">
      <w:pPr>
        <w:pStyle w:val="07-Legenda"/>
        <w:numPr>
          <w:ilvl w:val="0"/>
          <w:numId w:val="4"/>
        </w:numPr>
        <w:ind w:left="284" w:hanging="284"/>
        <w:rPr>
          <w:rStyle w:val="tlid-translation"/>
        </w:rPr>
      </w:pPr>
      <w:r w:rsidRPr="002F5CD1">
        <w:rPr>
          <w:rStyle w:val="tlid-translation"/>
          <w:lang w:val="en"/>
        </w:rPr>
        <w:t>Refers to the value in kind of settlement of the Administrators' Variable Remuneration Program (PRVA) of 202</w:t>
      </w:r>
      <w:r>
        <w:rPr>
          <w:rStyle w:val="tlid-translation"/>
          <w:lang w:val="en"/>
        </w:rPr>
        <w:t>4</w:t>
      </w:r>
      <w:r w:rsidRPr="00330FCD">
        <w:rPr>
          <w:lang w:val="en-US"/>
        </w:rPr>
        <w:t xml:space="preserve">. </w:t>
      </w:r>
      <w:r w:rsidRPr="002F5CD1">
        <w:t xml:space="preserve">Gross </w:t>
      </w:r>
      <w:proofErr w:type="spellStart"/>
      <w:r w:rsidRPr="002F5CD1">
        <w:t>value</w:t>
      </w:r>
      <w:proofErr w:type="spellEnd"/>
      <w:r w:rsidRPr="002F5CD1">
        <w:t xml:space="preserve">, </w:t>
      </w:r>
      <w:proofErr w:type="spellStart"/>
      <w:r w:rsidRPr="002F5CD1">
        <w:t>before</w:t>
      </w:r>
      <w:proofErr w:type="spellEnd"/>
      <w:r w:rsidRPr="002F5CD1">
        <w:t xml:space="preserve"> </w:t>
      </w:r>
      <w:proofErr w:type="spellStart"/>
      <w:r w:rsidRPr="002F5CD1">
        <w:t>the</w:t>
      </w:r>
      <w:proofErr w:type="spellEnd"/>
      <w:r w:rsidRPr="002F5CD1">
        <w:t xml:space="preserve"> </w:t>
      </w:r>
      <w:proofErr w:type="spellStart"/>
      <w:r w:rsidRPr="002F5CD1">
        <w:t>discount</w:t>
      </w:r>
      <w:proofErr w:type="spellEnd"/>
      <w:r w:rsidRPr="002F5CD1">
        <w:t xml:space="preserve"> </w:t>
      </w:r>
      <w:proofErr w:type="spellStart"/>
      <w:r w:rsidRPr="002F5CD1">
        <w:t>related</w:t>
      </w:r>
      <w:proofErr w:type="spellEnd"/>
      <w:r w:rsidRPr="002F5CD1">
        <w:t xml:space="preserve"> </w:t>
      </w:r>
      <w:proofErr w:type="spellStart"/>
      <w:r w:rsidRPr="002F5CD1">
        <w:t>to</w:t>
      </w:r>
      <w:proofErr w:type="spellEnd"/>
      <w:r w:rsidRPr="002F5CD1">
        <w:t xml:space="preserve"> Income</w:t>
      </w:r>
      <w:r>
        <w:t xml:space="preserve"> </w:t>
      </w:r>
      <w:proofErr w:type="spellStart"/>
      <w:r w:rsidRPr="002F5CD1">
        <w:t>Tax</w:t>
      </w:r>
      <w:proofErr w:type="spellEnd"/>
      <w:r w:rsidRPr="002F5CD1">
        <w:t>.</w:t>
      </w:r>
    </w:p>
    <w:p w14:paraId="2DB4306A" w14:textId="77777777" w:rsidR="00330FCD" w:rsidRPr="00330FCD" w:rsidRDefault="00330FCD" w:rsidP="00330FCD">
      <w:pPr>
        <w:pStyle w:val="07-Legenda"/>
        <w:numPr>
          <w:ilvl w:val="0"/>
          <w:numId w:val="4"/>
        </w:numPr>
        <w:spacing w:before="0"/>
        <w:ind w:left="284" w:hanging="284"/>
        <w:rPr>
          <w:szCs w:val="14"/>
          <w:lang w:val="en-US"/>
        </w:rPr>
      </w:pPr>
      <w:r w:rsidRPr="00330FCD">
        <w:rPr>
          <w:rStyle w:val="tlid-translation"/>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330FCD">
        <w:rPr>
          <w:szCs w:val="14"/>
          <w:lang w:val="en-US"/>
        </w:rPr>
        <w:t xml:space="preserve"> </w:t>
      </w:r>
    </w:p>
    <w:p w14:paraId="74B22347" w14:textId="77777777" w:rsidR="00330FCD" w:rsidRPr="006C098D" w:rsidRDefault="00330FCD" w:rsidP="00330FCD">
      <w:pPr>
        <w:pStyle w:val="07-Legenda"/>
        <w:numPr>
          <w:ilvl w:val="0"/>
          <w:numId w:val="4"/>
        </w:numPr>
        <w:spacing w:before="0"/>
        <w:ind w:left="284" w:hanging="284"/>
        <w:rPr>
          <w:rStyle w:val="tlid-translation"/>
        </w:rPr>
      </w:pPr>
      <w:proofErr w:type="gramStart"/>
      <w:r w:rsidRPr="00330FCD">
        <w:rPr>
          <w:rFonts w:cs="Arial"/>
          <w:szCs w:val="14"/>
          <w:lang w:val="en-US"/>
        </w:rPr>
        <w:t>Refers</w:t>
      </w:r>
      <w:proofErr w:type="gramEnd"/>
      <w:r w:rsidRPr="00330FCD">
        <w:rPr>
          <w:rStyle w:val="tlid-translation"/>
          <w:lang w:val="en-US"/>
        </w:rPr>
        <w:t xml:space="preserve"> to the cost of shares relating to the installments of the share-based payment programs for 2020, 2021, 2022, 2023 and 2024. </w:t>
      </w:r>
      <w:r w:rsidRPr="006C098D">
        <w:rPr>
          <w:rStyle w:val="tlid-translation"/>
        </w:rPr>
        <w:t xml:space="preserve">Gross </w:t>
      </w:r>
      <w:proofErr w:type="spellStart"/>
      <w:r w:rsidRPr="006C098D">
        <w:rPr>
          <w:rStyle w:val="tlid-translation"/>
        </w:rPr>
        <w:t>value</w:t>
      </w:r>
      <w:proofErr w:type="spellEnd"/>
      <w:r w:rsidRPr="006C098D">
        <w:rPr>
          <w:rStyle w:val="tlid-translation"/>
        </w:rPr>
        <w:t xml:space="preserve">, </w:t>
      </w:r>
      <w:proofErr w:type="spellStart"/>
      <w:r w:rsidRPr="006C098D">
        <w:rPr>
          <w:rStyle w:val="tlid-translation"/>
        </w:rPr>
        <w:t>before</w:t>
      </w:r>
      <w:proofErr w:type="spellEnd"/>
      <w:r w:rsidRPr="006C098D">
        <w:rPr>
          <w:rStyle w:val="tlid-translation"/>
        </w:rPr>
        <w:t xml:space="preserve"> </w:t>
      </w:r>
      <w:proofErr w:type="spellStart"/>
      <w:r w:rsidRPr="006C098D">
        <w:rPr>
          <w:rStyle w:val="tlid-translation"/>
        </w:rPr>
        <w:t>the</w:t>
      </w:r>
      <w:proofErr w:type="spellEnd"/>
      <w:r w:rsidRPr="006C098D">
        <w:rPr>
          <w:rStyle w:val="tlid-translation"/>
        </w:rPr>
        <w:t xml:space="preserve"> income </w:t>
      </w:r>
      <w:proofErr w:type="spellStart"/>
      <w:r w:rsidRPr="006C098D">
        <w:rPr>
          <w:rStyle w:val="tlid-translation"/>
        </w:rPr>
        <w:t>tax</w:t>
      </w:r>
      <w:proofErr w:type="spellEnd"/>
      <w:r w:rsidRPr="006C098D">
        <w:rPr>
          <w:rStyle w:val="tlid-translation"/>
        </w:rPr>
        <w:t xml:space="preserve"> </w:t>
      </w:r>
      <w:proofErr w:type="spellStart"/>
      <w:r w:rsidRPr="006C098D">
        <w:rPr>
          <w:rStyle w:val="tlid-translation"/>
        </w:rPr>
        <w:t>discount</w:t>
      </w:r>
      <w:proofErr w:type="spellEnd"/>
      <w:r w:rsidRPr="006C098D">
        <w:rPr>
          <w:rStyle w:val="tlid-translation"/>
        </w:rPr>
        <w:t>.</w:t>
      </w:r>
    </w:p>
    <w:p w14:paraId="710053A6" w14:textId="77777777" w:rsidR="00330FCD" w:rsidRPr="00330FCD" w:rsidRDefault="00330FCD" w:rsidP="00330FCD">
      <w:pPr>
        <w:pStyle w:val="05-Textonormal"/>
        <w:rPr>
          <w:lang w:val="en-US"/>
        </w:rPr>
      </w:pPr>
      <w:r w:rsidRPr="00330FCD">
        <w:rPr>
          <w:lang w:val="en-US"/>
        </w:rPr>
        <w:t xml:space="preserve">According to the variable remuneration policy of BB </w:t>
      </w:r>
      <w:proofErr w:type="spellStart"/>
      <w:r w:rsidRPr="00330FCD">
        <w:rPr>
          <w:lang w:val="en-US"/>
        </w:rPr>
        <w:t>Seguridade</w:t>
      </w:r>
      <w:proofErr w:type="spellEnd"/>
      <w:r w:rsidRPr="00330FCD">
        <w:rPr>
          <w:lang w:val="en-US"/>
        </w:rPr>
        <w:t>, established in accordance with Law 6.404/1976, Article 152, and Accounting Pronouncements Committee 10 - CPC 10 (R1) [IFRS 2] - Share-based Payment, the part of variable remuneration of the Executive Board is paid in shares.</w:t>
      </w:r>
    </w:p>
    <w:p w14:paraId="3496070F" w14:textId="77777777" w:rsidR="00330FCD" w:rsidRPr="00330FCD" w:rsidRDefault="00330FCD" w:rsidP="00330FCD">
      <w:pPr>
        <w:pStyle w:val="05-Textonormal"/>
        <w:rPr>
          <w:rStyle w:val="tlid-translation"/>
          <w:lang w:val="en-US"/>
        </w:rPr>
      </w:pPr>
      <w:r w:rsidRPr="00330FCD">
        <w:rPr>
          <w:rStyle w:val="tlid-translation"/>
          <w:lang w:val="en-US"/>
        </w:rPr>
        <w:t xml:space="preserve">BB </w:t>
      </w:r>
      <w:proofErr w:type="spellStart"/>
      <w:r w:rsidRPr="00330FCD">
        <w:rPr>
          <w:rStyle w:val="tlid-translation"/>
          <w:lang w:val="en-US"/>
        </w:rPr>
        <w:t>Seguridade</w:t>
      </w:r>
      <w:proofErr w:type="spellEnd"/>
      <w:r w:rsidRPr="00330FCD">
        <w:rPr>
          <w:rStyle w:val="tlid-translation"/>
          <w:lang w:val="en-US"/>
        </w:rPr>
        <w:t xml:space="preserve"> does not provide post-employment benefits to its key management personnel or to its employees.</w:t>
      </w:r>
    </w:p>
    <w:p w14:paraId="7A9998BF" w14:textId="77777777" w:rsidR="00330FCD" w:rsidRPr="00330FCD" w:rsidRDefault="00330FCD" w:rsidP="00330FCD">
      <w:pPr>
        <w:pStyle w:val="05-Textonormal"/>
        <w:rPr>
          <w:lang w:val="en-US"/>
        </w:rPr>
      </w:pPr>
      <w:r w:rsidRPr="00330FCD">
        <w:rPr>
          <w:rStyle w:val="tlid-translation"/>
          <w:lang w:val="en-US"/>
        </w:rPr>
        <w:t>Current personnel costs are reimbursed to the controller Banco do Brasil S.A., under the employee assignment agreement, in the period in which they are allocated to the Company's activities.</w:t>
      </w:r>
    </w:p>
    <w:p w14:paraId="7185D078" w14:textId="77777777" w:rsidR="00330FCD" w:rsidRPr="00330FCD" w:rsidRDefault="00330FCD" w:rsidP="00330FCD">
      <w:pPr>
        <w:pStyle w:val="05-Textonormal"/>
        <w:rPr>
          <w:lang w:val="en-US"/>
        </w:rPr>
      </w:pPr>
      <w:r w:rsidRPr="00330FCD">
        <w:rPr>
          <w:lang w:val="en-US"/>
        </w:rPr>
        <w:t>The Group trades banking transactions with its Controller, Banco do Brasil S.A. such as current account deposits (unpaid), use of corporate cards issued by the Bank, financial applications, service deliveries and warranty in conditions equivalent to those available to other customers.</w:t>
      </w:r>
    </w:p>
    <w:p w14:paraId="359B79D0" w14:textId="77777777" w:rsidR="00330FCD" w:rsidRPr="00330FCD" w:rsidRDefault="00330FCD" w:rsidP="00330FCD">
      <w:pPr>
        <w:pStyle w:val="05-Textonormal"/>
        <w:rPr>
          <w:lang w:val="en-US"/>
        </w:rPr>
      </w:pPr>
      <w:r w:rsidRPr="00330FCD">
        <w:rPr>
          <w:lang w:val="en-US"/>
        </w:rPr>
        <w:t>The Group does not grant loans to its Directors, Fiscal Council members, Board of Directors, and Audit Committee.</w:t>
      </w:r>
    </w:p>
    <w:p w14:paraId="289D01E5" w14:textId="77777777" w:rsidR="00330FCD" w:rsidRPr="00330FCD" w:rsidRDefault="00330FCD" w:rsidP="00330FCD">
      <w:pPr>
        <w:pStyle w:val="05-Textonormal"/>
        <w:rPr>
          <w:lang w:val="en-US"/>
        </w:rPr>
      </w:pPr>
      <w:r w:rsidRPr="00330FCD">
        <w:rPr>
          <w:lang w:val="en-US"/>
        </w:rPr>
        <w:t xml:space="preserve">BB Corretora has commercialization contracts for insurance products </w:t>
      </w:r>
      <w:proofErr w:type="gramStart"/>
      <w:r w:rsidRPr="00330FCD">
        <w:rPr>
          <w:lang w:val="en-US"/>
        </w:rPr>
        <w:t>in</w:t>
      </w:r>
      <w:proofErr w:type="gramEnd"/>
      <w:r w:rsidRPr="00330FCD">
        <w:rPr>
          <w:lang w:val="en-US"/>
        </w:rPr>
        <w:t xml:space="preserve"> the banking channel with all its investees, the main ones being listed below:</w:t>
      </w:r>
    </w:p>
    <w:p w14:paraId="2A5E8629" w14:textId="77777777" w:rsidR="00330FCD" w:rsidRPr="00330FCD" w:rsidRDefault="00330FCD" w:rsidP="00330FCD">
      <w:pPr>
        <w:pStyle w:val="05-Textonormal"/>
        <w:numPr>
          <w:ilvl w:val="0"/>
          <w:numId w:val="3"/>
        </w:numPr>
        <w:ind w:left="426" w:hanging="142"/>
        <w:rPr>
          <w:lang w:val="en-US"/>
        </w:rPr>
      </w:pPr>
      <w:r w:rsidRPr="00330FCD">
        <w:rPr>
          <w:lang w:val="en-US"/>
        </w:rPr>
        <w:lastRenderedPageBreak/>
        <w:t xml:space="preserve">Brasilseg Companhia de Seguros S.A. and </w:t>
      </w:r>
      <w:proofErr w:type="spellStart"/>
      <w:r w:rsidRPr="00330FCD">
        <w:rPr>
          <w:lang w:val="en-US"/>
        </w:rPr>
        <w:t>Aliança</w:t>
      </w:r>
      <w:proofErr w:type="spellEnd"/>
      <w:r w:rsidRPr="00330FCD">
        <w:rPr>
          <w:lang w:val="en-US"/>
        </w:rPr>
        <w:t xml:space="preserve"> do </w:t>
      </w:r>
      <w:proofErr w:type="spellStart"/>
      <w:r w:rsidRPr="00330FCD">
        <w:rPr>
          <w:lang w:val="en-US"/>
        </w:rPr>
        <w:t>Brasil</w:t>
      </w:r>
      <w:proofErr w:type="spellEnd"/>
      <w:r w:rsidRPr="00330FCD">
        <w:rPr>
          <w:lang w:val="en-US"/>
        </w:rPr>
        <w:t xml:space="preserve"> </w:t>
      </w:r>
      <w:proofErr w:type="spellStart"/>
      <w:r w:rsidRPr="00330FCD">
        <w:rPr>
          <w:lang w:val="en-US"/>
        </w:rPr>
        <w:t>Seguros</w:t>
      </w:r>
      <w:proofErr w:type="spellEnd"/>
      <w:r w:rsidRPr="00330FCD">
        <w:rPr>
          <w:lang w:val="en-US"/>
        </w:rPr>
        <w:t xml:space="preserve"> S.A., subsidiaries of BB Mapfre </w:t>
      </w:r>
      <w:proofErr w:type="spellStart"/>
      <w:r w:rsidRPr="00330FCD">
        <w:rPr>
          <w:lang w:val="en-US"/>
        </w:rPr>
        <w:t>Participações</w:t>
      </w:r>
      <w:proofErr w:type="spellEnd"/>
      <w:r w:rsidRPr="00330FCD">
        <w:rPr>
          <w:lang w:val="en-US"/>
        </w:rPr>
        <w:t xml:space="preserve"> S.A., for the sale of insurance, signed on June 30, 2011, valid until June 30, 2031, renewable for subsequent periods of 5 years.</w:t>
      </w:r>
    </w:p>
    <w:p w14:paraId="074D8FD1" w14:textId="77777777" w:rsidR="00330FCD" w:rsidRPr="00330FCD" w:rsidRDefault="00330FCD" w:rsidP="00330FCD">
      <w:pPr>
        <w:pStyle w:val="05-Textonormal"/>
        <w:numPr>
          <w:ilvl w:val="0"/>
          <w:numId w:val="3"/>
        </w:numPr>
        <w:ind w:left="426" w:hanging="142"/>
        <w:rPr>
          <w:lang w:val="en-US"/>
        </w:rPr>
      </w:pPr>
      <w:proofErr w:type="spellStart"/>
      <w:r w:rsidRPr="00330FCD">
        <w:rPr>
          <w:lang w:val="en-US"/>
        </w:rPr>
        <w:t>Brasilprev</w:t>
      </w:r>
      <w:proofErr w:type="spellEnd"/>
      <w:r w:rsidRPr="00330FCD">
        <w:rPr>
          <w:lang w:val="en-US"/>
        </w:rPr>
        <w:t xml:space="preserve"> </w:t>
      </w:r>
      <w:proofErr w:type="spellStart"/>
      <w:r w:rsidRPr="00330FCD">
        <w:rPr>
          <w:lang w:val="en-US"/>
        </w:rPr>
        <w:t>Seguros</w:t>
      </w:r>
      <w:proofErr w:type="spellEnd"/>
      <w:r w:rsidRPr="00330FCD">
        <w:rPr>
          <w:lang w:val="en-US"/>
        </w:rPr>
        <w:t xml:space="preserve"> e </w:t>
      </w:r>
      <w:proofErr w:type="spellStart"/>
      <w:r w:rsidRPr="00330FCD">
        <w:rPr>
          <w:lang w:val="en-US"/>
        </w:rPr>
        <w:t>Previdência</w:t>
      </w:r>
      <w:proofErr w:type="spellEnd"/>
      <w:r w:rsidRPr="00330FCD">
        <w:rPr>
          <w:lang w:val="en-US"/>
        </w:rPr>
        <w:t xml:space="preserve"> S.A., for the sale of private pension plans, signed on October 06, 1999, for a period of 5 years, automatically renewable for equal periods.</w:t>
      </w:r>
    </w:p>
    <w:p w14:paraId="4592EBE3" w14:textId="77777777" w:rsidR="00330FCD" w:rsidRPr="00330FCD" w:rsidRDefault="00330FCD" w:rsidP="00330FCD">
      <w:pPr>
        <w:pStyle w:val="05-Textonormal"/>
        <w:numPr>
          <w:ilvl w:val="0"/>
          <w:numId w:val="3"/>
        </w:numPr>
        <w:ind w:left="426" w:hanging="142"/>
        <w:rPr>
          <w:lang w:val="en-US"/>
        </w:rPr>
      </w:pPr>
      <w:proofErr w:type="spellStart"/>
      <w:r w:rsidRPr="00330FCD">
        <w:rPr>
          <w:lang w:val="en-US"/>
        </w:rPr>
        <w:t>Brasilcap</w:t>
      </w:r>
      <w:proofErr w:type="spellEnd"/>
      <w:r w:rsidRPr="00330FCD">
        <w:rPr>
          <w:lang w:val="en-US"/>
        </w:rPr>
        <w:t xml:space="preserve"> </w:t>
      </w:r>
      <w:proofErr w:type="spellStart"/>
      <w:r w:rsidRPr="00330FCD">
        <w:rPr>
          <w:lang w:val="en-US"/>
        </w:rPr>
        <w:t>Capitalização</w:t>
      </w:r>
      <w:proofErr w:type="spellEnd"/>
      <w:r w:rsidRPr="00330FCD">
        <w:rPr>
          <w:lang w:val="en-US"/>
        </w:rPr>
        <w:t xml:space="preserve"> S.A., for the sale of capitalization bonds, signed on July 14, 1999, for a period of 5 years, automatically renewable for equal periods.</w:t>
      </w:r>
    </w:p>
    <w:p w14:paraId="30704EB0" w14:textId="77777777" w:rsidR="00330FCD" w:rsidRPr="00330FCD" w:rsidRDefault="00330FCD" w:rsidP="00330FCD">
      <w:pPr>
        <w:pStyle w:val="05-Textonormal"/>
        <w:rPr>
          <w:lang w:val="en-US"/>
        </w:rPr>
      </w:pPr>
      <w:r w:rsidRPr="00330FCD">
        <w:rPr>
          <w:lang w:val="en-US"/>
        </w:rPr>
        <w:t>The schedules below introduce the main transactions involving the companies within the effective utilization of resources:</w:t>
      </w:r>
    </w:p>
    <w:p w14:paraId="6E393BBF" w14:textId="77777777" w:rsidR="00330FCD" w:rsidRPr="00274BB2" w:rsidRDefault="00330FCD" w:rsidP="00330FCD">
      <w:pPr>
        <w:pStyle w:val="03-SubttulodeNota"/>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Controller</w:t>
      </w:r>
      <w:proofErr w:type="spellEnd"/>
    </w:p>
    <w:p w14:paraId="24B60D2B" w14:textId="77777777" w:rsidR="00330FCD" w:rsidRPr="00D311AA" w:rsidRDefault="00330FCD" w:rsidP="00330FCD">
      <w:pPr>
        <w:pStyle w:val="01-TtulodeNota"/>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136"/>
        <w:gridCol w:w="3084"/>
        <w:gridCol w:w="1356"/>
        <w:gridCol w:w="1355"/>
        <w:gridCol w:w="1355"/>
        <w:gridCol w:w="1353"/>
      </w:tblGrid>
      <w:tr w:rsidR="00330FCD" w:rsidRPr="00024BAF" w14:paraId="4B36375B" w14:textId="77777777" w:rsidTr="00A1387A">
        <w:trPr>
          <w:trHeight w:hRule="exact" w:val="227"/>
        </w:trPr>
        <w:tc>
          <w:tcPr>
            <w:tcW w:w="589" w:type="pct"/>
            <w:tcBorders>
              <w:top w:val="single" w:sz="4" w:space="0" w:color="1F3864" w:themeColor="accent1" w:themeShade="80"/>
            </w:tcBorders>
          </w:tcPr>
          <w:p w14:paraId="7723EAFB" w14:textId="77777777" w:rsidR="00330FCD" w:rsidRPr="00024BAF" w:rsidRDefault="00330FCD">
            <w:pPr>
              <w:pStyle w:val="08-Tabelageral"/>
              <w:rPr>
                <w:rFonts w:cs="Arial"/>
                <w:b/>
                <w:bCs/>
                <w:szCs w:val="14"/>
              </w:rPr>
            </w:pPr>
          </w:p>
        </w:tc>
        <w:tc>
          <w:tcPr>
            <w:tcW w:w="1599" w:type="pct"/>
            <w:tcBorders>
              <w:top w:val="single" w:sz="4" w:space="0" w:color="1F3864" w:themeColor="accent1" w:themeShade="80"/>
            </w:tcBorders>
          </w:tcPr>
          <w:p w14:paraId="37FAA083" w14:textId="77777777" w:rsidR="00330FCD" w:rsidRPr="00024BAF" w:rsidRDefault="00330FCD">
            <w:pPr>
              <w:pStyle w:val="08-Tabelageral"/>
              <w:rPr>
                <w:rFonts w:cs="Arial"/>
                <w:b/>
                <w:bCs/>
                <w:szCs w:val="14"/>
              </w:rPr>
            </w:pPr>
          </w:p>
        </w:tc>
        <w:tc>
          <w:tcPr>
            <w:tcW w:w="1406" w:type="pct"/>
            <w:gridSpan w:val="2"/>
            <w:tcBorders>
              <w:top w:val="single" w:sz="4" w:space="0" w:color="1F3864" w:themeColor="accent1" w:themeShade="80"/>
              <w:bottom w:val="single" w:sz="4" w:space="0" w:color="1F3864" w:themeColor="accent1" w:themeShade="80"/>
            </w:tcBorders>
          </w:tcPr>
          <w:p w14:paraId="24EC88D9" w14:textId="77777777" w:rsidR="00330FCD" w:rsidRPr="00024BAF" w:rsidRDefault="00330FCD">
            <w:pPr>
              <w:pStyle w:val="08-Tabelageral"/>
              <w:jc w:val="center"/>
              <w:rPr>
                <w:rFonts w:cs="Arial"/>
                <w:b/>
                <w:bCs/>
                <w:szCs w:val="14"/>
              </w:rPr>
            </w:pPr>
            <w:proofErr w:type="spellStart"/>
            <w:r>
              <w:rPr>
                <w:rFonts w:cs="Arial"/>
                <w:b/>
                <w:bCs/>
                <w:szCs w:val="14"/>
              </w:rPr>
              <w:t>June</w:t>
            </w:r>
            <w:proofErr w:type="spellEnd"/>
            <w:r w:rsidRPr="00024BAF">
              <w:rPr>
                <w:rFonts w:cs="Arial"/>
                <w:b/>
                <w:bCs/>
                <w:szCs w:val="14"/>
              </w:rPr>
              <w:t xml:space="preserve"> </w:t>
            </w:r>
            <w:r>
              <w:rPr>
                <w:rFonts w:cs="Arial"/>
                <w:b/>
                <w:bCs/>
                <w:szCs w:val="14"/>
              </w:rPr>
              <w:t>30</w:t>
            </w:r>
            <w:r w:rsidRPr="00024BAF">
              <w:rPr>
                <w:rFonts w:cs="Arial"/>
                <w:b/>
                <w:bCs/>
                <w:szCs w:val="14"/>
              </w:rPr>
              <w:t>, 202</w:t>
            </w:r>
            <w:r>
              <w:rPr>
                <w:rFonts w:cs="Arial"/>
                <w:b/>
                <w:bCs/>
                <w:szCs w:val="14"/>
              </w:rPr>
              <w:t>5</w:t>
            </w:r>
          </w:p>
        </w:tc>
        <w:tc>
          <w:tcPr>
            <w:tcW w:w="1405" w:type="pct"/>
            <w:gridSpan w:val="2"/>
            <w:tcBorders>
              <w:top w:val="single" w:sz="4" w:space="0" w:color="1F3864" w:themeColor="accent1" w:themeShade="80"/>
              <w:bottom w:val="single" w:sz="4" w:space="0" w:color="1F3864" w:themeColor="accent1" w:themeShade="80"/>
            </w:tcBorders>
          </w:tcPr>
          <w:p w14:paraId="214ABCB5" w14:textId="77777777" w:rsidR="00330FCD" w:rsidRPr="00024BAF" w:rsidRDefault="00330FCD">
            <w:pPr>
              <w:pStyle w:val="08-Tabelageral"/>
              <w:jc w:val="center"/>
              <w:rPr>
                <w:rFonts w:cs="Arial"/>
                <w:b/>
                <w:bCs/>
                <w:szCs w:val="14"/>
              </w:rPr>
            </w:pPr>
            <w:proofErr w:type="spellStart"/>
            <w:r w:rsidRPr="00024BAF">
              <w:rPr>
                <w:rFonts w:cs="Arial"/>
                <w:b/>
                <w:bCs/>
                <w:szCs w:val="14"/>
              </w:rPr>
              <w:t>Dec</w:t>
            </w:r>
            <w:proofErr w:type="spellEnd"/>
            <w:r w:rsidRPr="00024BAF">
              <w:rPr>
                <w:rFonts w:cs="Arial"/>
                <w:b/>
                <w:bCs/>
                <w:szCs w:val="14"/>
              </w:rPr>
              <w:t xml:space="preserve"> 31, 202</w:t>
            </w:r>
            <w:r>
              <w:rPr>
                <w:rFonts w:cs="Arial"/>
                <w:b/>
                <w:bCs/>
                <w:szCs w:val="14"/>
              </w:rPr>
              <w:t>4</w:t>
            </w:r>
          </w:p>
        </w:tc>
      </w:tr>
      <w:tr w:rsidR="00330FCD" w:rsidRPr="00024BAF" w14:paraId="1040D329" w14:textId="77777777" w:rsidTr="00A1387A">
        <w:trPr>
          <w:trHeight w:hRule="exact" w:val="283"/>
        </w:trPr>
        <w:tc>
          <w:tcPr>
            <w:tcW w:w="2188" w:type="pct"/>
            <w:gridSpan w:val="2"/>
            <w:tcBorders>
              <w:bottom w:val="single" w:sz="4" w:space="0" w:color="1F3864" w:themeColor="accent1" w:themeShade="80"/>
            </w:tcBorders>
          </w:tcPr>
          <w:p w14:paraId="79F68276" w14:textId="77777777" w:rsidR="00330FCD" w:rsidRPr="00024BAF" w:rsidRDefault="00330FCD">
            <w:pPr>
              <w:pStyle w:val="08-Tabelageral"/>
              <w:rPr>
                <w:rFonts w:cs="Arial"/>
                <w:szCs w:val="14"/>
              </w:rPr>
            </w:pPr>
          </w:p>
        </w:tc>
        <w:tc>
          <w:tcPr>
            <w:tcW w:w="703" w:type="pct"/>
            <w:tcBorders>
              <w:top w:val="single" w:sz="4" w:space="0" w:color="1F3864" w:themeColor="accent1" w:themeShade="80"/>
              <w:bottom w:val="single" w:sz="4" w:space="0" w:color="1F3864" w:themeColor="accent1" w:themeShade="80"/>
            </w:tcBorders>
          </w:tcPr>
          <w:p w14:paraId="00F7D1FF" w14:textId="77777777" w:rsidR="00330FCD" w:rsidRPr="00024BAF" w:rsidRDefault="00330FCD">
            <w:pPr>
              <w:pStyle w:val="08-Tabelageral"/>
              <w:rPr>
                <w:rFonts w:cs="Arial"/>
                <w:b/>
                <w:szCs w:val="14"/>
              </w:rPr>
            </w:pPr>
            <w:r w:rsidRPr="00024BAF">
              <w:rPr>
                <w:rFonts w:cs="Arial"/>
                <w:b/>
                <w:szCs w:val="14"/>
              </w:rPr>
              <w:t>Banco do Brasil</w:t>
            </w:r>
          </w:p>
        </w:tc>
        <w:tc>
          <w:tcPr>
            <w:tcW w:w="703" w:type="pct"/>
            <w:tcBorders>
              <w:top w:val="single" w:sz="4" w:space="0" w:color="1F3864" w:themeColor="accent1" w:themeShade="80"/>
              <w:bottom w:val="single" w:sz="4" w:space="0" w:color="1F3864" w:themeColor="accent1" w:themeShade="80"/>
            </w:tcBorders>
          </w:tcPr>
          <w:p w14:paraId="3E3FD11E" w14:textId="77777777" w:rsidR="00330FCD" w:rsidRPr="00024BAF" w:rsidRDefault="00330FCD">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c>
          <w:tcPr>
            <w:tcW w:w="703" w:type="pct"/>
            <w:tcBorders>
              <w:top w:val="single" w:sz="4" w:space="0" w:color="1F3864" w:themeColor="accent1" w:themeShade="80"/>
              <w:bottom w:val="single" w:sz="4" w:space="0" w:color="1F3864" w:themeColor="accent1" w:themeShade="80"/>
            </w:tcBorders>
          </w:tcPr>
          <w:p w14:paraId="31464F8E" w14:textId="77777777" w:rsidR="00330FCD" w:rsidRPr="00024BAF" w:rsidRDefault="00330FCD">
            <w:pPr>
              <w:pStyle w:val="08-Tabelageral"/>
              <w:rPr>
                <w:rFonts w:cs="Arial"/>
                <w:b/>
                <w:szCs w:val="14"/>
              </w:rPr>
            </w:pPr>
            <w:r w:rsidRPr="00024BAF">
              <w:rPr>
                <w:rFonts w:cs="Arial"/>
                <w:b/>
                <w:szCs w:val="14"/>
              </w:rPr>
              <w:t>Banco do Brasil</w:t>
            </w:r>
          </w:p>
        </w:tc>
        <w:tc>
          <w:tcPr>
            <w:tcW w:w="702" w:type="pct"/>
            <w:tcBorders>
              <w:top w:val="single" w:sz="4" w:space="0" w:color="1F3864" w:themeColor="accent1" w:themeShade="80"/>
              <w:bottom w:val="single" w:sz="4" w:space="0" w:color="1F3864" w:themeColor="accent1" w:themeShade="80"/>
            </w:tcBorders>
          </w:tcPr>
          <w:p w14:paraId="7166CFDA" w14:textId="77777777" w:rsidR="00330FCD" w:rsidRPr="00024BAF" w:rsidRDefault="00330FCD">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r>
      <w:tr w:rsidR="00330FCD" w:rsidRPr="00024BAF" w14:paraId="741D0BAF" w14:textId="77777777" w:rsidTr="00A1387A">
        <w:trPr>
          <w:trHeight w:val="241"/>
        </w:trPr>
        <w:tc>
          <w:tcPr>
            <w:tcW w:w="2188" w:type="pct"/>
            <w:gridSpan w:val="2"/>
            <w:tcBorders>
              <w:top w:val="single" w:sz="4" w:space="0" w:color="1F3864" w:themeColor="accent1" w:themeShade="80"/>
            </w:tcBorders>
          </w:tcPr>
          <w:p w14:paraId="21F19434" w14:textId="77777777" w:rsidR="00330FCD" w:rsidRPr="00024BAF" w:rsidRDefault="00330FCD">
            <w:pPr>
              <w:pStyle w:val="08-Tabelageral"/>
              <w:jc w:val="left"/>
              <w:rPr>
                <w:rFonts w:cs="Arial"/>
                <w:b/>
                <w:bCs/>
                <w:szCs w:val="14"/>
              </w:rPr>
            </w:pPr>
            <w:proofErr w:type="spellStart"/>
            <w:r w:rsidRPr="00024BAF">
              <w:rPr>
                <w:rFonts w:cs="Arial"/>
                <w:b/>
                <w:bCs/>
                <w:szCs w:val="14"/>
              </w:rPr>
              <w:t>Assets</w:t>
            </w:r>
            <w:proofErr w:type="spellEnd"/>
          </w:p>
        </w:tc>
        <w:tc>
          <w:tcPr>
            <w:tcW w:w="703" w:type="pct"/>
            <w:tcBorders>
              <w:top w:val="single" w:sz="4" w:space="0" w:color="1F3864" w:themeColor="accent1" w:themeShade="80"/>
            </w:tcBorders>
          </w:tcPr>
          <w:p w14:paraId="4BCF4D3B" w14:textId="77777777" w:rsidR="00330FCD" w:rsidRPr="00024BAF" w:rsidRDefault="00330FCD">
            <w:pPr>
              <w:pStyle w:val="08-Tabelageral"/>
              <w:rPr>
                <w:rFonts w:cs="Arial"/>
                <w:b/>
                <w:bCs/>
                <w:szCs w:val="14"/>
              </w:rPr>
            </w:pPr>
          </w:p>
        </w:tc>
        <w:tc>
          <w:tcPr>
            <w:tcW w:w="703" w:type="pct"/>
            <w:tcBorders>
              <w:top w:val="single" w:sz="4" w:space="0" w:color="1F3864" w:themeColor="accent1" w:themeShade="80"/>
            </w:tcBorders>
          </w:tcPr>
          <w:p w14:paraId="6AD2AF11" w14:textId="77777777" w:rsidR="00330FCD" w:rsidRPr="00024BAF" w:rsidRDefault="00330FCD">
            <w:pPr>
              <w:pStyle w:val="08-Tabelageral"/>
              <w:rPr>
                <w:rFonts w:cs="Arial"/>
                <w:b/>
                <w:bCs/>
                <w:szCs w:val="14"/>
              </w:rPr>
            </w:pPr>
          </w:p>
        </w:tc>
        <w:tc>
          <w:tcPr>
            <w:tcW w:w="703" w:type="pct"/>
            <w:tcBorders>
              <w:top w:val="single" w:sz="4" w:space="0" w:color="1F3864" w:themeColor="accent1" w:themeShade="80"/>
            </w:tcBorders>
          </w:tcPr>
          <w:p w14:paraId="2F9308D3" w14:textId="77777777" w:rsidR="00330FCD" w:rsidRPr="00024BAF" w:rsidRDefault="00330FCD">
            <w:pPr>
              <w:pStyle w:val="08-Tabelageral"/>
              <w:rPr>
                <w:rFonts w:cs="Arial"/>
                <w:b/>
                <w:bCs/>
                <w:szCs w:val="14"/>
              </w:rPr>
            </w:pPr>
          </w:p>
        </w:tc>
        <w:tc>
          <w:tcPr>
            <w:tcW w:w="702" w:type="pct"/>
            <w:tcBorders>
              <w:top w:val="single" w:sz="4" w:space="0" w:color="1F3864" w:themeColor="accent1" w:themeShade="80"/>
            </w:tcBorders>
          </w:tcPr>
          <w:p w14:paraId="36C664FD" w14:textId="77777777" w:rsidR="00330FCD" w:rsidRPr="00024BAF" w:rsidRDefault="00330FCD">
            <w:pPr>
              <w:pStyle w:val="08-Tabelageral"/>
              <w:rPr>
                <w:rFonts w:cs="Arial"/>
                <w:b/>
                <w:bCs/>
                <w:szCs w:val="14"/>
              </w:rPr>
            </w:pPr>
          </w:p>
        </w:tc>
      </w:tr>
      <w:tr w:rsidR="00330FCD" w:rsidRPr="00024BAF" w14:paraId="1B4A5880" w14:textId="77777777" w:rsidTr="00A1387A">
        <w:trPr>
          <w:trHeight w:val="241"/>
        </w:trPr>
        <w:tc>
          <w:tcPr>
            <w:tcW w:w="2188" w:type="pct"/>
            <w:gridSpan w:val="2"/>
          </w:tcPr>
          <w:p w14:paraId="1956273F" w14:textId="77777777" w:rsidR="00330FCD" w:rsidRPr="00024BAF" w:rsidRDefault="00330FCD">
            <w:pPr>
              <w:pStyle w:val="08-Tabelageral"/>
              <w:jc w:val="left"/>
              <w:rPr>
                <w:rFonts w:cs="Arial"/>
                <w:b/>
                <w:szCs w:val="14"/>
              </w:rPr>
            </w:pPr>
            <w:r w:rsidRPr="00024BAF">
              <w:rPr>
                <w:rFonts w:cs="Arial"/>
                <w:szCs w:val="14"/>
              </w:rPr>
              <w:t xml:space="preserve">Cash </w:t>
            </w:r>
            <w:proofErr w:type="spellStart"/>
            <w:r w:rsidRPr="00024BAF">
              <w:rPr>
                <w:rFonts w:cs="Arial"/>
                <w:szCs w:val="14"/>
              </w:rPr>
              <w:t>and</w:t>
            </w:r>
            <w:proofErr w:type="spellEnd"/>
            <w:r w:rsidRPr="00024BAF">
              <w:rPr>
                <w:rFonts w:cs="Arial"/>
                <w:szCs w:val="14"/>
              </w:rPr>
              <w:t xml:space="preserve"> cash </w:t>
            </w:r>
            <w:proofErr w:type="spellStart"/>
            <w:r w:rsidRPr="00024BAF">
              <w:rPr>
                <w:rFonts w:cs="Arial"/>
                <w:szCs w:val="14"/>
              </w:rPr>
              <w:t>equivalents</w:t>
            </w:r>
            <w:proofErr w:type="spellEnd"/>
          </w:p>
        </w:tc>
        <w:tc>
          <w:tcPr>
            <w:tcW w:w="703" w:type="pct"/>
          </w:tcPr>
          <w:p w14:paraId="192C5A4E" w14:textId="77777777" w:rsidR="00330FCD" w:rsidRPr="00024BAF" w:rsidRDefault="00330FCD">
            <w:pPr>
              <w:pStyle w:val="08-Tabelageral"/>
              <w:rPr>
                <w:rFonts w:cs="Arial"/>
                <w:szCs w:val="14"/>
              </w:rPr>
            </w:pPr>
            <w:r>
              <w:t>1,046,377</w:t>
            </w:r>
          </w:p>
        </w:tc>
        <w:tc>
          <w:tcPr>
            <w:tcW w:w="703" w:type="pct"/>
          </w:tcPr>
          <w:p w14:paraId="55912193" w14:textId="77777777" w:rsidR="00330FCD" w:rsidRPr="00024BAF" w:rsidRDefault="00330FCD">
            <w:pPr>
              <w:pStyle w:val="08-Tabelageral"/>
              <w:rPr>
                <w:rFonts w:cs="Arial"/>
                <w:szCs w:val="14"/>
              </w:rPr>
            </w:pPr>
            <w:r>
              <w:t>--</w:t>
            </w:r>
          </w:p>
        </w:tc>
        <w:tc>
          <w:tcPr>
            <w:tcW w:w="703" w:type="pct"/>
          </w:tcPr>
          <w:p w14:paraId="3BC1E9EE" w14:textId="77777777" w:rsidR="00330FCD" w:rsidRPr="00024BAF" w:rsidRDefault="00330FCD">
            <w:pPr>
              <w:pStyle w:val="08-Tabelageral"/>
              <w:rPr>
                <w:rFonts w:cs="Arial"/>
                <w:szCs w:val="14"/>
              </w:rPr>
            </w:pPr>
            <w:r w:rsidRPr="000E3DE4">
              <w:t>335</w:t>
            </w:r>
            <w:r>
              <w:t>,</w:t>
            </w:r>
            <w:r w:rsidRPr="000E3DE4">
              <w:t>647</w:t>
            </w:r>
          </w:p>
        </w:tc>
        <w:tc>
          <w:tcPr>
            <w:tcW w:w="702" w:type="pct"/>
          </w:tcPr>
          <w:p w14:paraId="19382E06" w14:textId="77777777" w:rsidR="00330FCD" w:rsidRPr="00024BAF" w:rsidRDefault="00330FCD">
            <w:pPr>
              <w:pStyle w:val="08-Tabelageral"/>
              <w:rPr>
                <w:rFonts w:cs="Arial"/>
                <w:szCs w:val="14"/>
              </w:rPr>
            </w:pPr>
            <w:r>
              <w:t>--</w:t>
            </w:r>
          </w:p>
        </w:tc>
      </w:tr>
      <w:tr w:rsidR="00330FCD" w:rsidRPr="00024BAF" w14:paraId="34A8C1C0" w14:textId="77777777" w:rsidTr="00A1387A">
        <w:trPr>
          <w:trHeight w:val="241"/>
        </w:trPr>
        <w:tc>
          <w:tcPr>
            <w:tcW w:w="2188" w:type="pct"/>
            <w:gridSpan w:val="2"/>
          </w:tcPr>
          <w:p w14:paraId="0E31E272" w14:textId="77777777" w:rsidR="00330FCD" w:rsidRPr="00330FCD" w:rsidRDefault="00330FCD">
            <w:pPr>
              <w:pStyle w:val="08-Tabelageral"/>
              <w:jc w:val="left"/>
              <w:rPr>
                <w:rFonts w:cs="Arial"/>
                <w:b/>
                <w:szCs w:val="14"/>
                <w:lang w:val="en-US"/>
              </w:rPr>
            </w:pPr>
            <w:r w:rsidRPr="00330FCD">
              <w:rPr>
                <w:rFonts w:cs="Arial"/>
                <w:szCs w:val="14"/>
                <w:lang w:val="en-US"/>
              </w:rPr>
              <w:t>Dividends/interest on equity receivable</w:t>
            </w:r>
          </w:p>
        </w:tc>
        <w:tc>
          <w:tcPr>
            <w:tcW w:w="703" w:type="pct"/>
          </w:tcPr>
          <w:p w14:paraId="2AC8EEE1" w14:textId="77777777" w:rsidR="00330FCD" w:rsidRPr="00024BAF" w:rsidRDefault="00330FCD">
            <w:pPr>
              <w:pStyle w:val="08-Tabelageral"/>
              <w:rPr>
                <w:rFonts w:cs="Arial"/>
                <w:szCs w:val="14"/>
              </w:rPr>
            </w:pPr>
            <w:r>
              <w:t>--</w:t>
            </w:r>
          </w:p>
        </w:tc>
        <w:tc>
          <w:tcPr>
            <w:tcW w:w="703" w:type="pct"/>
          </w:tcPr>
          <w:p w14:paraId="798101CE" w14:textId="77777777" w:rsidR="00330FCD" w:rsidRPr="00024BAF" w:rsidRDefault="00330FCD">
            <w:pPr>
              <w:pStyle w:val="08-Tabelageral"/>
              <w:rPr>
                <w:rFonts w:cs="Arial"/>
                <w:szCs w:val="14"/>
              </w:rPr>
            </w:pPr>
            <w:r>
              <w:rPr>
                <w:rFonts w:cs="Arial"/>
                <w:color w:val="000000"/>
                <w:szCs w:val="14"/>
              </w:rPr>
              <w:t>2,733,026</w:t>
            </w:r>
          </w:p>
        </w:tc>
        <w:tc>
          <w:tcPr>
            <w:tcW w:w="703" w:type="pct"/>
          </w:tcPr>
          <w:p w14:paraId="652F3465" w14:textId="77777777" w:rsidR="00330FCD" w:rsidRPr="00024BAF" w:rsidRDefault="00330FCD">
            <w:pPr>
              <w:pStyle w:val="08-Tabelageral"/>
              <w:rPr>
                <w:rFonts w:cs="Arial"/>
                <w:szCs w:val="14"/>
              </w:rPr>
            </w:pPr>
            <w:r>
              <w:t>--</w:t>
            </w:r>
          </w:p>
        </w:tc>
        <w:tc>
          <w:tcPr>
            <w:tcW w:w="702" w:type="pct"/>
          </w:tcPr>
          <w:p w14:paraId="5EF9EA92" w14:textId="77777777" w:rsidR="00330FCD" w:rsidRPr="00024BAF" w:rsidRDefault="00330FCD">
            <w:pPr>
              <w:pStyle w:val="08-Tabelageral"/>
              <w:rPr>
                <w:rFonts w:cs="Arial"/>
                <w:szCs w:val="14"/>
              </w:rPr>
            </w:pPr>
            <w:r w:rsidRPr="000E3DE4">
              <w:rPr>
                <w:rFonts w:cs="Arial"/>
                <w:color w:val="000000"/>
                <w:szCs w:val="14"/>
              </w:rPr>
              <w:t>4</w:t>
            </w:r>
            <w:r>
              <w:rPr>
                <w:rFonts w:cs="Arial"/>
                <w:color w:val="000000"/>
                <w:szCs w:val="14"/>
              </w:rPr>
              <w:t>,</w:t>
            </w:r>
            <w:r w:rsidRPr="000E3DE4">
              <w:rPr>
                <w:rFonts w:cs="Arial"/>
                <w:color w:val="000000"/>
                <w:szCs w:val="14"/>
              </w:rPr>
              <w:t>145</w:t>
            </w:r>
            <w:r>
              <w:rPr>
                <w:rFonts w:cs="Arial"/>
                <w:color w:val="000000"/>
                <w:szCs w:val="14"/>
              </w:rPr>
              <w:t>,</w:t>
            </w:r>
            <w:r w:rsidRPr="000E3DE4">
              <w:rPr>
                <w:rFonts w:cs="Arial"/>
                <w:color w:val="000000"/>
                <w:szCs w:val="14"/>
              </w:rPr>
              <w:t>40</w:t>
            </w:r>
            <w:r>
              <w:rPr>
                <w:rFonts w:cs="Arial"/>
                <w:color w:val="000000"/>
                <w:szCs w:val="14"/>
              </w:rPr>
              <w:t>2</w:t>
            </w:r>
          </w:p>
        </w:tc>
      </w:tr>
      <w:tr w:rsidR="00330FCD" w:rsidRPr="00024BAF" w14:paraId="16EE1443" w14:textId="77777777" w:rsidTr="00A1387A">
        <w:trPr>
          <w:trHeight w:val="241"/>
        </w:trPr>
        <w:tc>
          <w:tcPr>
            <w:tcW w:w="2188" w:type="pct"/>
            <w:gridSpan w:val="2"/>
          </w:tcPr>
          <w:p w14:paraId="491DAD01" w14:textId="77777777" w:rsidR="00330FCD" w:rsidRPr="00024BAF" w:rsidRDefault="00330FCD">
            <w:pPr>
              <w:pStyle w:val="08-Tabelageral"/>
              <w:jc w:val="left"/>
              <w:rPr>
                <w:rFonts w:cs="Arial"/>
                <w:b/>
                <w:szCs w:val="14"/>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Pr>
          <w:p w14:paraId="1282D96E" w14:textId="77777777" w:rsidR="00330FCD" w:rsidRPr="00024BAF" w:rsidRDefault="00330FCD">
            <w:pPr>
              <w:pStyle w:val="08-Tabelageral"/>
              <w:rPr>
                <w:rFonts w:cs="Arial"/>
                <w:szCs w:val="14"/>
              </w:rPr>
            </w:pPr>
            <w:r>
              <w:t>--</w:t>
            </w:r>
          </w:p>
        </w:tc>
        <w:tc>
          <w:tcPr>
            <w:tcW w:w="703" w:type="pct"/>
          </w:tcPr>
          <w:p w14:paraId="40DC112D" w14:textId="77777777" w:rsidR="00330FCD" w:rsidRPr="00024BAF" w:rsidRDefault="00330FCD">
            <w:pPr>
              <w:pStyle w:val="08-Tabelageral"/>
              <w:rPr>
                <w:rFonts w:cs="Arial"/>
                <w:szCs w:val="14"/>
              </w:rPr>
            </w:pPr>
            <w:r>
              <w:t>9,146</w:t>
            </w:r>
          </w:p>
        </w:tc>
        <w:tc>
          <w:tcPr>
            <w:tcW w:w="703" w:type="pct"/>
          </w:tcPr>
          <w:p w14:paraId="558BB85F" w14:textId="77777777" w:rsidR="00330FCD" w:rsidRPr="00024BAF" w:rsidRDefault="00330FCD">
            <w:pPr>
              <w:pStyle w:val="08-Tabelageral"/>
              <w:rPr>
                <w:rFonts w:cs="Arial"/>
                <w:szCs w:val="14"/>
              </w:rPr>
            </w:pPr>
            <w:r>
              <w:t>--</w:t>
            </w:r>
          </w:p>
        </w:tc>
        <w:tc>
          <w:tcPr>
            <w:tcW w:w="702" w:type="pct"/>
          </w:tcPr>
          <w:p w14:paraId="6C2D0A39" w14:textId="77777777" w:rsidR="00330FCD" w:rsidRPr="00024BAF" w:rsidRDefault="00330FCD">
            <w:pPr>
              <w:pStyle w:val="08-Tabelageral"/>
              <w:rPr>
                <w:rFonts w:cs="Arial"/>
                <w:szCs w:val="14"/>
              </w:rPr>
            </w:pPr>
            <w:r w:rsidRPr="000E3DE4">
              <w:t>10</w:t>
            </w:r>
            <w:r>
              <w:t>,</w:t>
            </w:r>
            <w:r w:rsidRPr="000E3DE4">
              <w:t>799</w:t>
            </w:r>
          </w:p>
        </w:tc>
      </w:tr>
      <w:tr w:rsidR="00330FCD" w:rsidRPr="00024BAF" w14:paraId="51C14DFF" w14:textId="77777777" w:rsidTr="00A1387A">
        <w:trPr>
          <w:trHeight w:val="241"/>
        </w:trPr>
        <w:tc>
          <w:tcPr>
            <w:tcW w:w="2188" w:type="pct"/>
            <w:gridSpan w:val="2"/>
          </w:tcPr>
          <w:p w14:paraId="468C0304" w14:textId="77777777" w:rsidR="00330FCD" w:rsidRPr="00024BAF" w:rsidRDefault="00330FCD">
            <w:pPr>
              <w:pStyle w:val="08-Tabelageral"/>
              <w:jc w:val="left"/>
              <w:rPr>
                <w:rFonts w:cs="Arial"/>
                <w:b/>
                <w:bCs/>
                <w:szCs w:val="14"/>
              </w:rPr>
            </w:pPr>
            <w:proofErr w:type="spellStart"/>
            <w:r w:rsidRPr="00024BAF">
              <w:rPr>
                <w:rFonts w:cs="Arial"/>
                <w:b/>
                <w:bCs/>
                <w:szCs w:val="14"/>
              </w:rPr>
              <w:t>Liabilities</w:t>
            </w:r>
            <w:proofErr w:type="spellEnd"/>
          </w:p>
        </w:tc>
        <w:tc>
          <w:tcPr>
            <w:tcW w:w="703" w:type="pct"/>
          </w:tcPr>
          <w:p w14:paraId="045C7E88" w14:textId="77777777" w:rsidR="00330FCD" w:rsidRPr="00024BAF" w:rsidRDefault="00330FCD">
            <w:pPr>
              <w:pStyle w:val="08-Tabelageral"/>
              <w:rPr>
                <w:rFonts w:cs="Arial"/>
                <w:b/>
                <w:bCs/>
                <w:szCs w:val="14"/>
              </w:rPr>
            </w:pPr>
          </w:p>
        </w:tc>
        <w:tc>
          <w:tcPr>
            <w:tcW w:w="703" w:type="pct"/>
          </w:tcPr>
          <w:p w14:paraId="6B6EE538" w14:textId="77777777" w:rsidR="00330FCD" w:rsidRPr="00024BAF" w:rsidRDefault="00330FCD">
            <w:pPr>
              <w:pStyle w:val="08-Tabelageral"/>
              <w:rPr>
                <w:rFonts w:cs="Arial"/>
                <w:b/>
                <w:bCs/>
                <w:szCs w:val="14"/>
              </w:rPr>
            </w:pPr>
          </w:p>
        </w:tc>
        <w:tc>
          <w:tcPr>
            <w:tcW w:w="703" w:type="pct"/>
          </w:tcPr>
          <w:p w14:paraId="185C8FEE" w14:textId="77777777" w:rsidR="00330FCD" w:rsidRPr="00024BAF" w:rsidRDefault="00330FCD">
            <w:pPr>
              <w:pStyle w:val="08-Tabelageral"/>
              <w:rPr>
                <w:rFonts w:cs="Arial"/>
                <w:b/>
                <w:bCs/>
                <w:szCs w:val="14"/>
              </w:rPr>
            </w:pPr>
          </w:p>
        </w:tc>
        <w:tc>
          <w:tcPr>
            <w:tcW w:w="702" w:type="pct"/>
          </w:tcPr>
          <w:p w14:paraId="320A573B" w14:textId="77777777" w:rsidR="00330FCD" w:rsidRPr="00024BAF" w:rsidRDefault="00330FCD">
            <w:pPr>
              <w:pStyle w:val="08-Tabelageral"/>
              <w:rPr>
                <w:rFonts w:cs="Arial"/>
                <w:b/>
                <w:bCs/>
                <w:szCs w:val="14"/>
              </w:rPr>
            </w:pPr>
          </w:p>
        </w:tc>
      </w:tr>
      <w:tr w:rsidR="00330FCD" w:rsidRPr="00024BAF" w14:paraId="2CE79EB6" w14:textId="77777777" w:rsidTr="00A1387A">
        <w:trPr>
          <w:trHeight w:val="241"/>
        </w:trPr>
        <w:tc>
          <w:tcPr>
            <w:tcW w:w="2188" w:type="pct"/>
            <w:gridSpan w:val="2"/>
          </w:tcPr>
          <w:p w14:paraId="7FDA0820" w14:textId="77777777" w:rsidR="00330FCD" w:rsidRPr="00024BAF" w:rsidRDefault="00330FCD">
            <w:pPr>
              <w:pStyle w:val="08-Tabelageral"/>
              <w:jc w:val="left"/>
              <w:rPr>
                <w:rFonts w:cs="Arial"/>
                <w:b/>
                <w:szCs w:val="14"/>
              </w:rPr>
            </w:pPr>
            <w:r w:rsidRPr="00024BAF">
              <w:rPr>
                <w:rFonts w:cs="Arial"/>
                <w:szCs w:val="14"/>
              </w:rPr>
              <w:t xml:space="preserve">Social </w:t>
            </w:r>
            <w:proofErr w:type="spellStart"/>
            <w:r w:rsidRPr="00024BAF">
              <w:rPr>
                <w:rFonts w:cs="Arial"/>
                <w:szCs w:val="14"/>
              </w:rPr>
              <w:t>and</w:t>
            </w:r>
            <w:proofErr w:type="spellEnd"/>
            <w:r w:rsidRPr="00024BAF">
              <w:rPr>
                <w:rFonts w:cs="Arial"/>
                <w:szCs w:val="14"/>
              </w:rPr>
              <w:t xml:space="preserve"> </w:t>
            </w:r>
            <w:proofErr w:type="spellStart"/>
            <w:r w:rsidRPr="00024BAF">
              <w:rPr>
                <w:rFonts w:cs="Arial"/>
                <w:szCs w:val="14"/>
              </w:rPr>
              <w:t>statutory</w:t>
            </w:r>
            <w:proofErr w:type="spellEnd"/>
            <w:r w:rsidRPr="00024BAF">
              <w:rPr>
                <w:rFonts w:cs="Arial"/>
                <w:szCs w:val="14"/>
              </w:rPr>
              <w:t xml:space="preserve"> </w:t>
            </w:r>
            <w:proofErr w:type="spellStart"/>
            <w:r w:rsidRPr="00024BAF">
              <w:rPr>
                <w:rFonts w:cs="Arial"/>
                <w:szCs w:val="14"/>
              </w:rPr>
              <w:t>obligations</w:t>
            </w:r>
            <w:proofErr w:type="spellEnd"/>
          </w:p>
        </w:tc>
        <w:tc>
          <w:tcPr>
            <w:tcW w:w="703" w:type="pct"/>
            <w:tcBorders>
              <w:bottom w:val="nil"/>
            </w:tcBorders>
            <w:vAlign w:val="center"/>
          </w:tcPr>
          <w:p w14:paraId="6A76A151" w14:textId="77777777" w:rsidR="00330FCD" w:rsidRPr="00024BAF" w:rsidRDefault="00330FCD">
            <w:pPr>
              <w:pStyle w:val="08-Tabelageral"/>
              <w:rPr>
                <w:rFonts w:cs="Arial"/>
                <w:szCs w:val="14"/>
              </w:rPr>
            </w:pPr>
            <w:r>
              <w:t>2,497,895</w:t>
            </w:r>
          </w:p>
        </w:tc>
        <w:tc>
          <w:tcPr>
            <w:tcW w:w="703" w:type="pct"/>
            <w:tcBorders>
              <w:bottom w:val="nil"/>
            </w:tcBorders>
          </w:tcPr>
          <w:p w14:paraId="64179DA1" w14:textId="77777777" w:rsidR="00330FCD" w:rsidRPr="00024BAF" w:rsidRDefault="00330FCD">
            <w:pPr>
              <w:pStyle w:val="08-Tabelageral"/>
              <w:rPr>
                <w:rFonts w:cs="Arial"/>
                <w:szCs w:val="14"/>
              </w:rPr>
            </w:pPr>
            <w:r>
              <w:t>--</w:t>
            </w:r>
          </w:p>
        </w:tc>
        <w:tc>
          <w:tcPr>
            <w:tcW w:w="703" w:type="pct"/>
            <w:tcBorders>
              <w:bottom w:val="nil"/>
            </w:tcBorders>
            <w:vAlign w:val="center"/>
          </w:tcPr>
          <w:p w14:paraId="79071754" w14:textId="77777777" w:rsidR="00330FCD" w:rsidRPr="00024BAF" w:rsidRDefault="00330FCD">
            <w:pPr>
              <w:pStyle w:val="08-Tabelageral"/>
              <w:rPr>
                <w:rFonts w:cs="Arial"/>
                <w:szCs w:val="14"/>
              </w:rPr>
            </w:pPr>
            <w:r w:rsidRPr="000E3DE4">
              <w:t>2</w:t>
            </w:r>
            <w:r>
              <w:t>,</w:t>
            </w:r>
            <w:r w:rsidRPr="000E3DE4">
              <w:t>922</w:t>
            </w:r>
            <w:r>
              <w:t>,</w:t>
            </w:r>
            <w:r w:rsidRPr="000E3DE4">
              <w:t>517</w:t>
            </w:r>
          </w:p>
        </w:tc>
        <w:tc>
          <w:tcPr>
            <w:tcW w:w="702" w:type="pct"/>
            <w:tcBorders>
              <w:bottom w:val="nil"/>
            </w:tcBorders>
          </w:tcPr>
          <w:p w14:paraId="2016FCA9" w14:textId="77777777" w:rsidR="00330FCD" w:rsidRPr="00024BAF" w:rsidRDefault="00330FCD">
            <w:pPr>
              <w:pStyle w:val="08-Tabelageral"/>
              <w:rPr>
                <w:rFonts w:cs="Arial"/>
                <w:szCs w:val="14"/>
              </w:rPr>
            </w:pPr>
            <w:r>
              <w:t>--</w:t>
            </w:r>
          </w:p>
        </w:tc>
      </w:tr>
      <w:tr w:rsidR="00330FCD" w:rsidRPr="00024BAF" w14:paraId="2E6F286E" w14:textId="77777777" w:rsidTr="00A1387A">
        <w:trPr>
          <w:trHeight w:val="241"/>
        </w:trPr>
        <w:tc>
          <w:tcPr>
            <w:tcW w:w="2188" w:type="pct"/>
            <w:gridSpan w:val="2"/>
            <w:tcBorders>
              <w:bottom w:val="single" w:sz="4" w:space="0" w:color="1F3864" w:themeColor="accent1" w:themeShade="80"/>
            </w:tcBorders>
          </w:tcPr>
          <w:p w14:paraId="4CC07240" w14:textId="77777777" w:rsidR="00330FCD" w:rsidRPr="00024BAF" w:rsidRDefault="00330FCD">
            <w:pPr>
              <w:pStyle w:val="08-Tabelageral"/>
              <w:jc w:val="left"/>
              <w:rPr>
                <w:rFonts w:cs="Arial"/>
                <w:b/>
                <w:szCs w:val="14"/>
              </w:rPr>
            </w:pPr>
            <w:proofErr w:type="spellStart"/>
            <w:r w:rsidRPr="00024BAF">
              <w:rPr>
                <w:rFonts w:cs="Arial"/>
                <w:szCs w:val="14"/>
              </w:rPr>
              <w:t>Obligations</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Borders>
              <w:top w:val="nil"/>
              <w:bottom w:val="single" w:sz="2" w:space="0" w:color="1F3864" w:themeColor="accent1" w:themeShade="80"/>
            </w:tcBorders>
            <w:vAlign w:val="center"/>
          </w:tcPr>
          <w:p w14:paraId="0DEBDBB1" w14:textId="77777777" w:rsidR="00330FCD" w:rsidRPr="00024BAF" w:rsidRDefault="00330FCD">
            <w:pPr>
              <w:pStyle w:val="08-Tabelageral"/>
              <w:rPr>
                <w:rFonts w:cs="Arial"/>
                <w:szCs w:val="14"/>
              </w:rPr>
            </w:pPr>
            <w:r>
              <w:t>9,944</w:t>
            </w:r>
          </w:p>
        </w:tc>
        <w:tc>
          <w:tcPr>
            <w:tcW w:w="703" w:type="pct"/>
            <w:tcBorders>
              <w:top w:val="nil"/>
              <w:bottom w:val="single" w:sz="2" w:space="0" w:color="1F3864" w:themeColor="accent1" w:themeShade="80"/>
            </w:tcBorders>
          </w:tcPr>
          <w:p w14:paraId="2C57D1FF" w14:textId="77777777" w:rsidR="00330FCD" w:rsidRPr="00024BAF" w:rsidRDefault="00330FCD">
            <w:pPr>
              <w:pStyle w:val="08-Tabelageral"/>
              <w:rPr>
                <w:rFonts w:cs="Arial"/>
                <w:szCs w:val="14"/>
              </w:rPr>
            </w:pPr>
            <w:r>
              <w:t>--</w:t>
            </w:r>
          </w:p>
        </w:tc>
        <w:tc>
          <w:tcPr>
            <w:tcW w:w="703" w:type="pct"/>
            <w:tcBorders>
              <w:top w:val="nil"/>
              <w:bottom w:val="single" w:sz="2" w:space="0" w:color="1F3864" w:themeColor="accent1" w:themeShade="80"/>
            </w:tcBorders>
            <w:vAlign w:val="center"/>
          </w:tcPr>
          <w:p w14:paraId="401FDC0F" w14:textId="77777777" w:rsidR="00330FCD" w:rsidRPr="00024BAF" w:rsidRDefault="00330FCD">
            <w:pPr>
              <w:pStyle w:val="08-Tabelageral"/>
              <w:rPr>
                <w:rFonts w:cs="Arial"/>
                <w:szCs w:val="14"/>
              </w:rPr>
            </w:pPr>
            <w:r w:rsidRPr="000E3DE4">
              <w:t>9</w:t>
            </w:r>
            <w:r>
              <w:t>,</w:t>
            </w:r>
            <w:r w:rsidRPr="000E3DE4">
              <w:t>730</w:t>
            </w:r>
          </w:p>
        </w:tc>
        <w:tc>
          <w:tcPr>
            <w:tcW w:w="702" w:type="pct"/>
            <w:tcBorders>
              <w:top w:val="nil"/>
              <w:bottom w:val="single" w:sz="2" w:space="0" w:color="1F3864" w:themeColor="accent1" w:themeShade="80"/>
            </w:tcBorders>
          </w:tcPr>
          <w:p w14:paraId="2149FCAC" w14:textId="77777777" w:rsidR="00330FCD" w:rsidRPr="00024BAF" w:rsidRDefault="00330FCD">
            <w:pPr>
              <w:pStyle w:val="08-Tabelageral"/>
              <w:rPr>
                <w:rFonts w:cs="Arial"/>
                <w:szCs w:val="14"/>
              </w:rPr>
            </w:pPr>
            <w:r>
              <w:t>--</w:t>
            </w:r>
          </w:p>
        </w:tc>
      </w:tr>
    </w:tbl>
    <w:p w14:paraId="796EC48C" w14:textId="77777777" w:rsidR="00330FCD" w:rsidRDefault="00330FCD" w:rsidP="00330FCD">
      <w:pPr>
        <w:pStyle w:val="07-Legenda"/>
        <w:rPr>
          <w:rFonts w:cs="Arial"/>
        </w:rPr>
      </w:pPr>
    </w:p>
    <w:p w14:paraId="29771EBB" w14:textId="77777777" w:rsidR="00330FCD" w:rsidRPr="00D311AA" w:rsidRDefault="00330FCD" w:rsidP="00330FCD">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289"/>
        <w:gridCol w:w="2889"/>
        <w:gridCol w:w="1402"/>
        <w:gridCol w:w="1402"/>
        <w:gridCol w:w="1261"/>
        <w:gridCol w:w="1396"/>
      </w:tblGrid>
      <w:tr w:rsidR="00330FCD" w:rsidRPr="00024BAF" w14:paraId="33AE24BC" w14:textId="77777777" w:rsidTr="00A1387A">
        <w:trPr>
          <w:trHeight w:hRule="exact" w:val="227"/>
        </w:trPr>
        <w:tc>
          <w:tcPr>
            <w:tcW w:w="669" w:type="pct"/>
            <w:tcBorders>
              <w:top w:val="single" w:sz="4" w:space="0" w:color="1F3864" w:themeColor="accent1" w:themeShade="80"/>
            </w:tcBorders>
          </w:tcPr>
          <w:p w14:paraId="59E2A6C0" w14:textId="77777777" w:rsidR="00330FCD" w:rsidRPr="00024BAF" w:rsidRDefault="00330FCD">
            <w:pPr>
              <w:pStyle w:val="08-Tabelageral"/>
              <w:rPr>
                <w:b/>
                <w:bCs/>
                <w:szCs w:val="14"/>
              </w:rPr>
            </w:pPr>
          </w:p>
        </w:tc>
        <w:tc>
          <w:tcPr>
            <w:tcW w:w="1499" w:type="pct"/>
            <w:tcBorders>
              <w:top w:val="single" w:sz="4" w:space="0" w:color="1F3864" w:themeColor="accent1" w:themeShade="80"/>
            </w:tcBorders>
          </w:tcPr>
          <w:p w14:paraId="67240424" w14:textId="77777777" w:rsidR="00330FCD" w:rsidRPr="00024BAF" w:rsidRDefault="00330FCD">
            <w:pPr>
              <w:pStyle w:val="08-Tabelageral"/>
              <w:rPr>
                <w:b/>
                <w:bCs/>
                <w:szCs w:val="14"/>
              </w:rPr>
            </w:pPr>
          </w:p>
        </w:tc>
        <w:tc>
          <w:tcPr>
            <w:tcW w:w="1454" w:type="pct"/>
            <w:gridSpan w:val="2"/>
            <w:tcBorders>
              <w:top w:val="single" w:sz="4" w:space="0" w:color="1F3864" w:themeColor="accent1" w:themeShade="80"/>
              <w:bottom w:val="single" w:sz="4" w:space="0" w:color="1F3864" w:themeColor="accent1" w:themeShade="80"/>
            </w:tcBorders>
          </w:tcPr>
          <w:p w14:paraId="6BBFC499" w14:textId="77777777" w:rsidR="00330FCD" w:rsidRPr="00024BAF" w:rsidRDefault="00330FCD">
            <w:pPr>
              <w:pStyle w:val="08-Tabelageral"/>
              <w:jc w:val="center"/>
              <w:rPr>
                <w:b/>
                <w:bCs/>
                <w:szCs w:val="14"/>
              </w:rPr>
            </w:pPr>
            <w:r>
              <w:rPr>
                <w:rFonts w:cs="Arial"/>
                <w:b/>
                <w:bCs/>
                <w:szCs w:val="14"/>
              </w:rPr>
              <w:t xml:space="preserve">2º </w:t>
            </w:r>
            <w:proofErr w:type="spellStart"/>
            <w:r>
              <w:rPr>
                <w:rFonts w:cs="Arial"/>
                <w:b/>
                <w:bCs/>
                <w:szCs w:val="14"/>
              </w:rPr>
              <w:t>Quarter</w:t>
            </w:r>
            <w:proofErr w:type="spellEnd"/>
            <w:r>
              <w:rPr>
                <w:rFonts w:cs="Arial"/>
                <w:b/>
                <w:bCs/>
                <w:szCs w:val="14"/>
              </w:rPr>
              <w:t xml:space="preserve"> 2025</w:t>
            </w:r>
          </w:p>
        </w:tc>
        <w:tc>
          <w:tcPr>
            <w:tcW w:w="1378" w:type="pct"/>
            <w:gridSpan w:val="2"/>
            <w:tcBorders>
              <w:top w:val="single" w:sz="4" w:space="0" w:color="1F3864" w:themeColor="accent1" w:themeShade="80"/>
              <w:bottom w:val="single" w:sz="4" w:space="0" w:color="1F3864" w:themeColor="accent1" w:themeShade="80"/>
            </w:tcBorders>
          </w:tcPr>
          <w:p w14:paraId="36E61486" w14:textId="77777777" w:rsidR="00330FCD" w:rsidRPr="00024BAF" w:rsidRDefault="00330FCD">
            <w:pPr>
              <w:pStyle w:val="08-Tabelageral"/>
              <w:jc w:val="center"/>
              <w:rPr>
                <w:b/>
                <w:bCs/>
                <w:szCs w:val="14"/>
              </w:rPr>
            </w:pPr>
            <w:r>
              <w:rPr>
                <w:rFonts w:cs="Arial"/>
                <w:b/>
                <w:bCs/>
                <w:szCs w:val="14"/>
              </w:rPr>
              <w:t xml:space="preserve">2º </w:t>
            </w:r>
            <w:proofErr w:type="spellStart"/>
            <w:r>
              <w:rPr>
                <w:rFonts w:cs="Arial"/>
                <w:b/>
                <w:bCs/>
                <w:szCs w:val="14"/>
              </w:rPr>
              <w:t>Quarter</w:t>
            </w:r>
            <w:proofErr w:type="spellEnd"/>
            <w:r>
              <w:rPr>
                <w:rFonts w:cs="Arial"/>
                <w:b/>
                <w:bCs/>
                <w:szCs w:val="14"/>
              </w:rPr>
              <w:t xml:space="preserve"> 2024</w:t>
            </w:r>
          </w:p>
        </w:tc>
      </w:tr>
      <w:tr w:rsidR="00330FCD" w:rsidRPr="00024BAF" w14:paraId="0513CAB0" w14:textId="77777777" w:rsidTr="00A1387A">
        <w:trPr>
          <w:trHeight w:hRule="exact" w:val="283"/>
        </w:trPr>
        <w:tc>
          <w:tcPr>
            <w:tcW w:w="2168" w:type="pct"/>
            <w:gridSpan w:val="2"/>
            <w:tcBorders>
              <w:bottom w:val="single" w:sz="4" w:space="0" w:color="1F3864" w:themeColor="accent1" w:themeShade="80"/>
            </w:tcBorders>
          </w:tcPr>
          <w:p w14:paraId="3AC401C9" w14:textId="77777777" w:rsidR="00330FCD" w:rsidRPr="00024BAF" w:rsidRDefault="00330FCD">
            <w:pPr>
              <w:pStyle w:val="08-Tabelageral"/>
              <w:rPr>
                <w:szCs w:val="14"/>
              </w:rPr>
            </w:pPr>
          </w:p>
        </w:tc>
        <w:tc>
          <w:tcPr>
            <w:tcW w:w="727" w:type="pct"/>
            <w:tcBorders>
              <w:top w:val="single" w:sz="4" w:space="0" w:color="1F3864" w:themeColor="accent1" w:themeShade="80"/>
              <w:bottom w:val="single" w:sz="4" w:space="0" w:color="1F3864" w:themeColor="accent1" w:themeShade="80"/>
            </w:tcBorders>
          </w:tcPr>
          <w:p w14:paraId="0C854C6C" w14:textId="77777777" w:rsidR="00330FCD" w:rsidRPr="00024BAF" w:rsidRDefault="00330FCD">
            <w:pPr>
              <w:pStyle w:val="08-Tabelageral"/>
              <w:rPr>
                <w:b/>
                <w:szCs w:val="14"/>
              </w:rPr>
            </w:pPr>
            <w:r w:rsidRPr="00024BAF">
              <w:rPr>
                <w:b/>
                <w:szCs w:val="14"/>
              </w:rPr>
              <w:t>Banco do Brasil</w:t>
            </w:r>
          </w:p>
        </w:tc>
        <w:tc>
          <w:tcPr>
            <w:tcW w:w="727" w:type="pct"/>
            <w:tcBorders>
              <w:top w:val="single" w:sz="4" w:space="0" w:color="1F3864" w:themeColor="accent1" w:themeShade="80"/>
              <w:bottom w:val="single" w:sz="4" w:space="0" w:color="1F3864" w:themeColor="accent1" w:themeShade="80"/>
            </w:tcBorders>
          </w:tcPr>
          <w:p w14:paraId="70D17AE3" w14:textId="77777777" w:rsidR="00330FCD" w:rsidRPr="00024BAF" w:rsidRDefault="00330FCD">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654" w:type="pct"/>
            <w:tcBorders>
              <w:top w:val="single" w:sz="4" w:space="0" w:color="1F3864" w:themeColor="accent1" w:themeShade="80"/>
              <w:bottom w:val="single" w:sz="4" w:space="0" w:color="1F3864" w:themeColor="accent1" w:themeShade="80"/>
            </w:tcBorders>
          </w:tcPr>
          <w:p w14:paraId="2F644463" w14:textId="6386C990" w:rsidR="00330FCD" w:rsidRPr="00024BAF" w:rsidRDefault="00330FCD">
            <w:pPr>
              <w:pStyle w:val="08-Tabelageral"/>
              <w:rPr>
                <w:b/>
                <w:szCs w:val="14"/>
              </w:rPr>
            </w:pPr>
            <w:r w:rsidRPr="00024BAF">
              <w:rPr>
                <w:b/>
                <w:szCs w:val="14"/>
              </w:rPr>
              <w:t>Banco do Brasil</w:t>
            </w:r>
          </w:p>
        </w:tc>
        <w:tc>
          <w:tcPr>
            <w:tcW w:w="724" w:type="pct"/>
            <w:tcBorders>
              <w:top w:val="single" w:sz="4" w:space="0" w:color="1F3864" w:themeColor="accent1" w:themeShade="80"/>
              <w:bottom w:val="single" w:sz="4" w:space="0" w:color="1F3864" w:themeColor="accent1" w:themeShade="80"/>
            </w:tcBorders>
          </w:tcPr>
          <w:p w14:paraId="34A04F6D" w14:textId="77777777" w:rsidR="00330FCD" w:rsidRPr="00024BAF" w:rsidRDefault="00330FCD">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330FCD" w:rsidRPr="00024BAF" w14:paraId="4E3D3438" w14:textId="77777777" w:rsidTr="00A1387A">
        <w:trPr>
          <w:trHeight w:val="241"/>
        </w:trPr>
        <w:tc>
          <w:tcPr>
            <w:tcW w:w="2168" w:type="pct"/>
            <w:gridSpan w:val="2"/>
            <w:tcBorders>
              <w:top w:val="single" w:sz="4" w:space="0" w:color="1F3864" w:themeColor="accent1" w:themeShade="80"/>
            </w:tcBorders>
          </w:tcPr>
          <w:p w14:paraId="63537D5B" w14:textId="77777777" w:rsidR="00330FCD" w:rsidRPr="00024BAF" w:rsidRDefault="00330FCD">
            <w:pPr>
              <w:pStyle w:val="08-Tabelageral"/>
              <w:jc w:val="left"/>
              <w:rPr>
                <w:b/>
                <w:bCs/>
                <w:szCs w:val="14"/>
              </w:rPr>
            </w:pPr>
            <w:r w:rsidRPr="00024BAF">
              <w:rPr>
                <w:b/>
                <w:bCs/>
                <w:szCs w:val="14"/>
              </w:rPr>
              <w:t>Income</w:t>
            </w:r>
          </w:p>
        </w:tc>
        <w:tc>
          <w:tcPr>
            <w:tcW w:w="727" w:type="pct"/>
            <w:tcBorders>
              <w:top w:val="single" w:sz="4" w:space="0" w:color="1F3864" w:themeColor="accent1" w:themeShade="80"/>
            </w:tcBorders>
          </w:tcPr>
          <w:p w14:paraId="14FCE779" w14:textId="77777777" w:rsidR="00330FCD" w:rsidRPr="00024BAF" w:rsidRDefault="00330FCD">
            <w:pPr>
              <w:pStyle w:val="08-Tabelageral"/>
              <w:rPr>
                <w:b/>
                <w:bCs/>
                <w:szCs w:val="14"/>
              </w:rPr>
            </w:pPr>
          </w:p>
        </w:tc>
        <w:tc>
          <w:tcPr>
            <w:tcW w:w="727" w:type="pct"/>
            <w:tcBorders>
              <w:top w:val="single" w:sz="4" w:space="0" w:color="1F3864" w:themeColor="accent1" w:themeShade="80"/>
            </w:tcBorders>
          </w:tcPr>
          <w:p w14:paraId="4548D783" w14:textId="77777777" w:rsidR="00330FCD" w:rsidRPr="00024BAF" w:rsidRDefault="00330FCD">
            <w:pPr>
              <w:pStyle w:val="08-Tabelageral"/>
              <w:rPr>
                <w:b/>
                <w:bCs/>
                <w:szCs w:val="14"/>
              </w:rPr>
            </w:pPr>
          </w:p>
        </w:tc>
        <w:tc>
          <w:tcPr>
            <w:tcW w:w="654" w:type="pct"/>
            <w:tcBorders>
              <w:top w:val="single" w:sz="4" w:space="0" w:color="1F3864" w:themeColor="accent1" w:themeShade="80"/>
            </w:tcBorders>
          </w:tcPr>
          <w:p w14:paraId="16808C2B" w14:textId="77777777" w:rsidR="00330FCD" w:rsidRPr="00024BAF" w:rsidRDefault="00330FCD">
            <w:pPr>
              <w:pStyle w:val="08-Tabelageral"/>
              <w:rPr>
                <w:b/>
                <w:bCs/>
                <w:szCs w:val="14"/>
              </w:rPr>
            </w:pPr>
          </w:p>
        </w:tc>
        <w:tc>
          <w:tcPr>
            <w:tcW w:w="724" w:type="pct"/>
            <w:tcBorders>
              <w:top w:val="single" w:sz="4" w:space="0" w:color="1F3864" w:themeColor="accent1" w:themeShade="80"/>
            </w:tcBorders>
          </w:tcPr>
          <w:p w14:paraId="5C8DFD59" w14:textId="77777777" w:rsidR="00330FCD" w:rsidRPr="00024BAF" w:rsidRDefault="00330FCD">
            <w:pPr>
              <w:pStyle w:val="08-Tabelageral"/>
              <w:rPr>
                <w:b/>
                <w:bCs/>
                <w:szCs w:val="14"/>
              </w:rPr>
            </w:pPr>
          </w:p>
        </w:tc>
      </w:tr>
      <w:tr w:rsidR="00330FCD" w:rsidRPr="00024BAF" w14:paraId="285D354E" w14:textId="77777777" w:rsidTr="00A1387A">
        <w:trPr>
          <w:trHeight w:val="241"/>
        </w:trPr>
        <w:tc>
          <w:tcPr>
            <w:tcW w:w="2168" w:type="pct"/>
            <w:gridSpan w:val="2"/>
          </w:tcPr>
          <w:p w14:paraId="1D092FF9" w14:textId="77777777" w:rsidR="00330FCD" w:rsidRPr="00330FCD" w:rsidRDefault="00330FCD">
            <w:pPr>
              <w:pStyle w:val="08-Tabelageral"/>
              <w:jc w:val="left"/>
              <w:rPr>
                <w:b/>
                <w:szCs w:val="14"/>
                <w:lang w:val="en-US"/>
              </w:rPr>
            </w:pPr>
            <w:r w:rsidRPr="00330FCD">
              <w:rPr>
                <w:szCs w:val="14"/>
                <w:lang w:val="en-US"/>
              </w:rPr>
              <w:t>Interest in earnings of financial instruments</w:t>
            </w:r>
          </w:p>
        </w:tc>
        <w:tc>
          <w:tcPr>
            <w:tcW w:w="727" w:type="pct"/>
            <w:tcBorders>
              <w:top w:val="nil"/>
            </w:tcBorders>
          </w:tcPr>
          <w:p w14:paraId="04821EF4" w14:textId="77777777" w:rsidR="00330FCD" w:rsidRPr="00024BAF" w:rsidRDefault="00330FCD">
            <w:pPr>
              <w:pStyle w:val="08-Tabelageral"/>
              <w:rPr>
                <w:szCs w:val="14"/>
              </w:rPr>
            </w:pPr>
            <w:r>
              <w:t>4,600</w:t>
            </w:r>
          </w:p>
        </w:tc>
        <w:tc>
          <w:tcPr>
            <w:tcW w:w="727" w:type="pct"/>
            <w:tcBorders>
              <w:top w:val="nil"/>
            </w:tcBorders>
          </w:tcPr>
          <w:p w14:paraId="0EEA32A9" w14:textId="77777777" w:rsidR="00330FCD" w:rsidRPr="00024BAF" w:rsidRDefault="00330FCD">
            <w:pPr>
              <w:pStyle w:val="08-Tabelageral"/>
              <w:rPr>
                <w:szCs w:val="14"/>
              </w:rPr>
            </w:pPr>
            <w:r>
              <w:t>--</w:t>
            </w:r>
          </w:p>
        </w:tc>
        <w:tc>
          <w:tcPr>
            <w:tcW w:w="654" w:type="pct"/>
            <w:tcBorders>
              <w:top w:val="nil"/>
            </w:tcBorders>
            <w:vAlign w:val="center"/>
          </w:tcPr>
          <w:p w14:paraId="49A643D4" w14:textId="77777777" w:rsidR="00330FCD" w:rsidRPr="00024BAF" w:rsidRDefault="00330FCD">
            <w:pPr>
              <w:pStyle w:val="08-Tabelageral"/>
              <w:rPr>
                <w:szCs w:val="14"/>
              </w:rPr>
            </w:pPr>
            <w:r w:rsidRPr="006A37C0">
              <w:t>9</w:t>
            </w:r>
            <w:r>
              <w:t>,</w:t>
            </w:r>
            <w:r w:rsidRPr="006A37C0">
              <w:t>185</w:t>
            </w:r>
          </w:p>
        </w:tc>
        <w:tc>
          <w:tcPr>
            <w:tcW w:w="724" w:type="pct"/>
            <w:tcBorders>
              <w:top w:val="nil"/>
            </w:tcBorders>
          </w:tcPr>
          <w:p w14:paraId="0A84EBF8" w14:textId="77777777" w:rsidR="00330FCD" w:rsidRPr="00024BAF" w:rsidRDefault="00330FCD">
            <w:pPr>
              <w:pStyle w:val="08-Tabelageral"/>
              <w:rPr>
                <w:szCs w:val="14"/>
              </w:rPr>
            </w:pPr>
            <w:r>
              <w:t>--</w:t>
            </w:r>
          </w:p>
        </w:tc>
      </w:tr>
      <w:tr w:rsidR="00330FCD" w:rsidRPr="00024BAF" w14:paraId="0B278344" w14:textId="77777777" w:rsidTr="00A1387A">
        <w:trPr>
          <w:trHeight w:val="241"/>
        </w:trPr>
        <w:tc>
          <w:tcPr>
            <w:tcW w:w="2168" w:type="pct"/>
            <w:gridSpan w:val="2"/>
          </w:tcPr>
          <w:p w14:paraId="1AD2AB42" w14:textId="77777777" w:rsidR="00330FCD" w:rsidRPr="00024BAF" w:rsidRDefault="00330FCD">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27" w:type="pct"/>
          </w:tcPr>
          <w:p w14:paraId="1F00C61D" w14:textId="77777777" w:rsidR="00330FCD" w:rsidRPr="00024BAF" w:rsidRDefault="00330FCD">
            <w:pPr>
              <w:pStyle w:val="08-Tabelageral"/>
              <w:rPr>
                <w:szCs w:val="14"/>
              </w:rPr>
            </w:pPr>
            <w:r>
              <w:t>(3,221)</w:t>
            </w:r>
          </w:p>
        </w:tc>
        <w:tc>
          <w:tcPr>
            <w:tcW w:w="727" w:type="pct"/>
          </w:tcPr>
          <w:p w14:paraId="7BBD16C8" w14:textId="77777777" w:rsidR="00330FCD" w:rsidRPr="00024BAF" w:rsidRDefault="00330FCD">
            <w:pPr>
              <w:pStyle w:val="08-Tabelageral"/>
              <w:rPr>
                <w:szCs w:val="14"/>
              </w:rPr>
            </w:pPr>
            <w:r>
              <w:t>--</w:t>
            </w:r>
          </w:p>
        </w:tc>
        <w:tc>
          <w:tcPr>
            <w:tcW w:w="654" w:type="pct"/>
            <w:vAlign w:val="center"/>
          </w:tcPr>
          <w:p w14:paraId="201FE51A" w14:textId="77777777" w:rsidR="00330FCD" w:rsidRPr="00024BAF" w:rsidRDefault="00330FCD">
            <w:pPr>
              <w:pStyle w:val="08-Tabelageral"/>
              <w:rPr>
                <w:szCs w:val="14"/>
              </w:rPr>
            </w:pPr>
            <w:r>
              <w:t>(</w:t>
            </w:r>
            <w:r w:rsidRPr="006A37C0">
              <w:t>3</w:t>
            </w:r>
            <w:r>
              <w:t>,</w:t>
            </w:r>
            <w:r w:rsidRPr="006A37C0">
              <w:t>060</w:t>
            </w:r>
            <w:r>
              <w:t>)</w:t>
            </w:r>
          </w:p>
        </w:tc>
        <w:tc>
          <w:tcPr>
            <w:tcW w:w="724" w:type="pct"/>
          </w:tcPr>
          <w:p w14:paraId="02A4E666" w14:textId="77777777" w:rsidR="00330FCD" w:rsidRPr="00024BAF" w:rsidRDefault="00330FCD">
            <w:pPr>
              <w:pStyle w:val="08-Tabelageral"/>
              <w:rPr>
                <w:szCs w:val="14"/>
              </w:rPr>
            </w:pPr>
            <w:r>
              <w:t>--</w:t>
            </w:r>
          </w:p>
        </w:tc>
      </w:tr>
      <w:tr w:rsidR="00330FCD" w:rsidRPr="00024BAF" w14:paraId="2B1657F5" w14:textId="77777777" w:rsidTr="00A1387A">
        <w:trPr>
          <w:trHeight w:val="241"/>
        </w:trPr>
        <w:tc>
          <w:tcPr>
            <w:tcW w:w="2168" w:type="pct"/>
            <w:gridSpan w:val="2"/>
            <w:tcBorders>
              <w:bottom w:val="single" w:sz="4" w:space="0" w:color="2E74B5" w:themeColor="accent5" w:themeShade="BF"/>
            </w:tcBorders>
          </w:tcPr>
          <w:p w14:paraId="05E381A1" w14:textId="77777777" w:rsidR="00330FCD" w:rsidRPr="00024BAF" w:rsidRDefault="00330FCD">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27" w:type="pct"/>
            <w:tcBorders>
              <w:bottom w:val="single" w:sz="4" w:space="0" w:color="2E74B5" w:themeColor="accent5" w:themeShade="BF"/>
            </w:tcBorders>
          </w:tcPr>
          <w:p w14:paraId="03F0B142" w14:textId="77777777" w:rsidR="00330FCD" w:rsidRPr="00024BAF" w:rsidRDefault="00330FCD">
            <w:pPr>
              <w:pStyle w:val="08-Tabelageral"/>
              <w:rPr>
                <w:szCs w:val="14"/>
              </w:rPr>
            </w:pPr>
            <w:r>
              <w:t>(259)</w:t>
            </w:r>
          </w:p>
        </w:tc>
        <w:tc>
          <w:tcPr>
            <w:tcW w:w="727" w:type="pct"/>
            <w:tcBorders>
              <w:bottom w:val="single" w:sz="4" w:space="0" w:color="2E74B5" w:themeColor="accent5" w:themeShade="BF"/>
            </w:tcBorders>
          </w:tcPr>
          <w:p w14:paraId="43CCE8E7" w14:textId="77777777" w:rsidR="00330FCD" w:rsidRPr="00024BAF" w:rsidRDefault="00330FCD">
            <w:pPr>
              <w:pStyle w:val="08-Tabelageral"/>
              <w:rPr>
                <w:szCs w:val="14"/>
              </w:rPr>
            </w:pPr>
            <w:r>
              <w:t>--</w:t>
            </w:r>
          </w:p>
        </w:tc>
        <w:tc>
          <w:tcPr>
            <w:tcW w:w="654" w:type="pct"/>
            <w:tcBorders>
              <w:bottom w:val="single" w:sz="4" w:space="0" w:color="2E74B5" w:themeColor="accent5" w:themeShade="BF"/>
            </w:tcBorders>
            <w:vAlign w:val="center"/>
          </w:tcPr>
          <w:p w14:paraId="270FB423" w14:textId="77777777" w:rsidR="00330FCD" w:rsidRPr="00024BAF" w:rsidRDefault="00330FCD">
            <w:pPr>
              <w:pStyle w:val="08-Tabelageral"/>
              <w:rPr>
                <w:szCs w:val="14"/>
              </w:rPr>
            </w:pPr>
            <w:r>
              <w:rPr>
                <w:rFonts w:cs="Arial"/>
                <w:szCs w:val="14"/>
              </w:rPr>
              <w:t>(</w:t>
            </w:r>
            <w:r w:rsidRPr="006A37C0">
              <w:rPr>
                <w:rFonts w:cs="Arial"/>
                <w:szCs w:val="14"/>
              </w:rPr>
              <w:t>446</w:t>
            </w:r>
            <w:r>
              <w:rPr>
                <w:rFonts w:cs="Arial"/>
                <w:szCs w:val="14"/>
              </w:rPr>
              <w:t>)</w:t>
            </w:r>
          </w:p>
        </w:tc>
        <w:tc>
          <w:tcPr>
            <w:tcW w:w="724" w:type="pct"/>
            <w:tcBorders>
              <w:bottom w:val="single" w:sz="4" w:space="0" w:color="2E74B5" w:themeColor="accent5" w:themeShade="BF"/>
            </w:tcBorders>
          </w:tcPr>
          <w:p w14:paraId="207E5F2F" w14:textId="77777777" w:rsidR="00330FCD" w:rsidRPr="00024BAF" w:rsidRDefault="00330FCD">
            <w:pPr>
              <w:pStyle w:val="08-Tabelageral"/>
              <w:rPr>
                <w:szCs w:val="14"/>
              </w:rPr>
            </w:pPr>
            <w:r>
              <w:t>--</w:t>
            </w:r>
          </w:p>
        </w:tc>
      </w:tr>
    </w:tbl>
    <w:p w14:paraId="1339093B" w14:textId="77777777" w:rsidR="00330FCD" w:rsidRPr="00CA0C3C" w:rsidRDefault="00330FCD" w:rsidP="00330FCD">
      <w:pPr>
        <w:pStyle w:val="07-Legenda"/>
        <w:numPr>
          <w:ilvl w:val="0"/>
          <w:numId w:val="6"/>
        </w:numPr>
        <w:spacing w:before="0"/>
        <w:ind w:left="284" w:hanging="284"/>
      </w:pPr>
      <w:r w:rsidRPr="00CA0C3C">
        <w:t xml:space="preserve">BB Seguros </w:t>
      </w:r>
      <w:proofErr w:type="spellStart"/>
      <w:r w:rsidRPr="00CA0C3C">
        <w:t>and</w:t>
      </w:r>
      <w:proofErr w:type="spellEnd"/>
      <w:r w:rsidRPr="00CA0C3C">
        <w:t xml:space="preserve"> BB Corretora.</w:t>
      </w:r>
    </w:p>
    <w:p w14:paraId="0E23CAE4" w14:textId="77777777" w:rsidR="00330FCD" w:rsidRPr="00330FCD" w:rsidRDefault="00330FCD" w:rsidP="00330FCD">
      <w:pPr>
        <w:pStyle w:val="07-Legenda"/>
        <w:numPr>
          <w:ilvl w:val="0"/>
          <w:numId w:val="6"/>
        </w:numPr>
        <w:spacing w:before="0"/>
        <w:ind w:left="284" w:hanging="284"/>
        <w:rPr>
          <w:lang w:val="en-US"/>
        </w:rPr>
      </w:pPr>
      <w:r w:rsidRPr="00330FCD">
        <w:rPr>
          <w:lang w:val="en-US"/>
        </w:rPr>
        <w:t xml:space="preserve">Refers to </w:t>
      </w:r>
      <w:proofErr w:type="gramStart"/>
      <w:r w:rsidRPr="00330FCD">
        <w:rPr>
          <w:lang w:val="en-US"/>
        </w:rPr>
        <w:t>expenses</w:t>
      </w:r>
      <w:proofErr w:type="gramEnd"/>
      <w:r w:rsidRPr="00330FCD">
        <w:rPr>
          <w:lang w:val="en-US"/>
        </w:rPr>
        <w:t xml:space="preserve"> as sharing contract customer data, use of staff, distribution network and resource materials technological and administrative, between the Banco do </w:t>
      </w:r>
      <w:proofErr w:type="spellStart"/>
      <w:r w:rsidRPr="00330FCD">
        <w:rPr>
          <w:lang w:val="en-US"/>
        </w:rPr>
        <w:t>Brasil</w:t>
      </w:r>
      <w:proofErr w:type="spellEnd"/>
      <w:r w:rsidRPr="00330FCD">
        <w:rPr>
          <w:lang w:val="en-US"/>
        </w:rPr>
        <w:t xml:space="preserve">, BB </w:t>
      </w:r>
      <w:proofErr w:type="spellStart"/>
      <w:r w:rsidRPr="00330FCD">
        <w:rPr>
          <w:lang w:val="en-US"/>
        </w:rPr>
        <w:t>Seguridade</w:t>
      </w:r>
      <w:proofErr w:type="spellEnd"/>
      <w:r w:rsidRPr="00330FCD">
        <w:rPr>
          <w:lang w:val="en-US"/>
        </w:rPr>
        <w:t>, BB Corretora and BB Seguros.</w:t>
      </w:r>
    </w:p>
    <w:p w14:paraId="0E2B57FC" w14:textId="77777777" w:rsidR="00330FCD" w:rsidRPr="00330FCD" w:rsidRDefault="00330FCD" w:rsidP="00330FCD">
      <w:pPr>
        <w:pStyle w:val="07-Legenda"/>
        <w:spacing w:before="0"/>
        <w:ind w:left="0" w:firstLine="0"/>
        <w:rPr>
          <w:lang w:val="en-US"/>
        </w:rPr>
      </w:pPr>
    </w:p>
    <w:p w14:paraId="2FDB1924" w14:textId="77777777" w:rsidR="00330FCD" w:rsidRPr="00D311AA" w:rsidRDefault="00330FCD" w:rsidP="00330FCD">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289"/>
        <w:gridCol w:w="2883"/>
        <w:gridCol w:w="1402"/>
        <w:gridCol w:w="1402"/>
        <w:gridCol w:w="1261"/>
        <w:gridCol w:w="1402"/>
      </w:tblGrid>
      <w:tr w:rsidR="00330FCD" w:rsidRPr="00024BAF" w14:paraId="306EE0AC" w14:textId="77777777" w:rsidTr="00A1387A">
        <w:trPr>
          <w:trHeight w:hRule="exact" w:val="227"/>
        </w:trPr>
        <w:tc>
          <w:tcPr>
            <w:tcW w:w="669" w:type="pct"/>
            <w:tcBorders>
              <w:top w:val="single" w:sz="4" w:space="0" w:color="1F3864" w:themeColor="accent1" w:themeShade="80"/>
            </w:tcBorders>
          </w:tcPr>
          <w:p w14:paraId="03605592" w14:textId="77777777" w:rsidR="00330FCD" w:rsidRPr="00024BAF" w:rsidRDefault="00330FCD">
            <w:pPr>
              <w:pStyle w:val="08-Tabelageral"/>
              <w:rPr>
                <w:b/>
                <w:bCs/>
                <w:szCs w:val="14"/>
              </w:rPr>
            </w:pPr>
          </w:p>
        </w:tc>
        <w:tc>
          <w:tcPr>
            <w:tcW w:w="1495" w:type="pct"/>
            <w:tcBorders>
              <w:top w:val="single" w:sz="4" w:space="0" w:color="1F3864" w:themeColor="accent1" w:themeShade="80"/>
            </w:tcBorders>
          </w:tcPr>
          <w:p w14:paraId="21BF6D33" w14:textId="77777777" w:rsidR="00330FCD" w:rsidRPr="00024BAF" w:rsidRDefault="00330FCD">
            <w:pPr>
              <w:pStyle w:val="08-Tabelageral"/>
              <w:rPr>
                <w:b/>
                <w:bCs/>
                <w:szCs w:val="14"/>
              </w:rPr>
            </w:pPr>
          </w:p>
        </w:tc>
        <w:tc>
          <w:tcPr>
            <w:tcW w:w="1454" w:type="pct"/>
            <w:gridSpan w:val="2"/>
            <w:tcBorders>
              <w:top w:val="single" w:sz="4" w:space="0" w:color="1F3864" w:themeColor="accent1" w:themeShade="80"/>
              <w:bottom w:val="single" w:sz="4" w:space="0" w:color="1F3864" w:themeColor="accent1" w:themeShade="80"/>
            </w:tcBorders>
          </w:tcPr>
          <w:p w14:paraId="47CD08FB" w14:textId="77777777" w:rsidR="00330FCD" w:rsidRPr="00024BAF" w:rsidRDefault="00330FCD">
            <w:pPr>
              <w:pStyle w:val="08-Tabelageral"/>
              <w:jc w:val="center"/>
              <w:rPr>
                <w:b/>
                <w:bCs/>
                <w:szCs w:val="14"/>
              </w:rPr>
            </w:pPr>
            <w:r>
              <w:rPr>
                <w:b/>
                <w:bCs/>
                <w:szCs w:val="14"/>
              </w:rPr>
              <w:t>1</w:t>
            </w:r>
            <w:r w:rsidRPr="00294ED3">
              <w:rPr>
                <w:b/>
                <w:bCs/>
                <w:szCs w:val="14"/>
                <w:vertAlign w:val="superscript"/>
              </w:rPr>
              <w:t>st</w:t>
            </w:r>
            <w:r>
              <w:rPr>
                <w:b/>
                <w:bCs/>
                <w:szCs w:val="14"/>
              </w:rPr>
              <w:t xml:space="preserve"> Half 2025</w:t>
            </w:r>
          </w:p>
        </w:tc>
        <w:tc>
          <w:tcPr>
            <w:tcW w:w="1382" w:type="pct"/>
            <w:gridSpan w:val="2"/>
            <w:tcBorders>
              <w:top w:val="single" w:sz="4" w:space="0" w:color="1F3864" w:themeColor="accent1" w:themeShade="80"/>
              <w:bottom w:val="single" w:sz="4" w:space="0" w:color="1F3864" w:themeColor="accent1" w:themeShade="80"/>
            </w:tcBorders>
          </w:tcPr>
          <w:p w14:paraId="1FDE5BA7" w14:textId="77777777" w:rsidR="00330FCD" w:rsidRPr="00024BAF" w:rsidRDefault="00330FCD">
            <w:pPr>
              <w:pStyle w:val="08-Tabelageral"/>
              <w:jc w:val="center"/>
              <w:rPr>
                <w:b/>
                <w:bCs/>
                <w:szCs w:val="14"/>
              </w:rPr>
            </w:pPr>
            <w:r>
              <w:rPr>
                <w:b/>
                <w:bCs/>
                <w:szCs w:val="14"/>
              </w:rPr>
              <w:t>1</w:t>
            </w:r>
            <w:r w:rsidRPr="00294ED3">
              <w:rPr>
                <w:b/>
                <w:bCs/>
                <w:szCs w:val="14"/>
                <w:vertAlign w:val="superscript"/>
              </w:rPr>
              <w:t>st</w:t>
            </w:r>
            <w:r>
              <w:rPr>
                <w:b/>
                <w:bCs/>
                <w:szCs w:val="14"/>
              </w:rPr>
              <w:t xml:space="preserve"> Half 2024</w:t>
            </w:r>
          </w:p>
        </w:tc>
      </w:tr>
      <w:tr w:rsidR="00330FCD" w:rsidRPr="00024BAF" w14:paraId="5DBF6D5B" w14:textId="77777777" w:rsidTr="00A1387A">
        <w:trPr>
          <w:trHeight w:hRule="exact" w:val="283"/>
        </w:trPr>
        <w:tc>
          <w:tcPr>
            <w:tcW w:w="2165" w:type="pct"/>
            <w:gridSpan w:val="2"/>
            <w:tcBorders>
              <w:bottom w:val="single" w:sz="4" w:space="0" w:color="1F3864" w:themeColor="accent1" w:themeShade="80"/>
            </w:tcBorders>
          </w:tcPr>
          <w:p w14:paraId="28ADF982" w14:textId="77777777" w:rsidR="00330FCD" w:rsidRPr="00024BAF" w:rsidRDefault="00330FCD">
            <w:pPr>
              <w:pStyle w:val="08-Tabelageral"/>
              <w:rPr>
                <w:szCs w:val="14"/>
              </w:rPr>
            </w:pPr>
          </w:p>
        </w:tc>
        <w:tc>
          <w:tcPr>
            <w:tcW w:w="727" w:type="pct"/>
            <w:tcBorders>
              <w:top w:val="single" w:sz="4" w:space="0" w:color="1F3864" w:themeColor="accent1" w:themeShade="80"/>
              <w:bottom w:val="single" w:sz="4" w:space="0" w:color="1F3864" w:themeColor="accent1" w:themeShade="80"/>
            </w:tcBorders>
          </w:tcPr>
          <w:p w14:paraId="3549AD98" w14:textId="77777777" w:rsidR="00330FCD" w:rsidRPr="00024BAF" w:rsidRDefault="00330FCD">
            <w:pPr>
              <w:pStyle w:val="08-Tabelageral"/>
              <w:rPr>
                <w:b/>
                <w:szCs w:val="14"/>
              </w:rPr>
            </w:pPr>
            <w:r w:rsidRPr="00024BAF">
              <w:rPr>
                <w:b/>
                <w:szCs w:val="14"/>
              </w:rPr>
              <w:t>Banco do Brasil</w:t>
            </w:r>
          </w:p>
        </w:tc>
        <w:tc>
          <w:tcPr>
            <w:tcW w:w="727" w:type="pct"/>
            <w:tcBorders>
              <w:top w:val="single" w:sz="4" w:space="0" w:color="1F3864" w:themeColor="accent1" w:themeShade="80"/>
              <w:bottom w:val="single" w:sz="4" w:space="0" w:color="1F3864" w:themeColor="accent1" w:themeShade="80"/>
            </w:tcBorders>
          </w:tcPr>
          <w:p w14:paraId="669570FD" w14:textId="77777777" w:rsidR="00330FCD" w:rsidRPr="00024BAF" w:rsidRDefault="00330FCD">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654" w:type="pct"/>
            <w:tcBorders>
              <w:top w:val="single" w:sz="4" w:space="0" w:color="1F3864" w:themeColor="accent1" w:themeShade="80"/>
              <w:bottom w:val="single" w:sz="4" w:space="0" w:color="1F3864" w:themeColor="accent1" w:themeShade="80"/>
            </w:tcBorders>
          </w:tcPr>
          <w:p w14:paraId="0E1C92C6" w14:textId="77777777" w:rsidR="00330FCD" w:rsidRPr="00024BAF" w:rsidRDefault="00330FCD">
            <w:pPr>
              <w:pStyle w:val="08-Tabelageral"/>
              <w:rPr>
                <w:b/>
                <w:szCs w:val="14"/>
              </w:rPr>
            </w:pPr>
            <w:r w:rsidRPr="00024BAF">
              <w:rPr>
                <w:b/>
                <w:szCs w:val="14"/>
              </w:rPr>
              <w:t>Banco do Brasil</w:t>
            </w:r>
          </w:p>
        </w:tc>
        <w:tc>
          <w:tcPr>
            <w:tcW w:w="728" w:type="pct"/>
            <w:tcBorders>
              <w:top w:val="single" w:sz="4" w:space="0" w:color="1F3864" w:themeColor="accent1" w:themeShade="80"/>
              <w:bottom w:val="single" w:sz="4" w:space="0" w:color="1F3864" w:themeColor="accent1" w:themeShade="80"/>
            </w:tcBorders>
          </w:tcPr>
          <w:p w14:paraId="793768E1" w14:textId="77777777" w:rsidR="00330FCD" w:rsidRPr="00024BAF" w:rsidRDefault="00330FCD">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330FCD" w:rsidRPr="00024BAF" w14:paraId="7BFB7361" w14:textId="77777777" w:rsidTr="00A1387A">
        <w:trPr>
          <w:trHeight w:val="241"/>
        </w:trPr>
        <w:tc>
          <w:tcPr>
            <w:tcW w:w="2165" w:type="pct"/>
            <w:gridSpan w:val="2"/>
            <w:tcBorders>
              <w:top w:val="single" w:sz="4" w:space="0" w:color="1F3864" w:themeColor="accent1" w:themeShade="80"/>
            </w:tcBorders>
          </w:tcPr>
          <w:p w14:paraId="13D33260" w14:textId="77777777" w:rsidR="00330FCD" w:rsidRPr="00024BAF" w:rsidRDefault="00330FCD">
            <w:pPr>
              <w:pStyle w:val="08-Tabelageral"/>
              <w:jc w:val="left"/>
              <w:rPr>
                <w:b/>
                <w:bCs/>
                <w:szCs w:val="14"/>
              </w:rPr>
            </w:pPr>
            <w:r w:rsidRPr="00024BAF">
              <w:rPr>
                <w:b/>
                <w:bCs/>
                <w:szCs w:val="14"/>
              </w:rPr>
              <w:t>Income</w:t>
            </w:r>
          </w:p>
        </w:tc>
        <w:tc>
          <w:tcPr>
            <w:tcW w:w="727" w:type="pct"/>
            <w:tcBorders>
              <w:top w:val="single" w:sz="4" w:space="0" w:color="1F3864" w:themeColor="accent1" w:themeShade="80"/>
            </w:tcBorders>
          </w:tcPr>
          <w:p w14:paraId="28403916" w14:textId="77777777" w:rsidR="00330FCD" w:rsidRPr="00024BAF" w:rsidRDefault="00330FCD">
            <w:pPr>
              <w:pStyle w:val="08-Tabelageral"/>
              <w:rPr>
                <w:b/>
                <w:bCs/>
                <w:szCs w:val="14"/>
              </w:rPr>
            </w:pPr>
          </w:p>
        </w:tc>
        <w:tc>
          <w:tcPr>
            <w:tcW w:w="727" w:type="pct"/>
            <w:tcBorders>
              <w:top w:val="single" w:sz="4" w:space="0" w:color="1F3864" w:themeColor="accent1" w:themeShade="80"/>
            </w:tcBorders>
          </w:tcPr>
          <w:p w14:paraId="42DABAE9" w14:textId="77777777" w:rsidR="00330FCD" w:rsidRPr="00024BAF" w:rsidRDefault="00330FCD">
            <w:pPr>
              <w:pStyle w:val="08-Tabelageral"/>
              <w:rPr>
                <w:b/>
                <w:bCs/>
                <w:szCs w:val="14"/>
              </w:rPr>
            </w:pPr>
          </w:p>
        </w:tc>
        <w:tc>
          <w:tcPr>
            <w:tcW w:w="654" w:type="pct"/>
            <w:tcBorders>
              <w:top w:val="single" w:sz="4" w:space="0" w:color="1F3864" w:themeColor="accent1" w:themeShade="80"/>
            </w:tcBorders>
          </w:tcPr>
          <w:p w14:paraId="5C416624" w14:textId="77777777" w:rsidR="00330FCD" w:rsidRPr="00024BAF" w:rsidRDefault="00330FCD">
            <w:pPr>
              <w:pStyle w:val="08-Tabelageral"/>
              <w:rPr>
                <w:b/>
                <w:bCs/>
                <w:szCs w:val="14"/>
              </w:rPr>
            </w:pPr>
          </w:p>
        </w:tc>
        <w:tc>
          <w:tcPr>
            <w:tcW w:w="728" w:type="pct"/>
            <w:tcBorders>
              <w:top w:val="single" w:sz="4" w:space="0" w:color="1F3864" w:themeColor="accent1" w:themeShade="80"/>
            </w:tcBorders>
          </w:tcPr>
          <w:p w14:paraId="53F869B0" w14:textId="77777777" w:rsidR="00330FCD" w:rsidRPr="00024BAF" w:rsidRDefault="00330FCD">
            <w:pPr>
              <w:pStyle w:val="08-Tabelageral"/>
              <w:rPr>
                <w:b/>
                <w:bCs/>
                <w:szCs w:val="14"/>
              </w:rPr>
            </w:pPr>
          </w:p>
        </w:tc>
      </w:tr>
      <w:tr w:rsidR="00330FCD" w:rsidRPr="00024BAF" w14:paraId="16FB8BCE" w14:textId="77777777" w:rsidTr="00A1387A">
        <w:trPr>
          <w:trHeight w:val="241"/>
        </w:trPr>
        <w:tc>
          <w:tcPr>
            <w:tcW w:w="2165" w:type="pct"/>
            <w:gridSpan w:val="2"/>
          </w:tcPr>
          <w:p w14:paraId="78864666" w14:textId="77777777" w:rsidR="00330FCD" w:rsidRPr="00330FCD" w:rsidRDefault="00330FCD">
            <w:pPr>
              <w:pStyle w:val="08-Tabelageral"/>
              <w:jc w:val="left"/>
              <w:rPr>
                <w:b/>
                <w:szCs w:val="14"/>
                <w:lang w:val="en-US"/>
              </w:rPr>
            </w:pPr>
            <w:r w:rsidRPr="00330FCD">
              <w:rPr>
                <w:szCs w:val="14"/>
                <w:lang w:val="en-US"/>
              </w:rPr>
              <w:t>Interest in earnings of financial instruments</w:t>
            </w:r>
          </w:p>
        </w:tc>
        <w:tc>
          <w:tcPr>
            <w:tcW w:w="727" w:type="pct"/>
            <w:tcBorders>
              <w:top w:val="nil"/>
            </w:tcBorders>
          </w:tcPr>
          <w:p w14:paraId="5247A220" w14:textId="77777777" w:rsidR="00330FCD" w:rsidRPr="00024BAF" w:rsidRDefault="00330FCD">
            <w:pPr>
              <w:pStyle w:val="08-Tabelageral"/>
              <w:rPr>
                <w:szCs w:val="14"/>
              </w:rPr>
            </w:pPr>
            <w:r>
              <w:t>11,953</w:t>
            </w:r>
          </w:p>
        </w:tc>
        <w:tc>
          <w:tcPr>
            <w:tcW w:w="727" w:type="pct"/>
            <w:tcBorders>
              <w:top w:val="nil"/>
            </w:tcBorders>
          </w:tcPr>
          <w:p w14:paraId="21239532" w14:textId="77777777" w:rsidR="00330FCD" w:rsidRPr="00024BAF" w:rsidRDefault="00330FCD">
            <w:pPr>
              <w:pStyle w:val="08-Tabelageral"/>
              <w:rPr>
                <w:szCs w:val="14"/>
              </w:rPr>
            </w:pPr>
            <w:r>
              <w:t>--</w:t>
            </w:r>
          </w:p>
        </w:tc>
        <w:tc>
          <w:tcPr>
            <w:tcW w:w="654" w:type="pct"/>
            <w:tcBorders>
              <w:top w:val="nil"/>
            </w:tcBorders>
          </w:tcPr>
          <w:p w14:paraId="6D1F6465" w14:textId="77777777" w:rsidR="00330FCD" w:rsidRPr="00024BAF" w:rsidRDefault="00330FCD">
            <w:pPr>
              <w:pStyle w:val="08-Tabelageral"/>
              <w:rPr>
                <w:szCs w:val="14"/>
              </w:rPr>
            </w:pPr>
            <w:r w:rsidRPr="005A5E42">
              <w:t>25</w:t>
            </w:r>
            <w:r>
              <w:t>,</w:t>
            </w:r>
            <w:r w:rsidRPr="005A5E42">
              <w:t>529</w:t>
            </w:r>
          </w:p>
        </w:tc>
        <w:tc>
          <w:tcPr>
            <w:tcW w:w="728" w:type="pct"/>
            <w:tcBorders>
              <w:top w:val="nil"/>
            </w:tcBorders>
          </w:tcPr>
          <w:p w14:paraId="685B7099" w14:textId="77777777" w:rsidR="00330FCD" w:rsidRPr="00024BAF" w:rsidRDefault="00330FCD">
            <w:pPr>
              <w:pStyle w:val="08-Tabelageral"/>
              <w:rPr>
                <w:szCs w:val="14"/>
              </w:rPr>
            </w:pPr>
            <w:r>
              <w:t>--</w:t>
            </w:r>
          </w:p>
        </w:tc>
      </w:tr>
      <w:tr w:rsidR="00330FCD" w:rsidRPr="00024BAF" w14:paraId="1C919BCF" w14:textId="77777777" w:rsidTr="00A1387A">
        <w:trPr>
          <w:trHeight w:val="241"/>
        </w:trPr>
        <w:tc>
          <w:tcPr>
            <w:tcW w:w="2165" w:type="pct"/>
            <w:gridSpan w:val="2"/>
          </w:tcPr>
          <w:p w14:paraId="4B2F18BB" w14:textId="77777777" w:rsidR="00330FCD" w:rsidRPr="00024BAF" w:rsidRDefault="00330FCD">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27" w:type="pct"/>
          </w:tcPr>
          <w:p w14:paraId="68D48EEE" w14:textId="77777777" w:rsidR="00330FCD" w:rsidRPr="00024BAF" w:rsidRDefault="00330FCD">
            <w:pPr>
              <w:pStyle w:val="08-Tabelageral"/>
              <w:rPr>
                <w:szCs w:val="14"/>
              </w:rPr>
            </w:pPr>
            <w:r>
              <w:t>(6,209)</w:t>
            </w:r>
          </w:p>
        </w:tc>
        <w:tc>
          <w:tcPr>
            <w:tcW w:w="727" w:type="pct"/>
          </w:tcPr>
          <w:p w14:paraId="3D7C27DD" w14:textId="77777777" w:rsidR="00330FCD" w:rsidRPr="00024BAF" w:rsidRDefault="00330FCD">
            <w:pPr>
              <w:pStyle w:val="08-Tabelageral"/>
              <w:rPr>
                <w:szCs w:val="14"/>
              </w:rPr>
            </w:pPr>
            <w:r>
              <w:t>--</w:t>
            </w:r>
          </w:p>
        </w:tc>
        <w:tc>
          <w:tcPr>
            <w:tcW w:w="654" w:type="pct"/>
          </w:tcPr>
          <w:p w14:paraId="5F12163C" w14:textId="77777777" w:rsidR="00330FCD" w:rsidRPr="00024BAF" w:rsidRDefault="00330FCD">
            <w:pPr>
              <w:pStyle w:val="08-Tabelageral"/>
              <w:rPr>
                <w:szCs w:val="14"/>
              </w:rPr>
            </w:pPr>
            <w:r>
              <w:t>(5,957)</w:t>
            </w:r>
          </w:p>
        </w:tc>
        <w:tc>
          <w:tcPr>
            <w:tcW w:w="728" w:type="pct"/>
          </w:tcPr>
          <w:p w14:paraId="53EBEA8A" w14:textId="77777777" w:rsidR="00330FCD" w:rsidRPr="00024BAF" w:rsidRDefault="00330FCD">
            <w:pPr>
              <w:pStyle w:val="08-Tabelageral"/>
              <w:rPr>
                <w:szCs w:val="14"/>
              </w:rPr>
            </w:pPr>
            <w:r>
              <w:t>--</w:t>
            </w:r>
          </w:p>
        </w:tc>
      </w:tr>
      <w:tr w:rsidR="00330FCD" w:rsidRPr="00024BAF" w14:paraId="3DCB7653" w14:textId="77777777" w:rsidTr="00A1387A">
        <w:trPr>
          <w:trHeight w:val="241"/>
        </w:trPr>
        <w:tc>
          <w:tcPr>
            <w:tcW w:w="2165" w:type="pct"/>
            <w:gridSpan w:val="2"/>
          </w:tcPr>
          <w:p w14:paraId="1913085A" w14:textId="77777777" w:rsidR="00330FCD" w:rsidRPr="00024BAF" w:rsidRDefault="00330FCD">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27" w:type="pct"/>
          </w:tcPr>
          <w:p w14:paraId="0A34285C" w14:textId="77777777" w:rsidR="00330FCD" w:rsidRPr="00024BAF" w:rsidRDefault="00330FCD">
            <w:pPr>
              <w:pStyle w:val="08-Tabelageral"/>
              <w:rPr>
                <w:szCs w:val="14"/>
              </w:rPr>
            </w:pPr>
            <w:r>
              <w:t>(605)</w:t>
            </w:r>
          </w:p>
        </w:tc>
        <w:tc>
          <w:tcPr>
            <w:tcW w:w="727" w:type="pct"/>
          </w:tcPr>
          <w:p w14:paraId="0DFD05BA" w14:textId="77777777" w:rsidR="00330FCD" w:rsidRPr="00024BAF" w:rsidRDefault="00330FCD">
            <w:pPr>
              <w:pStyle w:val="08-Tabelageral"/>
              <w:rPr>
                <w:szCs w:val="14"/>
              </w:rPr>
            </w:pPr>
            <w:r>
              <w:t>--</w:t>
            </w:r>
          </w:p>
        </w:tc>
        <w:tc>
          <w:tcPr>
            <w:tcW w:w="654" w:type="pct"/>
          </w:tcPr>
          <w:p w14:paraId="3ED15BCE" w14:textId="77777777" w:rsidR="00330FCD" w:rsidRPr="00024BAF" w:rsidRDefault="00330FCD">
            <w:pPr>
              <w:pStyle w:val="08-Tabelageral"/>
              <w:rPr>
                <w:szCs w:val="14"/>
              </w:rPr>
            </w:pPr>
            <w:r>
              <w:t>(830)</w:t>
            </w:r>
          </w:p>
        </w:tc>
        <w:tc>
          <w:tcPr>
            <w:tcW w:w="728" w:type="pct"/>
          </w:tcPr>
          <w:p w14:paraId="00BBC043" w14:textId="77777777" w:rsidR="00330FCD" w:rsidRPr="00024BAF" w:rsidRDefault="00330FCD">
            <w:pPr>
              <w:pStyle w:val="08-Tabelageral"/>
              <w:rPr>
                <w:szCs w:val="14"/>
              </w:rPr>
            </w:pPr>
            <w:r>
              <w:t>--</w:t>
            </w:r>
          </w:p>
        </w:tc>
      </w:tr>
      <w:tr w:rsidR="00330FCD" w:rsidRPr="00024BAF" w14:paraId="44CD338F" w14:textId="77777777" w:rsidTr="00A1387A">
        <w:trPr>
          <w:trHeight w:val="241"/>
        </w:trPr>
        <w:tc>
          <w:tcPr>
            <w:tcW w:w="2165" w:type="pct"/>
            <w:gridSpan w:val="2"/>
          </w:tcPr>
          <w:p w14:paraId="41871988" w14:textId="77777777" w:rsidR="00330FCD" w:rsidRPr="00024BAF" w:rsidRDefault="00330FCD">
            <w:pPr>
              <w:pStyle w:val="08-Tabelageral"/>
              <w:jc w:val="left"/>
              <w:rPr>
                <w:b/>
                <w:szCs w:val="14"/>
              </w:rPr>
            </w:pPr>
            <w:proofErr w:type="spellStart"/>
            <w:r w:rsidRPr="00024BAF">
              <w:rPr>
                <w:szCs w:val="14"/>
              </w:rPr>
              <w:t>Monetary</w:t>
            </w:r>
            <w:proofErr w:type="spellEnd"/>
            <w:r w:rsidRPr="00024BAF">
              <w:rPr>
                <w:szCs w:val="14"/>
              </w:rPr>
              <w:t xml:space="preserve"> </w:t>
            </w:r>
            <w:proofErr w:type="spellStart"/>
            <w:r w:rsidRPr="00024BAF">
              <w:rPr>
                <w:szCs w:val="14"/>
              </w:rPr>
              <w:t>assets</w:t>
            </w:r>
            <w:proofErr w:type="spellEnd"/>
            <w:r w:rsidRPr="00024BAF">
              <w:rPr>
                <w:szCs w:val="14"/>
              </w:rPr>
              <w:t xml:space="preserve"> </w:t>
            </w:r>
            <w:proofErr w:type="spellStart"/>
            <w:r w:rsidRPr="00024BAF">
              <w:rPr>
                <w:szCs w:val="14"/>
              </w:rPr>
              <w:t>changes</w:t>
            </w:r>
            <w:proofErr w:type="spellEnd"/>
          </w:p>
        </w:tc>
        <w:tc>
          <w:tcPr>
            <w:tcW w:w="727" w:type="pct"/>
          </w:tcPr>
          <w:p w14:paraId="76EB515E" w14:textId="77777777" w:rsidR="00330FCD" w:rsidRPr="00024BAF" w:rsidRDefault="00330FCD">
            <w:pPr>
              <w:pStyle w:val="08-Tabelageral"/>
              <w:rPr>
                <w:szCs w:val="14"/>
              </w:rPr>
            </w:pPr>
            <w:r>
              <w:t>--</w:t>
            </w:r>
          </w:p>
        </w:tc>
        <w:tc>
          <w:tcPr>
            <w:tcW w:w="727" w:type="pct"/>
          </w:tcPr>
          <w:p w14:paraId="3C9D709F" w14:textId="77777777" w:rsidR="00330FCD" w:rsidRPr="00024BAF" w:rsidRDefault="00330FCD">
            <w:pPr>
              <w:pStyle w:val="08-Tabelageral"/>
              <w:rPr>
                <w:szCs w:val="14"/>
              </w:rPr>
            </w:pPr>
            <w:r>
              <w:t>87,260</w:t>
            </w:r>
          </w:p>
        </w:tc>
        <w:tc>
          <w:tcPr>
            <w:tcW w:w="654" w:type="pct"/>
          </w:tcPr>
          <w:p w14:paraId="7EF645C5" w14:textId="77777777" w:rsidR="00330FCD" w:rsidRPr="00024BAF" w:rsidRDefault="00330FCD">
            <w:pPr>
              <w:pStyle w:val="08-Tabelageral"/>
              <w:rPr>
                <w:szCs w:val="14"/>
              </w:rPr>
            </w:pPr>
            <w:r>
              <w:t>--</w:t>
            </w:r>
          </w:p>
        </w:tc>
        <w:tc>
          <w:tcPr>
            <w:tcW w:w="728" w:type="pct"/>
          </w:tcPr>
          <w:p w14:paraId="48DF97BE" w14:textId="77777777" w:rsidR="00330FCD" w:rsidRPr="00024BAF" w:rsidRDefault="00330FCD">
            <w:pPr>
              <w:pStyle w:val="08-Tabelageral"/>
              <w:rPr>
                <w:szCs w:val="14"/>
              </w:rPr>
            </w:pPr>
            <w:r>
              <w:t>33,904</w:t>
            </w:r>
          </w:p>
        </w:tc>
      </w:tr>
      <w:tr w:rsidR="00330FCD" w:rsidRPr="00024BAF" w14:paraId="131A1E92" w14:textId="77777777" w:rsidTr="00A1387A">
        <w:trPr>
          <w:trHeight w:val="241"/>
        </w:trPr>
        <w:tc>
          <w:tcPr>
            <w:tcW w:w="2165" w:type="pct"/>
            <w:gridSpan w:val="2"/>
            <w:tcBorders>
              <w:bottom w:val="single" w:sz="4" w:space="0" w:color="2E74B5" w:themeColor="accent5" w:themeShade="BF"/>
            </w:tcBorders>
          </w:tcPr>
          <w:p w14:paraId="0F3FBF22" w14:textId="77777777" w:rsidR="00330FCD" w:rsidRPr="00024BAF" w:rsidRDefault="00330FCD">
            <w:pPr>
              <w:pStyle w:val="08-Tabelageral"/>
              <w:jc w:val="left"/>
              <w:rPr>
                <w:b/>
                <w:szCs w:val="14"/>
              </w:rPr>
            </w:pPr>
            <w:proofErr w:type="spellStart"/>
            <w:r w:rsidRPr="00024BAF">
              <w:rPr>
                <w:rFonts w:cs="Arial"/>
                <w:color w:val="000000"/>
                <w:szCs w:val="14"/>
              </w:rPr>
              <w:t>Monetary</w:t>
            </w:r>
            <w:proofErr w:type="spellEnd"/>
            <w:r w:rsidRPr="00024BAF">
              <w:rPr>
                <w:rFonts w:cs="Arial"/>
                <w:color w:val="000000"/>
                <w:szCs w:val="14"/>
              </w:rPr>
              <w:t xml:space="preserve"> </w:t>
            </w:r>
            <w:proofErr w:type="spellStart"/>
            <w:r w:rsidRPr="00024BAF">
              <w:rPr>
                <w:rFonts w:cs="Arial"/>
                <w:color w:val="000000"/>
                <w:szCs w:val="14"/>
              </w:rPr>
              <w:t>liabilities</w:t>
            </w:r>
            <w:proofErr w:type="spellEnd"/>
            <w:r w:rsidRPr="00024BAF">
              <w:rPr>
                <w:rFonts w:cs="Arial"/>
                <w:color w:val="000000"/>
                <w:szCs w:val="14"/>
              </w:rPr>
              <w:t xml:space="preserve"> </w:t>
            </w:r>
            <w:proofErr w:type="spellStart"/>
            <w:r w:rsidRPr="00024BAF">
              <w:rPr>
                <w:rFonts w:cs="Arial"/>
                <w:color w:val="000000"/>
                <w:szCs w:val="14"/>
              </w:rPr>
              <w:t>changes</w:t>
            </w:r>
            <w:proofErr w:type="spellEnd"/>
          </w:p>
        </w:tc>
        <w:tc>
          <w:tcPr>
            <w:tcW w:w="727" w:type="pct"/>
            <w:tcBorders>
              <w:bottom w:val="single" w:sz="4" w:space="0" w:color="2E74B5" w:themeColor="accent5" w:themeShade="BF"/>
            </w:tcBorders>
          </w:tcPr>
          <w:p w14:paraId="1B942816" w14:textId="5B58B052" w:rsidR="00330FCD" w:rsidRPr="00024BAF" w:rsidRDefault="00330FCD">
            <w:pPr>
              <w:pStyle w:val="08-Tabelageral"/>
              <w:rPr>
                <w:szCs w:val="14"/>
              </w:rPr>
            </w:pPr>
            <w:r>
              <w:t>(6</w:t>
            </w:r>
            <w:r w:rsidR="00D8089C">
              <w:t>3</w:t>
            </w:r>
            <w:r>
              <w:t>,</w:t>
            </w:r>
            <w:r w:rsidR="00D8089C">
              <w:t>377</w:t>
            </w:r>
            <w:r>
              <w:t>)</w:t>
            </w:r>
          </w:p>
        </w:tc>
        <w:tc>
          <w:tcPr>
            <w:tcW w:w="727" w:type="pct"/>
            <w:tcBorders>
              <w:bottom w:val="single" w:sz="4" w:space="0" w:color="2E74B5" w:themeColor="accent5" w:themeShade="BF"/>
            </w:tcBorders>
          </w:tcPr>
          <w:p w14:paraId="1DD29854" w14:textId="77777777" w:rsidR="00330FCD" w:rsidRPr="00024BAF" w:rsidRDefault="00330FCD">
            <w:pPr>
              <w:pStyle w:val="08-Tabelageral"/>
              <w:rPr>
                <w:szCs w:val="14"/>
              </w:rPr>
            </w:pPr>
          </w:p>
        </w:tc>
        <w:tc>
          <w:tcPr>
            <w:tcW w:w="654" w:type="pct"/>
            <w:tcBorders>
              <w:bottom w:val="single" w:sz="4" w:space="0" w:color="2E74B5" w:themeColor="accent5" w:themeShade="BF"/>
            </w:tcBorders>
          </w:tcPr>
          <w:p w14:paraId="332A9B2B" w14:textId="77777777" w:rsidR="00330FCD" w:rsidRPr="00024BAF" w:rsidRDefault="00330FCD">
            <w:pPr>
              <w:pStyle w:val="08-Tabelageral"/>
              <w:rPr>
                <w:szCs w:val="14"/>
              </w:rPr>
            </w:pPr>
            <w:r>
              <w:t>(25,425)</w:t>
            </w:r>
          </w:p>
        </w:tc>
        <w:tc>
          <w:tcPr>
            <w:tcW w:w="728" w:type="pct"/>
            <w:tcBorders>
              <w:bottom w:val="single" w:sz="4" w:space="0" w:color="2E74B5" w:themeColor="accent5" w:themeShade="BF"/>
            </w:tcBorders>
          </w:tcPr>
          <w:p w14:paraId="048F937F" w14:textId="77777777" w:rsidR="00330FCD" w:rsidRPr="00024BAF" w:rsidRDefault="00330FCD">
            <w:pPr>
              <w:pStyle w:val="08-Tabelageral"/>
              <w:rPr>
                <w:szCs w:val="14"/>
              </w:rPr>
            </w:pPr>
            <w:r>
              <w:t>--</w:t>
            </w:r>
          </w:p>
        </w:tc>
      </w:tr>
    </w:tbl>
    <w:p w14:paraId="6C1379B0" w14:textId="77777777" w:rsidR="00330FCD" w:rsidRPr="00CA0C3C" w:rsidRDefault="00330FCD" w:rsidP="00C42376">
      <w:pPr>
        <w:pStyle w:val="07-Legenda"/>
        <w:numPr>
          <w:ilvl w:val="0"/>
          <w:numId w:val="50"/>
        </w:numPr>
        <w:spacing w:before="0"/>
        <w:ind w:left="284" w:hanging="284"/>
      </w:pPr>
      <w:r w:rsidRPr="00CA0C3C">
        <w:t xml:space="preserve">BB Seguros </w:t>
      </w:r>
      <w:proofErr w:type="spellStart"/>
      <w:r w:rsidRPr="00CA0C3C">
        <w:t>and</w:t>
      </w:r>
      <w:proofErr w:type="spellEnd"/>
      <w:r w:rsidRPr="00CA0C3C">
        <w:t xml:space="preserve"> BB Corretora.</w:t>
      </w:r>
    </w:p>
    <w:p w14:paraId="42304D0C" w14:textId="77777777" w:rsidR="00330FCD" w:rsidRPr="00330FCD" w:rsidRDefault="00330FCD" w:rsidP="00C42376">
      <w:pPr>
        <w:pStyle w:val="07-Legenda"/>
        <w:numPr>
          <w:ilvl w:val="0"/>
          <w:numId w:val="50"/>
        </w:numPr>
        <w:spacing w:before="0"/>
        <w:ind w:left="284" w:hanging="284"/>
        <w:rPr>
          <w:lang w:val="en-US"/>
        </w:rPr>
      </w:pPr>
      <w:r w:rsidRPr="00330FCD">
        <w:rPr>
          <w:lang w:val="en-US"/>
        </w:rPr>
        <w:t xml:space="preserve">Refers to </w:t>
      </w:r>
      <w:proofErr w:type="gramStart"/>
      <w:r w:rsidRPr="00330FCD">
        <w:rPr>
          <w:lang w:val="en-US"/>
        </w:rPr>
        <w:t>expenses</w:t>
      </w:r>
      <w:proofErr w:type="gramEnd"/>
      <w:r w:rsidRPr="00330FCD">
        <w:rPr>
          <w:lang w:val="en-US"/>
        </w:rPr>
        <w:t xml:space="preserve"> as sharing contract customer data, use of staff, distribution network and resource materials technological and administrative, between the Banco do </w:t>
      </w:r>
      <w:proofErr w:type="spellStart"/>
      <w:r w:rsidRPr="00330FCD">
        <w:rPr>
          <w:lang w:val="en-US"/>
        </w:rPr>
        <w:t>Brasil</w:t>
      </w:r>
      <w:proofErr w:type="spellEnd"/>
      <w:r w:rsidRPr="00330FCD">
        <w:rPr>
          <w:lang w:val="en-US"/>
        </w:rPr>
        <w:t xml:space="preserve">, BB </w:t>
      </w:r>
      <w:proofErr w:type="spellStart"/>
      <w:r w:rsidRPr="00330FCD">
        <w:rPr>
          <w:lang w:val="en-US"/>
        </w:rPr>
        <w:t>Seguridade</w:t>
      </w:r>
      <w:proofErr w:type="spellEnd"/>
      <w:r w:rsidRPr="00330FCD">
        <w:rPr>
          <w:lang w:val="en-US"/>
        </w:rPr>
        <w:t>, BB Corretora and BB Seguros.</w:t>
      </w:r>
    </w:p>
    <w:p w14:paraId="5208A5CB" w14:textId="77777777" w:rsidR="00330FCD" w:rsidRPr="00274BB2" w:rsidRDefault="00330FCD" w:rsidP="00330FCD">
      <w:pPr>
        <w:pStyle w:val="03-SubttulodeNota"/>
        <w:keepNext/>
        <w:keepLines/>
        <w:spacing w:after="0"/>
        <w:rPr>
          <w:color w:val="1F3864" w:themeColor="accent1" w:themeShade="80"/>
          <w:sz w:val="18"/>
          <w:szCs w:val="18"/>
        </w:rPr>
      </w:pPr>
      <w:r w:rsidRPr="00274BB2">
        <w:rPr>
          <w:color w:val="1F3864" w:themeColor="accent1" w:themeShade="80"/>
          <w:sz w:val="18"/>
          <w:szCs w:val="18"/>
        </w:rPr>
        <w:lastRenderedPageBreak/>
        <w:t xml:space="preserve">BB Seguridade – </w:t>
      </w:r>
      <w:proofErr w:type="spellStart"/>
      <w:r w:rsidRPr="00274BB2">
        <w:rPr>
          <w:color w:val="1F3864" w:themeColor="accent1" w:themeShade="80"/>
          <w:sz w:val="18"/>
          <w:szCs w:val="18"/>
        </w:rPr>
        <w:t>Consolidated</w:t>
      </w:r>
      <w:proofErr w:type="spellEnd"/>
    </w:p>
    <w:p w14:paraId="30CD2DD2" w14:textId="77777777" w:rsidR="00330FCD" w:rsidRPr="00D311AA" w:rsidRDefault="00330FCD" w:rsidP="00330FCD">
      <w:pPr>
        <w:pStyle w:val="01-TtulodeNota"/>
        <w:keepNext/>
        <w:spacing w:before="0" w:after="0"/>
        <w:ind w:firstLine="709"/>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8"/>
        <w:gridCol w:w="2976"/>
        <w:gridCol w:w="1415"/>
        <w:gridCol w:w="1557"/>
        <w:gridCol w:w="284"/>
        <w:gridCol w:w="41"/>
        <w:gridCol w:w="1374"/>
        <w:gridCol w:w="1704"/>
      </w:tblGrid>
      <w:tr w:rsidR="00330FCD" w:rsidRPr="00D311AA" w14:paraId="4FA96AD2" w14:textId="77777777" w:rsidTr="00A1387A">
        <w:trPr>
          <w:trHeight w:val="238"/>
          <w:jc w:val="center"/>
        </w:trPr>
        <w:tc>
          <w:tcPr>
            <w:tcW w:w="287" w:type="dxa"/>
            <w:tcBorders>
              <w:top w:val="single" w:sz="2" w:space="0" w:color="1F3864" w:themeColor="accent1" w:themeShade="80"/>
              <w:bottom w:val="nil"/>
            </w:tcBorders>
            <w:vAlign w:val="center"/>
          </w:tcPr>
          <w:p w14:paraId="4A63994B" w14:textId="77777777" w:rsidR="00330FCD" w:rsidRPr="00D311AA" w:rsidRDefault="00330FCD">
            <w:pPr>
              <w:pStyle w:val="08-Tabelageral"/>
              <w:jc w:val="center"/>
              <w:rPr>
                <w:b/>
                <w:bCs/>
              </w:rPr>
            </w:pPr>
          </w:p>
        </w:tc>
        <w:tc>
          <w:tcPr>
            <w:tcW w:w="2981" w:type="dxa"/>
            <w:tcBorders>
              <w:top w:val="single" w:sz="2" w:space="0" w:color="1F3864" w:themeColor="accent1" w:themeShade="80"/>
              <w:bottom w:val="nil"/>
            </w:tcBorders>
            <w:vAlign w:val="center"/>
          </w:tcPr>
          <w:p w14:paraId="69FCC170" w14:textId="77777777" w:rsidR="00330FCD" w:rsidRPr="00D311AA" w:rsidRDefault="00330FCD">
            <w:pPr>
              <w:pStyle w:val="08-Tabelageral"/>
              <w:jc w:val="center"/>
              <w:rPr>
                <w:b/>
                <w:bCs/>
              </w:rPr>
            </w:pPr>
          </w:p>
        </w:tc>
        <w:tc>
          <w:tcPr>
            <w:tcW w:w="2976" w:type="dxa"/>
            <w:gridSpan w:val="2"/>
            <w:tcBorders>
              <w:top w:val="single" w:sz="2" w:space="0" w:color="1F3864" w:themeColor="accent1" w:themeShade="80"/>
              <w:bottom w:val="single" w:sz="2" w:space="0" w:color="1F3864" w:themeColor="accent1" w:themeShade="80"/>
            </w:tcBorders>
            <w:vAlign w:val="center"/>
          </w:tcPr>
          <w:p w14:paraId="2095D4CF" w14:textId="77777777" w:rsidR="00330FCD" w:rsidRPr="00D311AA" w:rsidRDefault="00330FCD">
            <w:pPr>
              <w:pStyle w:val="08-Tabelageral"/>
              <w:jc w:val="center"/>
              <w:rPr>
                <w:b/>
                <w:bCs/>
              </w:rPr>
            </w:pPr>
            <w:proofErr w:type="spellStart"/>
            <w:r>
              <w:rPr>
                <w:b/>
                <w:bCs/>
              </w:rPr>
              <w:t>June</w:t>
            </w:r>
            <w:proofErr w:type="spellEnd"/>
            <w:r w:rsidRPr="00D311AA">
              <w:rPr>
                <w:b/>
                <w:bCs/>
              </w:rPr>
              <w:t xml:space="preserve"> 3</w:t>
            </w:r>
            <w:r>
              <w:rPr>
                <w:b/>
                <w:bCs/>
              </w:rPr>
              <w:t>0</w:t>
            </w:r>
            <w:r w:rsidRPr="00D311AA">
              <w:rPr>
                <w:b/>
                <w:bCs/>
              </w:rPr>
              <w:t>, 202</w:t>
            </w:r>
            <w:r>
              <w:rPr>
                <w:b/>
                <w:bCs/>
              </w:rPr>
              <w:t>5</w:t>
            </w:r>
          </w:p>
        </w:tc>
        <w:tc>
          <w:tcPr>
            <w:tcW w:w="325" w:type="dxa"/>
            <w:gridSpan w:val="2"/>
            <w:tcBorders>
              <w:top w:val="single" w:sz="2" w:space="0" w:color="1F3864" w:themeColor="accent1" w:themeShade="80"/>
              <w:bottom w:val="single" w:sz="2" w:space="0" w:color="1F3864" w:themeColor="accent1" w:themeShade="80"/>
            </w:tcBorders>
          </w:tcPr>
          <w:p w14:paraId="2F11CAFD" w14:textId="77777777" w:rsidR="00330FCD" w:rsidRPr="00D311AA" w:rsidRDefault="00330FCD">
            <w:pPr>
              <w:pStyle w:val="08-Tabelageral"/>
              <w:jc w:val="left"/>
              <w:rPr>
                <w:b/>
                <w:bCs/>
              </w:rPr>
            </w:pPr>
          </w:p>
        </w:tc>
        <w:tc>
          <w:tcPr>
            <w:tcW w:w="3082" w:type="dxa"/>
            <w:gridSpan w:val="2"/>
            <w:tcBorders>
              <w:top w:val="single" w:sz="2" w:space="0" w:color="1F3864" w:themeColor="accent1" w:themeShade="80"/>
              <w:bottom w:val="single" w:sz="2" w:space="0" w:color="1F3864" w:themeColor="accent1" w:themeShade="80"/>
            </w:tcBorders>
            <w:vAlign w:val="center"/>
          </w:tcPr>
          <w:p w14:paraId="58A511D1" w14:textId="77777777" w:rsidR="00330FCD" w:rsidRPr="00D311AA" w:rsidRDefault="00330FCD">
            <w:pPr>
              <w:pStyle w:val="08-Tabelageral"/>
              <w:ind w:left="458" w:hanging="458"/>
              <w:jc w:val="center"/>
              <w:rPr>
                <w:b/>
                <w:bCs/>
              </w:rPr>
            </w:pPr>
            <w:proofErr w:type="spellStart"/>
            <w:r w:rsidRPr="00053D72">
              <w:rPr>
                <w:b/>
                <w:bCs/>
              </w:rPr>
              <w:t>Dec</w:t>
            </w:r>
            <w:proofErr w:type="spellEnd"/>
            <w:r w:rsidRPr="00053D72">
              <w:rPr>
                <w:b/>
                <w:bCs/>
              </w:rPr>
              <w:t xml:space="preserve"> 31, 202</w:t>
            </w:r>
            <w:r>
              <w:rPr>
                <w:b/>
                <w:bCs/>
              </w:rPr>
              <w:t>4</w:t>
            </w:r>
          </w:p>
        </w:tc>
      </w:tr>
      <w:tr w:rsidR="005F6D9B" w:rsidRPr="00D311AA" w14:paraId="14FABBF4" w14:textId="77777777" w:rsidTr="00A1387A">
        <w:trPr>
          <w:trHeight w:val="238"/>
          <w:jc w:val="center"/>
        </w:trPr>
        <w:tc>
          <w:tcPr>
            <w:tcW w:w="3268" w:type="dxa"/>
            <w:gridSpan w:val="2"/>
            <w:tcBorders>
              <w:top w:val="nil"/>
              <w:bottom w:val="single" w:sz="2" w:space="0" w:color="1F3864" w:themeColor="accent1" w:themeShade="80"/>
            </w:tcBorders>
            <w:vAlign w:val="center"/>
          </w:tcPr>
          <w:p w14:paraId="3173E9B5" w14:textId="77777777" w:rsidR="00330FCD" w:rsidRPr="00D311AA" w:rsidRDefault="00330FCD">
            <w:pPr>
              <w:pStyle w:val="08-Tabelageral"/>
              <w:jc w:val="center"/>
              <w:rPr>
                <w:b/>
                <w:szCs w:val="14"/>
              </w:rPr>
            </w:pPr>
          </w:p>
        </w:tc>
        <w:tc>
          <w:tcPr>
            <w:tcW w:w="1417" w:type="dxa"/>
            <w:tcBorders>
              <w:top w:val="single" w:sz="2" w:space="0" w:color="1F3864" w:themeColor="accent1" w:themeShade="80"/>
              <w:bottom w:val="single" w:sz="2" w:space="0" w:color="1F3864" w:themeColor="accent1" w:themeShade="80"/>
            </w:tcBorders>
            <w:vAlign w:val="center"/>
          </w:tcPr>
          <w:p w14:paraId="46D9A26A" w14:textId="77777777" w:rsidR="00330FCD" w:rsidRPr="00D311AA" w:rsidRDefault="00330FCD">
            <w:pPr>
              <w:pStyle w:val="08-Tabelageral"/>
              <w:rPr>
                <w:b/>
                <w:szCs w:val="14"/>
              </w:rPr>
            </w:pPr>
            <w:r>
              <w:rPr>
                <w:b/>
                <w:szCs w:val="14"/>
              </w:rPr>
              <w:t>Banco do Brasil</w:t>
            </w:r>
          </w:p>
        </w:tc>
        <w:tc>
          <w:tcPr>
            <w:tcW w:w="1559" w:type="dxa"/>
            <w:tcBorders>
              <w:top w:val="single" w:sz="2" w:space="0" w:color="1F3864" w:themeColor="accent1" w:themeShade="80"/>
              <w:bottom w:val="single" w:sz="2" w:space="0" w:color="1F3864" w:themeColor="accent1" w:themeShade="80"/>
            </w:tcBorders>
            <w:vAlign w:val="center"/>
          </w:tcPr>
          <w:p w14:paraId="2638984C" w14:textId="77777777" w:rsidR="00330FCD" w:rsidRPr="00D311AA" w:rsidRDefault="00330FCD">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tcBorders>
              <w:top w:val="single" w:sz="2" w:space="0" w:color="9CC2E5" w:themeColor="accent5" w:themeTint="99"/>
              <w:bottom w:val="single" w:sz="2" w:space="0" w:color="1F3864" w:themeColor="accent1" w:themeShade="80"/>
            </w:tcBorders>
            <w:vAlign w:val="center"/>
          </w:tcPr>
          <w:p w14:paraId="643762A4" w14:textId="77777777" w:rsidR="00330FCD" w:rsidRPr="00D311AA" w:rsidRDefault="00330FCD">
            <w:pPr>
              <w:pStyle w:val="08-Tabelageral"/>
              <w:rPr>
                <w:b/>
                <w:szCs w:val="14"/>
              </w:rPr>
            </w:pPr>
          </w:p>
        </w:tc>
        <w:tc>
          <w:tcPr>
            <w:tcW w:w="1417" w:type="dxa"/>
            <w:gridSpan w:val="2"/>
            <w:tcBorders>
              <w:top w:val="single" w:sz="2" w:space="0" w:color="9CC2E5" w:themeColor="accent5" w:themeTint="99"/>
              <w:bottom w:val="single" w:sz="2" w:space="0" w:color="1F3864" w:themeColor="accent1" w:themeShade="80"/>
            </w:tcBorders>
            <w:vAlign w:val="center"/>
          </w:tcPr>
          <w:p w14:paraId="3BD00EE9" w14:textId="77777777" w:rsidR="00330FCD" w:rsidRPr="00D311AA" w:rsidRDefault="00330FCD">
            <w:pPr>
              <w:pStyle w:val="08-Tabelageral"/>
              <w:rPr>
                <w:b/>
                <w:szCs w:val="14"/>
              </w:rPr>
            </w:pPr>
            <w:r>
              <w:rPr>
                <w:b/>
                <w:szCs w:val="14"/>
              </w:rPr>
              <w:t>Banco do Brasil</w:t>
            </w:r>
          </w:p>
        </w:tc>
        <w:tc>
          <w:tcPr>
            <w:tcW w:w="1706" w:type="dxa"/>
            <w:tcBorders>
              <w:top w:val="single" w:sz="2" w:space="0" w:color="9CC2E5" w:themeColor="accent5" w:themeTint="99"/>
              <w:bottom w:val="single" w:sz="2" w:space="0" w:color="1F3864" w:themeColor="accent1" w:themeShade="80"/>
            </w:tcBorders>
            <w:vAlign w:val="center"/>
          </w:tcPr>
          <w:p w14:paraId="37D8D89C" w14:textId="77777777" w:rsidR="00330FCD" w:rsidRPr="00D311AA" w:rsidRDefault="00330FCD">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330FCD" w:rsidRPr="00D311AA" w14:paraId="267A5B4C" w14:textId="77777777" w:rsidTr="00A1387A">
        <w:trPr>
          <w:trHeight w:val="238"/>
          <w:jc w:val="center"/>
        </w:trPr>
        <w:tc>
          <w:tcPr>
            <w:tcW w:w="3268" w:type="dxa"/>
            <w:gridSpan w:val="2"/>
            <w:tcBorders>
              <w:top w:val="single" w:sz="2" w:space="0" w:color="1F3864" w:themeColor="accent1" w:themeShade="80"/>
            </w:tcBorders>
          </w:tcPr>
          <w:p w14:paraId="72094CF7" w14:textId="77777777" w:rsidR="00330FCD" w:rsidRPr="00D311AA" w:rsidRDefault="00330FCD">
            <w:pPr>
              <w:pStyle w:val="08-Tabelageral"/>
              <w:jc w:val="left"/>
              <w:rPr>
                <w:b/>
              </w:rPr>
            </w:pPr>
            <w:proofErr w:type="spellStart"/>
            <w:r w:rsidRPr="00D311AA">
              <w:rPr>
                <w:b/>
              </w:rPr>
              <w:t>Assets</w:t>
            </w:r>
            <w:proofErr w:type="spellEnd"/>
          </w:p>
        </w:tc>
        <w:tc>
          <w:tcPr>
            <w:tcW w:w="1417" w:type="dxa"/>
            <w:tcBorders>
              <w:top w:val="single" w:sz="2" w:space="0" w:color="1F3864" w:themeColor="accent1" w:themeShade="80"/>
            </w:tcBorders>
            <w:vAlign w:val="center"/>
          </w:tcPr>
          <w:p w14:paraId="69DA8AF3" w14:textId="77777777" w:rsidR="00330FCD" w:rsidRPr="00D311AA" w:rsidRDefault="00330FCD">
            <w:pPr>
              <w:pStyle w:val="08-Tabelageral"/>
              <w:rPr>
                <w:b/>
                <w:szCs w:val="14"/>
              </w:rPr>
            </w:pPr>
          </w:p>
        </w:tc>
        <w:tc>
          <w:tcPr>
            <w:tcW w:w="1559" w:type="dxa"/>
            <w:tcBorders>
              <w:top w:val="single" w:sz="2" w:space="0" w:color="1F3864" w:themeColor="accent1" w:themeShade="80"/>
            </w:tcBorders>
            <w:vAlign w:val="center"/>
          </w:tcPr>
          <w:p w14:paraId="001189C9" w14:textId="77777777" w:rsidR="00330FCD" w:rsidRPr="00D311AA" w:rsidRDefault="00330FCD">
            <w:pPr>
              <w:pStyle w:val="08-Tabelageral"/>
              <w:rPr>
                <w:b/>
                <w:szCs w:val="14"/>
              </w:rPr>
            </w:pPr>
          </w:p>
        </w:tc>
        <w:tc>
          <w:tcPr>
            <w:tcW w:w="284" w:type="dxa"/>
            <w:tcBorders>
              <w:top w:val="single" w:sz="2" w:space="0" w:color="1F3864" w:themeColor="accent1" w:themeShade="80"/>
            </w:tcBorders>
            <w:vAlign w:val="center"/>
          </w:tcPr>
          <w:p w14:paraId="3BDFA103" w14:textId="77777777" w:rsidR="00330FCD" w:rsidRPr="00D311AA" w:rsidRDefault="00330FCD">
            <w:pPr>
              <w:pStyle w:val="08-Tabelageral"/>
              <w:rPr>
                <w:b/>
              </w:rPr>
            </w:pPr>
          </w:p>
        </w:tc>
        <w:tc>
          <w:tcPr>
            <w:tcW w:w="1417" w:type="dxa"/>
            <w:gridSpan w:val="2"/>
            <w:tcBorders>
              <w:top w:val="single" w:sz="2" w:space="0" w:color="1F3864" w:themeColor="accent1" w:themeShade="80"/>
            </w:tcBorders>
            <w:vAlign w:val="center"/>
          </w:tcPr>
          <w:p w14:paraId="0D30C464" w14:textId="77777777" w:rsidR="00330FCD" w:rsidRPr="00D311AA" w:rsidRDefault="00330FCD">
            <w:pPr>
              <w:pStyle w:val="08-Tabelageral"/>
              <w:rPr>
                <w:b/>
              </w:rPr>
            </w:pPr>
          </w:p>
        </w:tc>
        <w:tc>
          <w:tcPr>
            <w:tcW w:w="1706" w:type="dxa"/>
            <w:tcBorders>
              <w:top w:val="single" w:sz="2" w:space="0" w:color="1F3864" w:themeColor="accent1" w:themeShade="80"/>
            </w:tcBorders>
            <w:vAlign w:val="center"/>
          </w:tcPr>
          <w:p w14:paraId="22EAD858" w14:textId="77777777" w:rsidR="00330FCD" w:rsidRPr="00D311AA" w:rsidRDefault="00330FCD">
            <w:pPr>
              <w:pStyle w:val="08-Tabelageral"/>
              <w:rPr>
                <w:b/>
              </w:rPr>
            </w:pPr>
          </w:p>
        </w:tc>
      </w:tr>
      <w:tr w:rsidR="00330FCD" w:rsidRPr="00D311AA" w14:paraId="2FAB2251" w14:textId="77777777" w:rsidTr="00A1387A">
        <w:trPr>
          <w:trHeight w:val="238"/>
          <w:jc w:val="center"/>
        </w:trPr>
        <w:tc>
          <w:tcPr>
            <w:tcW w:w="3268" w:type="dxa"/>
            <w:gridSpan w:val="2"/>
          </w:tcPr>
          <w:p w14:paraId="3F0D3658" w14:textId="77777777" w:rsidR="00330FCD" w:rsidRPr="00D311AA" w:rsidRDefault="00330FCD">
            <w:pPr>
              <w:pStyle w:val="08-Tabelageral"/>
              <w:jc w:val="left"/>
              <w:rPr>
                <w:bCs/>
              </w:rPr>
            </w:pPr>
            <w:r w:rsidRPr="00D311AA">
              <w:rPr>
                <w:bCs/>
              </w:rPr>
              <w:t xml:space="preserve">Cash </w:t>
            </w:r>
            <w:proofErr w:type="spellStart"/>
            <w:r w:rsidRPr="00D311AA">
              <w:rPr>
                <w:bCs/>
              </w:rPr>
              <w:t>and</w:t>
            </w:r>
            <w:proofErr w:type="spellEnd"/>
            <w:r w:rsidRPr="00D311AA">
              <w:rPr>
                <w:bCs/>
              </w:rPr>
              <w:t xml:space="preserve"> cash </w:t>
            </w:r>
            <w:proofErr w:type="spellStart"/>
            <w:r w:rsidRPr="00D311AA">
              <w:rPr>
                <w:bCs/>
              </w:rPr>
              <w:t>equivalent</w:t>
            </w:r>
            <w:r>
              <w:rPr>
                <w:bCs/>
              </w:rPr>
              <w:t>s</w:t>
            </w:r>
            <w:proofErr w:type="spellEnd"/>
          </w:p>
        </w:tc>
        <w:tc>
          <w:tcPr>
            <w:tcW w:w="1417" w:type="dxa"/>
            <w:tcBorders>
              <w:top w:val="nil"/>
            </w:tcBorders>
            <w:vAlign w:val="center"/>
          </w:tcPr>
          <w:p w14:paraId="78EAAF99" w14:textId="77777777" w:rsidR="00330FCD" w:rsidRPr="00D311AA" w:rsidRDefault="00330FCD">
            <w:pPr>
              <w:pStyle w:val="08-Tabelageral"/>
            </w:pPr>
            <w:r>
              <w:rPr>
                <w:rFonts w:cs="Arial"/>
                <w:color w:val="000000"/>
                <w:szCs w:val="14"/>
              </w:rPr>
              <w:t>7,075,552</w:t>
            </w:r>
          </w:p>
        </w:tc>
        <w:tc>
          <w:tcPr>
            <w:tcW w:w="1559" w:type="dxa"/>
            <w:tcBorders>
              <w:top w:val="nil"/>
            </w:tcBorders>
            <w:vAlign w:val="center"/>
          </w:tcPr>
          <w:p w14:paraId="5E5F746B" w14:textId="77777777" w:rsidR="00330FCD" w:rsidRPr="00D311AA" w:rsidRDefault="00330FCD">
            <w:pPr>
              <w:pStyle w:val="08-Tabelageral"/>
            </w:pPr>
            <w:r>
              <w:t>--</w:t>
            </w:r>
          </w:p>
        </w:tc>
        <w:tc>
          <w:tcPr>
            <w:tcW w:w="284" w:type="dxa"/>
            <w:tcBorders>
              <w:top w:val="nil"/>
            </w:tcBorders>
            <w:vAlign w:val="center"/>
          </w:tcPr>
          <w:p w14:paraId="0F02262F" w14:textId="77777777" w:rsidR="00330FCD" w:rsidRPr="00D311AA" w:rsidRDefault="00330FCD">
            <w:pPr>
              <w:pStyle w:val="08-Tabelageral"/>
              <w:rPr>
                <w:lang w:eastAsia="en-US"/>
              </w:rPr>
            </w:pPr>
          </w:p>
        </w:tc>
        <w:tc>
          <w:tcPr>
            <w:tcW w:w="1417" w:type="dxa"/>
            <w:gridSpan w:val="2"/>
            <w:tcBorders>
              <w:top w:val="nil"/>
            </w:tcBorders>
            <w:vAlign w:val="center"/>
          </w:tcPr>
          <w:p w14:paraId="607F8F78" w14:textId="77777777" w:rsidR="00330FCD" w:rsidRPr="00D311AA" w:rsidRDefault="00330FCD">
            <w:pPr>
              <w:pStyle w:val="08-Tabelageral"/>
            </w:pPr>
            <w:r w:rsidRPr="00FA6B96">
              <w:t>7</w:t>
            </w:r>
            <w:r>
              <w:t>,</w:t>
            </w:r>
            <w:r w:rsidRPr="00FA6B96">
              <w:t>789</w:t>
            </w:r>
            <w:r>
              <w:t>,</w:t>
            </w:r>
            <w:r w:rsidRPr="00FA6B96">
              <w:t>875</w:t>
            </w:r>
          </w:p>
        </w:tc>
        <w:tc>
          <w:tcPr>
            <w:tcW w:w="1706" w:type="dxa"/>
            <w:tcBorders>
              <w:top w:val="nil"/>
            </w:tcBorders>
            <w:vAlign w:val="center"/>
          </w:tcPr>
          <w:p w14:paraId="18AFE9DA" w14:textId="77777777" w:rsidR="00330FCD" w:rsidRPr="00D311AA" w:rsidRDefault="00330FCD">
            <w:pPr>
              <w:pStyle w:val="08-Tabelageral"/>
            </w:pPr>
            <w:r>
              <w:t>--</w:t>
            </w:r>
          </w:p>
        </w:tc>
      </w:tr>
      <w:tr w:rsidR="00330FCD" w:rsidRPr="00D311AA" w14:paraId="5724D437" w14:textId="77777777" w:rsidTr="00A1387A">
        <w:trPr>
          <w:trHeight w:val="238"/>
          <w:jc w:val="center"/>
        </w:trPr>
        <w:tc>
          <w:tcPr>
            <w:tcW w:w="3268" w:type="dxa"/>
            <w:gridSpan w:val="2"/>
          </w:tcPr>
          <w:p w14:paraId="53505A43" w14:textId="77777777" w:rsidR="00330FCD" w:rsidRPr="00330FCD" w:rsidRDefault="00330FCD">
            <w:pPr>
              <w:pStyle w:val="08-Tabelageral"/>
              <w:jc w:val="left"/>
              <w:rPr>
                <w:bCs/>
                <w:lang w:val="en-US"/>
              </w:rPr>
            </w:pPr>
            <w:r w:rsidRPr="00330FCD">
              <w:rPr>
                <w:lang w:val="en-US"/>
              </w:rPr>
              <w:t>Dividends/interest on equity receivable</w:t>
            </w:r>
          </w:p>
        </w:tc>
        <w:tc>
          <w:tcPr>
            <w:tcW w:w="1417" w:type="dxa"/>
            <w:vAlign w:val="center"/>
          </w:tcPr>
          <w:p w14:paraId="4CA39834" w14:textId="77777777" w:rsidR="00330FCD" w:rsidRPr="00D311AA" w:rsidRDefault="00330FCD">
            <w:pPr>
              <w:pStyle w:val="08-Tabelageral"/>
            </w:pPr>
            <w:r>
              <w:t>--</w:t>
            </w:r>
          </w:p>
        </w:tc>
        <w:tc>
          <w:tcPr>
            <w:tcW w:w="1559" w:type="dxa"/>
            <w:vAlign w:val="center"/>
          </w:tcPr>
          <w:p w14:paraId="3B12D0E4" w14:textId="77777777" w:rsidR="00330FCD" w:rsidRPr="00D311AA" w:rsidRDefault="00330FCD">
            <w:pPr>
              <w:pStyle w:val="08-Tabelageral"/>
            </w:pPr>
            <w:r>
              <w:t>--</w:t>
            </w:r>
          </w:p>
        </w:tc>
        <w:tc>
          <w:tcPr>
            <w:tcW w:w="284" w:type="dxa"/>
            <w:vAlign w:val="center"/>
          </w:tcPr>
          <w:p w14:paraId="5BE4980A" w14:textId="77777777" w:rsidR="00330FCD" w:rsidRPr="00D311AA" w:rsidRDefault="00330FCD">
            <w:pPr>
              <w:pStyle w:val="08-Tabelageral"/>
              <w:rPr>
                <w:lang w:eastAsia="en-US"/>
              </w:rPr>
            </w:pPr>
          </w:p>
        </w:tc>
        <w:tc>
          <w:tcPr>
            <w:tcW w:w="1417" w:type="dxa"/>
            <w:gridSpan w:val="2"/>
            <w:vAlign w:val="center"/>
          </w:tcPr>
          <w:p w14:paraId="6BA98FF9" w14:textId="77777777" w:rsidR="00330FCD" w:rsidRPr="00D311AA" w:rsidRDefault="00330FCD">
            <w:pPr>
              <w:pStyle w:val="08-Tabelageral"/>
            </w:pPr>
            <w:r>
              <w:t>--</w:t>
            </w:r>
          </w:p>
        </w:tc>
        <w:tc>
          <w:tcPr>
            <w:tcW w:w="1706" w:type="dxa"/>
            <w:vAlign w:val="center"/>
          </w:tcPr>
          <w:p w14:paraId="63052337" w14:textId="77777777" w:rsidR="00330FCD" w:rsidRPr="00D311AA" w:rsidRDefault="00330FCD">
            <w:pPr>
              <w:pStyle w:val="08-Tabelageral"/>
            </w:pPr>
            <w:r w:rsidRPr="00FA6B96">
              <w:t>97</w:t>
            </w:r>
            <w:r>
              <w:t>,</w:t>
            </w:r>
            <w:r w:rsidRPr="00FA6B96">
              <w:t>446</w:t>
            </w:r>
          </w:p>
        </w:tc>
      </w:tr>
      <w:tr w:rsidR="00330FCD" w:rsidRPr="00D311AA" w14:paraId="0330951A" w14:textId="77777777" w:rsidTr="00A1387A">
        <w:trPr>
          <w:trHeight w:val="238"/>
          <w:jc w:val="center"/>
        </w:trPr>
        <w:tc>
          <w:tcPr>
            <w:tcW w:w="3268" w:type="dxa"/>
            <w:gridSpan w:val="2"/>
          </w:tcPr>
          <w:p w14:paraId="3AEE16A6" w14:textId="77777777" w:rsidR="00330FCD" w:rsidRPr="00D311AA" w:rsidRDefault="00330FCD">
            <w:pPr>
              <w:pStyle w:val="08-Tabelageral"/>
              <w:jc w:val="left"/>
              <w:rPr>
                <w:bCs/>
              </w:rPr>
            </w:pPr>
            <w:proofErr w:type="spellStart"/>
            <w:r w:rsidRPr="00D311AA">
              <w:rPr>
                <w:bCs/>
              </w:rPr>
              <w:t>Commissions</w:t>
            </w:r>
            <w:proofErr w:type="spellEnd"/>
            <w:r w:rsidRPr="00D311AA">
              <w:rPr>
                <w:bCs/>
              </w:rPr>
              <w:t xml:space="preserve"> </w:t>
            </w:r>
            <w:proofErr w:type="spellStart"/>
            <w:r w:rsidRPr="00D311AA">
              <w:rPr>
                <w:bCs/>
              </w:rPr>
              <w:t>to</w:t>
            </w:r>
            <w:proofErr w:type="spellEnd"/>
            <w:r w:rsidRPr="00D311AA">
              <w:rPr>
                <w:bCs/>
              </w:rPr>
              <w:t xml:space="preserve"> </w:t>
            </w:r>
            <w:proofErr w:type="spellStart"/>
            <w:r w:rsidRPr="00D311AA">
              <w:rPr>
                <w:bCs/>
              </w:rPr>
              <w:t>be</w:t>
            </w:r>
            <w:proofErr w:type="spellEnd"/>
            <w:r w:rsidRPr="00D311AA">
              <w:rPr>
                <w:bCs/>
              </w:rPr>
              <w:t xml:space="preserve"> </w:t>
            </w:r>
            <w:proofErr w:type="spellStart"/>
            <w:r w:rsidRPr="00D311AA">
              <w:rPr>
                <w:bCs/>
              </w:rPr>
              <w:t>received</w:t>
            </w:r>
            <w:proofErr w:type="spellEnd"/>
          </w:p>
        </w:tc>
        <w:tc>
          <w:tcPr>
            <w:tcW w:w="1417" w:type="dxa"/>
            <w:vAlign w:val="center"/>
          </w:tcPr>
          <w:p w14:paraId="5AE7C1E2" w14:textId="77777777" w:rsidR="00330FCD" w:rsidRPr="00D311AA" w:rsidRDefault="00330FCD">
            <w:pPr>
              <w:pStyle w:val="08-Tabelageral"/>
            </w:pPr>
            <w:r>
              <w:t>--</w:t>
            </w:r>
          </w:p>
        </w:tc>
        <w:tc>
          <w:tcPr>
            <w:tcW w:w="1559" w:type="dxa"/>
            <w:vAlign w:val="center"/>
          </w:tcPr>
          <w:p w14:paraId="0805E44E" w14:textId="77777777" w:rsidR="00330FCD" w:rsidRPr="00D311AA" w:rsidRDefault="00330FCD">
            <w:pPr>
              <w:pStyle w:val="08-Tabelageral"/>
            </w:pPr>
            <w:r>
              <w:t>2,572,583</w:t>
            </w:r>
          </w:p>
        </w:tc>
        <w:tc>
          <w:tcPr>
            <w:tcW w:w="284" w:type="dxa"/>
            <w:vAlign w:val="center"/>
          </w:tcPr>
          <w:p w14:paraId="651438B5" w14:textId="77777777" w:rsidR="00330FCD" w:rsidRPr="00D311AA" w:rsidRDefault="00330FCD">
            <w:pPr>
              <w:pStyle w:val="08-Tabelageral"/>
              <w:rPr>
                <w:lang w:eastAsia="en-US"/>
              </w:rPr>
            </w:pPr>
          </w:p>
        </w:tc>
        <w:tc>
          <w:tcPr>
            <w:tcW w:w="1417" w:type="dxa"/>
            <w:gridSpan w:val="2"/>
            <w:vAlign w:val="center"/>
          </w:tcPr>
          <w:p w14:paraId="53D076AE" w14:textId="77777777" w:rsidR="00330FCD" w:rsidRPr="00D311AA" w:rsidRDefault="00330FCD">
            <w:pPr>
              <w:pStyle w:val="08-Tabelageral"/>
            </w:pPr>
            <w:r>
              <w:t>--</w:t>
            </w:r>
          </w:p>
        </w:tc>
        <w:tc>
          <w:tcPr>
            <w:tcW w:w="1706" w:type="dxa"/>
            <w:vAlign w:val="center"/>
          </w:tcPr>
          <w:p w14:paraId="7F65E5DF" w14:textId="77777777" w:rsidR="00330FCD" w:rsidRPr="00D311AA" w:rsidRDefault="00330FCD">
            <w:pPr>
              <w:pStyle w:val="08-Tabelageral"/>
            </w:pPr>
            <w:r w:rsidRPr="00FA6B96">
              <w:t>2</w:t>
            </w:r>
            <w:r>
              <w:t>,</w:t>
            </w:r>
            <w:r w:rsidRPr="00FA6B96">
              <w:t>591</w:t>
            </w:r>
            <w:r>
              <w:t>,</w:t>
            </w:r>
            <w:r w:rsidRPr="00FA6B96">
              <w:t>329</w:t>
            </w:r>
          </w:p>
        </w:tc>
      </w:tr>
      <w:tr w:rsidR="00330FCD" w:rsidRPr="00D863D5" w14:paraId="17E6A2F8" w14:textId="77777777" w:rsidTr="00A1387A">
        <w:trPr>
          <w:trHeight w:val="238"/>
          <w:jc w:val="center"/>
        </w:trPr>
        <w:tc>
          <w:tcPr>
            <w:tcW w:w="3268" w:type="dxa"/>
            <w:gridSpan w:val="2"/>
          </w:tcPr>
          <w:p w14:paraId="79D4A7EF" w14:textId="77777777" w:rsidR="00330FCD" w:rsidRPr="00D863D5" w:rsidRDefault="00330FCD">
            <w:pPr>
              <w:pStyle w:val="08-Tabelageral"/>
              <w:jc w:val="left"/>
              <w:rPr>
                <w:bCs/>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1417" w:type="dxa"/>
            <w:vAlign w:val="center"/>
          </w:tcPr>
          <w:p w14:paraId="6E3B8372" w14:textId="77777777" w:rsidR="00330FCD" w:rsidRPr="00D863D5" w:rsidRDefault="00330FCD">
            <w:pPr>
              <w:pStyle w:val="08-Tabelageral"/>
              <w:rPr>
                <w:bCs/>
              </w:rPr>
            </w:pPr>
            <w:r>
              <w:rPr>
                <w:bCs/>
              </w:rPr>
              <w:t>--</w:t>
            </w:r>
          </w:p>
        </w:tc>
        <w:tc>
          <w:tcPr>
            <w:tcW w:w="1559" w:type="dxa"/>
            <w:vAlign w:val="center"/>
          </w:tcPr>
          <w:p w14:paraId="7C2E947C" w14:textId="77777777" w:rsidR="00330FCD" w:rsidRPr="00D863D5" w:rsidRDefault="00330FCD">
            <w:pPr>
              <w:pStyle w:val="08-Tabelageral"/>
              <w:rPr>
                <w:bCs/>
              </w:rPr>
            </w:pPr>
            <w:r>
              <w:rPr>
                <w:bCs/>
              </w:rPr>
              <w:t>2,628</w:t>
            </w:r>
          </w:p>
        </w:tc>
        <w:tc>
          <w:tcPr>
            <w:tcW w:w="284" w:type="dxa"/>
            <w:vAlign w:val="center"/>
          </w:tcPr>
          <w:p w14:paraId="220364CA" w14:textId="77777777" w:rsidR="00330FCD" w:rsidRPr="00D863D5" w:rsidRDefault="00330FCD">
            <w:pPr>
              <w:pStyle w:val="08-Tabelageral"/>
              <w:rPr>
                <w:bCs/>
              </w:rPr>
            </w:pPr>
          </w:p>
        </w:tc>
        <w:tc>
          <w:tcPr>
            <w:tcW w:w="1417" w:type="dxa"/>
            <w:gridSpan w:val="2"/>
            <w:vAlign w:val="center"/>
          </w:tcPr>
          <w:p w14:paraId="773E6A14" w14:textId="77777777" w:rsidR="00330FCD" w:rsidRPr="00D863D5" w:rsidRDefault="00330FCD">
            <w:pPr>
              <w:pStyle w:val="08-Tabelageral"/>
              <w:rPr>
                <w:bCs/>
              </w:rPr>
            </w:pPr>
            <w:r w:rsidRPr="00D863D5">
              <w:rPr>
                <w:bCs/>
              </w:rPr>
              <w:t>--</w:t>
            </w:r>
          </w:p>
        </w:tc>
        <w:tc>
          <w:tcPr>
            <w:tcW w:w="1706" w:type="dxa"/>
            <w:vAlign w:val="center"/>
          </w:tcPr>
          <w:p w14:paraId="30787328" w14:textId="77777777" w:rsidR="00330FCD" w:rsidRPr="00D863D5" w:rsidRDefault="00330FCD">
            <w:pPr>
              <w:pStyle w:val="08-Tabelageral"/>
              <w:rPr>
                <w:bCs/>
              </w:rPr>
            </w:pPr>
            <w:r w:rsidRPr="00D863D5">
              <w:rPr>
                <w:bCs/>
              </w:rPr>
              <w:t>2,993</w:t>
            </w:r>
          </w:p>
        </w:tc>
      </w:tr>
      <w:tr w:rsidR="00330FCD" w:rsidRPr="00D311AA" w14:paraId="7479FD81" w14:textId="77777777" w:rsidTr="00A1387A">
        <w:trPr>
          <w:trHeight w:val="238"/>
          <w:jc w:val="center"/>
        </w:trPr>
        <w:tc>
          <w:tcPr>
            <w:tcW w:w="3268" w:type="dxa"/>
            <w:gridSpan w:val="2"/>
          </w:tcPr>
          <w:p w14:paraId="0606CAFB" w14:textId="77777777" w:rsidR="00330FCD" w:rsidRPr="00D311AA" w:rsidRDefault="00330FCD">
            <w:pPr>
              <w:pStyle w:val="08-Tabelageral"/>
              <w:jc w:val="left"/>
              <w:rPr>
                <w:b/>
              </w:rPr>
            </w:pPr>
            <w:proofErr w:type="spellStart"/>
            <w:r w:rsidRPr="00D311AA">
              <w:rPr>
                <w:b/>
              </w:rPr>
              <w:t>Liabilities</w:t>
            </w:r>
            <w:proofErr w:type="spellEnd"/>
          </w:p>
        </w:tc>
        <w:tc>
          <w:tcPr>
            <w:tcW w:w="1417" w:type="dxa"/>
            <w:vAlign w:val="center"/>
          </w:tcPr>
          <w:p w14:paraId="4DA5AC37" w14:textId="77777777" w:rsidR="00330FCD" w:rsidRPr="00D311AA" w:rsidRDefault="00330FCD">
            <w:pPr>
              <w:pStyle w:val="08-Tabelageral"/>
              <w:rPr>
                <w:b/>
              </w:rPr>
            </w:pPr>
          </w:p>
        </w:tc>
        <w:tc>
          <w:tcPr>
            <w:tcW w:w="1559" w:type="dxa"/>
            <w:vAlign w:val="center"/>
          </w:tcPr>
          <w:p w14:paraId="67CC9A30" w14:textId="77777777" w:rsidR="00330FCD" w:rsidRPr="00D311AA" w:rsidRDefault="00330FCD">
            <w:pPr>
              <w:pStyle w:val="08-Tabelageral"/>
              <w:rPr>
                <w:b/>
              </w:rPr>
            </w:pPr>
          </w:p>
        </w:tc>
        <w:tc>
          <w:tcPr>
            <w:tcW w:w="284" w:type="dxa"/>
            <w:vAlign w:val="center"/>
          </w:tcPr>
          <w:p w14:paraId="2F4405F8" w14:textId="77777777" w:rsidR="00330FCD" w:rsidRPr="00D311AA" w:rsidRDefault="00330FCD">
            <w:pPr>
              <w:pStyle w:val="08-Tabelageral"/>
              <w:rPr>
                <w:b/>
              </w:rPr>
            </w:pPr>
          </w:p>
        </w:tc>
        <w:tc>
          <w:tcPr>
            <w:tcW w:w="1417" w:type="dxa"/>
            <w:gridSpan w:val="2"/>
            <w:vAlign w:val="center"/>
          </w:tcPr>
          <w:p w14:paraId="5FA5CF76" w14:textId="77777777" w:rsidR="00330FCD" w:rsidRPr="00D311AA" w:rsidRDefault="00330FCD">
            <w:pPr>
              <w:pStyle w:val="08-Tabelageral"/>
              <w:rPr>
                <w:b/>
              </w:rPr>
            </w:pPr>
          </w:p>
        </w:tc>
        <w:tc>
          <w:tcPr>
            <w:tcW w:w="1706" w:type="dxa"/>
            <w:vAlign w:val="center"/>
          </w:tcPr>
          <w:p w14:paraId="7714CFEF" w14:textId="77777777" w:rsidR="00330FCD" w:rsidRPr="00D311AA" w:rsidRDefault="00330FCD">
            <w:pPr>
              <w:pStyle w:val="08-Tabelageral"/>
              <w:rPr>
                <w:b/>
              </w:rPr>
            </w:pPr>
          </w:p>
        </w:tc>
      </w:tr>
      <w:tr w:rsidR="00330FCD" w:rsidRPr="00D311AA" w14:paraId="66099377" w14:textId="77777777" w:rsidTr="00A1387A">
        <w:trPr>
          <w:trHeight w:val="238"/>
          <w:jc w:val="center"/>
        </w:trPr>
        <w:tc>
          <w:tcPr>
            <w:tcW w:w="3268" w:type="dxa"/>
            <w:gridSpan w:val="2"/>
          </w:tcPr>
          <w:p w14:paraId="06FF3D78" w14:textId="77777777" w:rsidR="00330FCD" w:rsidRPr="00D311AA" w:rsidRDefault="00330FCD">
            <w:pPr>
              <w:pStyle w:val="08-Tabelageral"/>
              <w:jc w:val="left"/>
              <w:rPr>
                <w:bCs/>
              </w:rPr>
            </w:pPr>
            <w:r w:rsidRPr="00D311AA">
              <w:rPr>
                <w:bCs/>
              </w:rPr>
              <w:t xml:space="preserve">Social </w:t>
            </w:r>
            <w:proofErr w:type="spellStart"/>
            <w:r w:rsidRPr="00D311AA">
              <w:rPr>
                <w:bCs/>
              </w:rPr>
              <w:t>and</w:t>
            </w:r>
            <w:proofErr w:type="spellEnd"/>
            <w:r w:rsidRPr="00D311AA">
              <w:rPr>
                <w:bCs/>
              </w:rPr>
              <w:t xml:space="preserve"> </w:t>
            </w:r>
            <w:proofErr w:type="spellStart"/>
            <w:r w:rsidRPr="00D311AA">
              <w:rPr>
                <w:bCs/>
              </w:rPr>
              <w:t>statutory</w:t>
            </w:r>
            <w:proofErr w:type="spellEnd"/>
            <w:r w:rsidRPr="00D311AA">
              <w:rPr>
                <w:bCs/>
              </w:rPr>
              <w:t xml:space="preserve"> </w:t>
            </w:r>
            <w:proofErr w:type="spellStart"/>
            <w:r w:rsidRPr="00D311AA">
              <w:rPr>
                <w:bCs/>
              </w:rPr>
              <w:t>obligations</w:t>
            </w:r>
            <w:proofErr w:type="spellEnd"/>
          </w:p>
        </w:tc>
        <w:tc>
          <w:tcPr>
            <w:tcW w:w="1417" w:type="dxa"/>
            <w:vAlign w:val="center"/>
          </w:tcPr>
          <w:p w14:paraId="08E5E4F6" w14:textId="77777777" w:rsidR="00330FCD" w:rsidRPr="00D311AA" w:rsidRDefault="00330FCD">
            <w:pPr>
              <w:pStyle w:val="08-Tabelageral"/>
            </w:pPr>
            <w:r>
              <w:t>2,497,895</w:t>
            </w:r>
          </w:p>
        </w:tc>
        <w:tc>
          <w:tcPr>
            <w:tcW w:w="1559" w:type="dxa"/>
            <w:vAlign w:val="center"/>
          </w:tcPr>
          <w:p w14:paraId="768D65F7" w14:textId="77777777" w:rsidR="00330FCD" w:rsidRPr="00D311AA" w:rsidRDefault="00330FCD">
            <w:pPr>
              <w:pStyle w:val="08-Tabelageral"/>
            </w:pPr>
            <w:r>
              <w:t>--</w:t>
            </w:r>
          </w:p>
        </w:tc>
        <w:tc>
          <w:tcPr>
            <w:tcW w:w="284" w:type="dxa"/>
            <w:vAlign w:val="center"/>
          </w:tcPr>
          <w:p w14:paraId="298DA234" w14:textId="77777777" w:rsidR="00330FCD" w:rsidRPr="00D311AA" w:rsidRDefault="00330FCD">
            <w:pPr>
              <w:pStyle w:val="08-Tabelageral"/>
              <w:rPr>
                <w:lang w:eastAsia="en-US"/>
              </w:rPr>
            </w:pPr>
          </w:p>
        </w:tc>
        <w:tc>
          <w:tcPr>
            <w:tcW w:w="1417" w:type="dxa"/>
            <w:gridSpan w:val="2"/>
            <w:vAlign w:val="center"/>
          </w:tcPr>
          <w:p w14:paraId="399466E7" w14:textId="77777777" w:rsidR="00330FCD" w:rsidRPr="00D311AA" w:rsidRDefault="00330FCD">
            <w:pPr>
              <w:pStyle w:val="08-Tabelageral"/>
            </w:pPr>
            <w:r w:rsidRPr="00FA6B96">
              <w:t>2</w:t>
            </w:r>
            <w:r>
              <w:t>,</w:t>
            </w:r>
            <w:r w:rsidRPr="00FA6B96">
              <w:t>922</w:t>
            </w:r>
            <w:r>
              <w:t>,</w:t>
            </w:r>
            <w:r w:rsidRPr="00FA6B96">
              <w:t>517</w:t>
            </w:r>
          </w:p>
        </w:tc>
        <w:tc>
          <w:tcPr>
            <w:tcW w:w="1706" w:type="dxa"/>
            <w:vAlign w:val="center"/>
          </w:tcPr>
          <w:p w14:paraId="0D3C86BC" w14:textId="77777777" w:rsidR="00330FCD" w:rsidRPr="00D311AA" w:rsidRDefault="00330FCD">
            <w:pPr>
              <w:pStyle w:val="08-Tabelageral"/>
            </w:pPr>
            <w:r>
              <w:t>--</w:t>
            </w:r>
          </w:p>
        </w:tc>
      </w:tr>
      <w:tr w:rsidR="00330FCD" w:rsidRPr="00D311AA" w14:paraId="0D203EE2" w14:textId="77777777" w:rsidTr="00A1387A">
        <w:trPr>
          <w:trHeight w:val="238"/>
          <w:jc w:val="center"/>
        </w:trPr>
        <w:tc>
          <w:tcPr>
            <w:tcW w:w="3268" w:type="dxa"/>
            <w:gridSpan w:val="2"/>
            <w:tcBorders>
              <w:bottom w:val="nil"/>
            </w:tcBorders>
          </w:tcPr>
          <w:p w14:paraId="186B2CC7" w14:textId="77777777" w:rsidR="00330FCD" w:rsidRPr="00D311AA" w:rsidRDefault="00330FCD">
            <w:pPr>
              <w:pStyle w:val="08-Tabelageral"/>
              <w:jc w:val="left"/>
              <w:rPr>
                <w:bCs/>
              </w:rPr>
            </w:pPr>
            <w:proofErr w:type="spellStart"/>
            <w:r w:rsidRPr="00D311AA">
              <w:rPr>
                <w:bCs/>
              </w:rPr>
              <w:t>Obligations</w:t>
            </w:r>
            <w:proofErr w:type="spellEnd"/>
            <w:r w:rsidRPr="00D311AA">
              <w:rPr>
                <w:bCs/>
              </w:rPr>
              <w:t xml:space="preserve"> </w:t>
            </w:r>
            <w:proofErr w:type="spellStart"/>
            <w:r w:rsidRPr="00D311AA">
              <w:rPr>
                <w:bCs/>
              </w:rPr>
              <w:t>with</w:t>
            </w:r>
            <w:proofErr w:type="spellEnd"/>
            <w:r w:rsidRPr="00D311AA">
              <w:rPr>
                <w:bCs/>
              </w:rPr>
              <w:t xml:space="preserve"> </w:t>
            </w:r>
            <w:proofErr w:type="spellStart"/>
            <w:r w:rsidRPr="00D311AA">
              <w:rPr>
                <w:bCs/>
              </w:rPr>
              <w:t>related</w:t>
            </w:r>
            <w:proofErr w:type="spellEnd"/>
            <w:r w:rsidRPr="00D311AA">
              <w:rPr>
                <w:bCs/>
              </w:rPr>
              <w:t xml:space="preserve"> </w:t>
            </w:r>
            <w:proofErr w:type="spellStart"/>
            <w:r w:rsidRPr="00D311AA">
              <w:rPr>
                <w:bCs/>
              </w:rPr>
              <w:t>parties</w:t>
            </w:r>
            <w:proofErr w:type="spellEnd"/>
            <w:r>
              <w:rPr>
                <w:bCs/>
              </w:rPr>
              <w:t xml:space="preserve"> </w:t>
            </w:r>
            <w:r w:rsidRPr="002E2397">
              <w:rPr>
                <w:bCs/>
                <w:vertAlign w:val="superscript"/>
              </w:rPr>
              <w:t>(</w:t>
            </w:r>
            <w:r>
              <w:rPr>
                <w:bCs/>
                <w:vertAlign w:val="superscript"/>
              </w:rPr>
              <w:t>2</w:t>
            </w:r>
            <w:r w:rsidRPr="002E2397">
              <w:rPr>
                <w:bCs/>
                <w:vertAlign w:val="superscript"/>
              </w:rPr>
              <w:t>)</w:t>
            </w:r>
          </w:p>
        </w:tc>
        <w:tc>
          <w:tcPr>
            <w:tcW w:w="1417" w:type="dxa"/>
            <w:tcBorders>
              <w:bottom w:val="nil"/>
            </w:tcBorders>
            <w:vAlign w:val="center"/>
          </w:tcPr>
          <w:p w14:paraId="62A17B06" w14:textId="77777777" w:rsidR="00330FCD" w:rsidRPr="00D311AA" w:rsidRDefault="00330FCD">
            <w:pPr>
              <w:pStyle w:val="08-Tabelageral"/>
            </w:pPr>
            <w:r>
              <w:t>22,699</w:t>
            </w:r>
          </w:p>
        </w:tc>
        <w:tc>
          <w:tcPr>
            <w:tcW w:w="1559" w:type="dxa"/>
            <w:tcBorders>
              <w:bottom w:val="nil"/>
            </w:tcBorders>
            <w:vAlign w:val="center"/>
          </w:tcPr>
          <w:p w14:paraId="67F97FE0" w14:textId="77777777" w:rsidR="00330FCD" w:rsidRPr="00D311AA" w:rsidRDefault="00330FCD">
            <w:pPr>
              <w:pStyle w:val="08-Tabelageral"/>
            </w:pPr>
            <w:r>
              <w:t>58,717</w:t>
            </w:r>
          </w:p>
        </w:tc>
        <w:tc>
          <w:tcPr>
            <w:tcW w:w="284" w:type="dxa"/>
            <w:tcBorders>
              <w:bottom w:val="nil"/>
            </w:tcBorders>
            <w:vAlign w:val="center"/>
          </w:tcPr>
          <w:p w14:paraId="69ABA763" w14:textId="77777777" w:rsidR="00330FCD" w:rsidRPr="00D311AA" w:rsidRDefault="00330FCD">
            <w:pPr>
              <w:pStyle w:val="08-Tabelageral"/>
              <w:rPr>
                <w:lang w:eastAsia="en-US"/>
              </w:rPr>
            </w:pPr>
          </w:p>
        </w:tc>
        <w:tc>
          <w:tcPr>
            <w:tcW w:w="1417" w:type="dxa"/>
            <w:gridSpan w:val="2"/>
            <w:tcBorders>
              <w:bottom w:val="nil"/>
            </w:tcBorders>
            <w:vAlign w:val="center"/>
          </w:tcPr>
          <w:p w14:paraId="79417A32" w14:textId="77777777" w:rsidR="00330FCD" w:rsidRPr="00D311AA" w:rsidRDefault="00330FCD">
            <w:pPr>
              <w:pStyle w:val="08-Tabelageral"/>
            </w:pPr>
            <w:r w:rsidRPr="00FA6B96">
              <w:t>22</w:t>
            </w:r>
            <w:r>
              <w:t>,</w:t>
            </w:r>
            <w:r w:rsidRPr="00FA6B96">
              <w:t>968</w:t>
            </w:r>
          </w:p>
        </w:tc>
        <w:tc>
          <w:tcPr>
            <w:tcW w:w="1706" w:type="dxa"/>
            <w:tcBorders>
              <w:bottom w:val="nil"/>
            </w:tcBorders>
            <w:vAlign w:val="center"/>
          </w:tcPr>
          <w:p w14:paraId="5FF9CC52" w14:textId="77777777" w:rsidR="00330FCD" w:rsidRPr="00D311AA" w:rsidRDefault="00330FCD">
            <w:pPr>
              <w:pStyle w:val="08-Tabelageral"/>
            </w:pPr>
            <w:r w:rsidRPr="00FA6B96">
              <w:t>36</w:t>
            </w:r>
            <w:r>
              <w:t>,</w:t>
            </w:r>
            <w:r w:rsidRPr="00FA6B96">
              <w:t>079</w:t>
            </w:r>
          </w:p>
        </w:tc>
      </w:tr>
      <w:tr w:rsidR="00330FCD" w:rsidRPr="00D311AA" w14:paraId="0C1B5376" w14:textId="77777777" w:rsidTr="00A1387A">
        <w:trPr>
          <w:trHeight w:val="238"/>
          <w:jc w:val="center"/>
        </w:trPr>
        <w:tc>
          <w:tcPr>
            <w:tcW w:w="3268" w:type="dxa"/>
            <w:gridSpan w:val="2"/>
            <w:tcBorders>
              <w:top w:val="nil"/>
              <w:bottom w:val="single" w:sz="2" w:space="0" w:color="1F3864" w:themeColor="accent1" w:themeShade="80"/>
            </w:tcBorders>
          </w:tcPr>
          <w:p w14:paraId="29191675" w14:textId="77777777" w:rsidR="00330FCD" w:rsidRPr="00D311AA" w:rsidRDefault="00330FCD">
            <w:pPr>
              <w:pStyle w:val="08-Tabelageral"/>
              <w:jc w:val="left"/>
              <w:rPr>
                <w:bCs/>
              </w:rPr>
            </w:pPr>
            <w:proofErr w:type="spellStart"/>
            <w:r w:rsidRPr="00D311AA">
              <w:rPr>
                <w:bCs/>
              </w:rPr>
              <w:t>Unearned</w:t>
            </w:r>
            <w:proofErr w:type="spellEnd"/>
            <w:r w:rsidRPr="00D311AA">
              <w:rPr>
                <w:bCs/>
              </w:rPr>
              <w:t xml:space="preserve"> </w:t>
            </w:r>
            <w:proofErr w:type="spellStart"/>
            <w:r w:rsidRPr="00D311AA">
              <w:rPr>
                <w:bCs/>
              </w:rPr>
              <w:t>Commissions</w:t>
            </w:r>
            <w:proofErr w:type="spellEnd"/>
          </w:p>
        </w:tc>
        <w:tc>
          <w:tcPr>
            <w:tcW w:w="1417" w:type="dxa"/>
            <w:tcBorders>
              <w:top w:val="nil"/>
              <w:bottom w:val="single" w:sz="2" w:space="0" w:color="1F3864" w:themeColor="accent1" w:themeShade="80"/>
            </w:tcBorders>
            <w:vAlign w:val="center"/>
          </w:tcPr>
          <w:p w14:paraId="427F3C61" w14:textId="77777777" w:rsidR="00330FCD" w:rsidRPr="00D311AA" w:rsidRDefault="00330FCD">
            <w:pPr>
              <w:pStyle w:val="08-Tabelageral"/>
            </w:pPr>
            <w:r>
              <w:t>--</w:t>
            </w:r>
          </w:p>
        </w:tc>
        <w:tc>
          <w:tcPr>
            <w:tcW w:w="1559" w:type="dxa"/>
            <w:tcBorders>
              <w:top w:val="nil"/>
              <w:bottom w:val="single" w:sz="2" w:space="0" w:color="1F3864" w:themeColor="accent1" w:themeShade="80"/>
            </w:tcBorders>
            <w:vAlign w:val="center"/>
          </w:tcPr>
          <w:p w14:paraId="263C1FB8" w14:textId="77777777" w:rsidR="00330FCD" w:rsidRPr="00D311AA" w:rsidRDefault="00330FCD">
            <w:pPr>
              <w:pStyle w:val="08-Tabelageral"/>
            </w:pPr>
            <w:r>
              <w:t>5,952,290</w:t>
            </w:r>
          </w:p>
        </w:tc>
        <w:tc>
          <w:tcPr>
            <w:tcW w:w="284" w:type="dxa"/>
            <w:tcBorders>
              <w:top w:val="nil"/>
              <w:bottom w:val="single" w:sz="2" w:space="0" w:color="1F3864" w:themeColor="accent1" w:themeShade="80"/>
            </w:tcBorders>
            <w:vAlign w:val="center"/>
          </w:tcPr>
          <w:p w14:paraId="6B999E72" w14:textId="77777777" w:rsidR="00330FCD" w:rsidRPr="00D311AA" w:rsidRDefault="00330FCD">
            <w:pPr>
              <w:pStyle w:val="08-Tabelageral"/>
              <w:rPr>
                <w:lang w:eastAsia="en-US"/>
              </w:rPr>
            </w:pPr>
          </w:p>
        </w:tc>
        <w:tc>
          <w:tcPr>
            <w:tcW w:w="1417" w:type="dxa"/>
            <w:gridSpan w:val="2"/>
            <w:tcBorders>
              <w:top w:val="nil"/>
              <w:bottom w:val="single" w:sz="2" w:space="0" w:color="1F3864" w:themeColor="accent1" w:themeShade="80"/>
            </w:tcBorders>
            <w:vAlign w:val="center"/>
          </w:tcPr>
          <w:p w14:paraId="7F607BFD" w14:textId="77777777" w:rsidR="00330FCD" w:rsidRPr="00D311AA" w:rsidRDefault="00330FCD">
            <w:pPr>
              <w:pStyle w:val="08-Tabelageral"/>
            </w:pPr>
            <w:r>
              <w:t>--</w:t>
            </w:r>
          </w:p>
        </w:tc>
        <w:tc>
          <w:tcPr>
            <w:tcW w:w="1706" w:type="dxa"/>
            <w:tcBorders>
              <w:top w:val="nil"/>
              <w:bottom w:val="single" w:sz="2" w:space="0" w:color="1F3864" w:themeColor="accent1" w:themeShade="80"/>
            </w:tcBorders>
            <w:vAlign w:val="center"/>
          </w:tcPr>
          <w:p w14:paraId="33818D6D" w14:textId="77777777" w:rsidR="00330FCD" w:rsidRPr="00D311AA" w:rsidRDefault="00330FCD">
            <w:pPr>
              <w:pStyle w:val="08-Tabelageral"/>
            </w:pPr>
            <w:r w:rsidRPr="00FA6B96">
              <w:t>5</w:t>
            </w:r>
            <w:r>
              <w:t>,</w:t>
            </w:r>
            <w:r w:rsidRPr="00FA6B96">
              <w:t>897</w:t>
            </w:r>
            <w:r>
              <w:t>,</w:t>
            </w:r>
            <w:r w:rsidRPr="00FA6B96">
              <w:t>562</w:t>
            </w:r>
          </w:p>
        </w:tc>
      </w:tr>
    </w:tbl>
    <w:p w14:paraId="0F5D8693" w14:textId="77777777" w:rsidR="00330FCD" w:rsidRDefault="00330FCD" w:rsidP="00330FCD">
      <w:pPr>
        <w:pStyle w:val="01-TtulodeNota"/>
        <w:keepNext/>
        <w:spacing w:before="0" w:after="0"/>
        <w:jc w:val="right"/>
        <w:rPr>
          <w:sz w:val="14"/>
          <w:szCs w:val="14"/>
        </w:rPr>
      </w:pPr>
    </w:p>
    <w:p w14:paraId="12006B6E" w14:textId="77777777" w:rsidR="00330FCD" w:rsidRDefault="00330FCD" w:rsidP="00330FCD">
      <w:pPr>
        <w:pStyle w:val="01-TtulodeNota"/>
        <w:keepNext/>
        <w:spacing w:before="0" w:after="0"/>
        <w:jc w:val="right"/>
        <w:rPr>
          <w:sz w:val="14"/>
          <w:szCs w:val="14"/>
        </w:rPr>
      </w:pPr>
    </w:p>
    <w:p w14:paraId="35260D04" w14:textId="77777777" w:rsidR="00330FCD" w:rsidRPr="00D311AA" w:rsidRDefault="00330FCD" w:rsidP="00330FCD">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52"/>
        <w:gridCol w:w="2396"/>
        <w:gridCol w:w="1264"/>
        <w:gridCol w:w="1545"/>
        <w:gridCol w:w="229"/>
        <w:gridCol w:w="54"/>
        <w:gridCol w:w="1349"/>
        <w:gridCol w:w="1650"/>
      </w:tblGrid>
      <w:tr w:rsidR="00330FCD" w:rsidRPr="00A260C6" w14:paraId="64BD7B57" w14:textId="77777777" w:rsidTr="00A1387A">
        <w:trPr>
          <w:trHeight w:val="238"/>
          <w:jc w:val="center"/>
        </w:trPr>
        <w:tc>
          <w:tcPr>
            <w:tcW w:w="1152" w:type="dxa"/>
            <w:tcBorders>
              <w:top w:val="single" w:sz="4" w:space="0" w:color="1F3864" w:themeColor="accent1" w:themeShade="80"/>
              <w:bottom w:val="nil"/>
            </w:tcBorders>
          </w:tcPr>
          <w:p w14:paraId="0FCE12D2" w14:textId="77777777" w:rsidR="00330FCD" w:rsidRPr="00A260C6" w:rsidRDefault="00330FCD">
            <w:pPr>
              <w:pStyle w:val="08-Tabelageral"/>
              <w:rPr>
                <w:b/>
                <w:bCs/>
                <w:szCs w:val="14"/>
              </w:rPr>
            </w:pPr>
          </w:p>
        </w:tc>
        <w:tc>
          <w:tcPr>
            <w:tcW w:w="2396" w:type="dxa"/>
            <w:tcBorders>
              <w:top w:val="single" w:sz="4" w:space="0" w:color="1F3864" w:themeColor="accent1" w:themeShade="80"/>
              <w:bottom w:val="nil"/>
            </w:tcBorders>
          </w:tcPr>
          <w:p w14:paraId="6FB4B6E3" w14:textId="77777777" w:rsidR="00330FCD" w:rsidRPr="00A260C6" w:rsidRDefault="00330FCD">
            <w:pPr>
              <w:pStyle w:val="08-Tabelageral"/>
              <w:rPr>
                <w:b/>
                <w:bCs/>
                <w:szCs w:val="14"/>
              </w:rPr>
            </w:pPr>
          </w:p>
        </w:tc>
        <w:tc>
          <w:tcPr>
            <w:tcW w:w="3038" w:type="dxa"/>
            <w:gridSpan w:val="3"/>
            <w:tcBorders>
              <w:top w:val="single" w:sz="4" w:space="0" w:color="1F3864" w:themeColor="accent1" w:themeShade="80"/>
              <w:bottom w:val="single" w:sz="4" w:space="0" w:color="1F3864" w:themeColor="accent1" w:themeShade="80"/>
            </w:tcBorders>
          </w:tcPr>
          <w:p w14:paraId="02D90FF0" w14:textId="77777777" w:rsidR="00330FCD" w:rsidRPr="00A260C6" w:rsidRDefault="00330FCD">
            <w:pPr>
              <w:pStyle w:val="08-Tabelageral"/>
              <w:jc w:val="center"/>
              <w:rPr>
                <w:b/>
                <w:bCs/>
                <w:szCs w:val="14"/>
              </w:rPr>
            </w:pPr>
            <w:r>
              <w:rPr>
                <w:rFonts w:cs="Arial"/>
                <w:b/>
                <w:bCs/>
                <w:szCs w:val="14"/>
              </w:rPr>
              <w:t xml:space="preserve">2º </w:t>
            </w:r>
            <w:proofErr w:type="spellStart"/>
            <w:r>
              <w:rPr>
                <w:rFonts w:cs="Arial"/>
                <w:b/>
                <w:bCs/>
                <w:szCs w:val="14"/>
              </w:rPr>
              <w:t>Quarter</w:t>
            </w:r>
            <w:proofErr w:type="spellEnd"/>
            <w:r>
              <w:rPr>
                <w:rFonts w:cs="Arial"/>
                <w:b/>
                <w:bCs/>
                <w:szCs w:val="14"/>
              </w:rPr>
              <w:t xml:space="preserve"> 2025</w:t>
            </w:r>
          </w:p>
        </w:tc>
        <w:tc>
          <w:tcPr>
            <w:tcW w:w="3053" w:type="dxa"/>
            <w:gridSpan w:val="3"/>
            <w:tcBorders>
              <w:top w:val="single" w:sz="4" w:space="0" w:color="1F3864" w:themeColor="accent1" w:themeShade="80"/>
              <w:bottom w:val="single" w:sz="4" w:space="0" w:color="1F3864" w:themeColor="accent1" w:themeShade="80"/>
            </w:tcBorders>
          </w:tcPr>
          <w:p w14:paraId="5C452C33" w14:textId="77777777" w:rsidR="00330FCD" w:rsidRPr="00A260C6" w:rsidRDefault="00330FCD">
            <w:pPr>
              <w:pStyle w:val="08-Tabelageral"/>
              <w:jc w:val="center"/>
              <w:rPr>
                <w:b/>
                <w:bCs/>
                <w:szCs w:val="14"/>
              </w:rPr>
            </w:pPr>
            <w:r>
              <w:rPr>
                <w:rFonts w:cs="Arial"/>
                <w:b/>
                <w:bCs/>
                <w:szCs w:val="14"/>
              </w:rPr>
              <w:t xml:space="preserve">2º </w:t>
            </w:r>
            <w:proofErr w:type="spellStart"/>
            <w:r>
              <w:rPr>
                <w:rFonts w:cs="Arial"/>
                <w:b/>
                <w:bCs/>
                <w:szCs w:val="14"/>
              </w:rPr>
              <w:t>Quarter</w:t>
            </w:r>
            <w:proofErr w:type="spellEnd"/>
            <w:r>
              <w:rPr>
                <w:rFonts w:cs="Arial"/>
                <w:b/>
                <w:bCs/>
                <w:szCs w:val="14"/>
              </w:rPr>
              <w:t xml:space="preserve"> 2024</w:t>
            </w:r>
          </w:p>
        </w:tc>
      </w:tr>
      <w:tr w:rsidR="005F6D9B" w:rsidRPr="00D311AA" w14:paraId="405EE8D5" w14:textId="77777777" w:rsidTr="00A1387A">
        <w:trPr>
          <w:trHeight w:val="238"/>
          <w:jc w:val="center"/>
        </w:trPr>
        <w:tc>
          <w:tcPr>
            <w:tcW w:w="3548" w:type="dxa"/>
            <w:gridSpan w:val="2"/>
            <w:tcBorders>
              <w:top w:val="nil"/>
              <w:bottom w:val="single" w:sz="2" w:space="0" w:color="1F3864" w:themeColor="accent1" w:themeShade="80"/>
            </w:tcBorders>
            <w:vAlign w:val="center"/>
          </w:tcPr>
          <w:p w14:paraId="5431AF24" w14:textId="77777777" w:rsidR="00330FCD" w:rsidRPr="00D311AA" w:rsidRDefault="00330FCD">
            <w:pPr>
              <w:pStyle w:val="08-Tabelageral"/>
              <w:rPr>
                <w:b/>
                <w:szCs w:val="14"/>
              </w:rPr>
            </w:pPr>
          </w:p>
        </w:tc>
        <w:tc>
          <w:tcPr>
            <w:tcW w:w="1264" w:type="dxa"/>
            <w:tcBorders>
              <w:top w:val="single" w:sz="2" w:space="0" w:color="1F3864" w:themeColor="accent1" w:themeShade="80"/>
              <w:bottom w:val="single" w:sz="2" w:space="0" w:color="1F3864" w:themeColor="accent1" w:themeShade="80"/>
            </w:tcBorders>
            <w:vAlign w:val="center"/>
          </w:tcPr>
          <w:p w14:paraId="1118DF8F" w14:textId="77777777" w:rsidR="00330FCD" w:rsidRPr="00D311AA" w:rsidRDefault="00330FCD">
            <w:pPr>
              <w:pStyle w:val="08-Tabelageral"/>
              <w:rPr>
                <w:b/>
                <w:szCs w:val="14"/>
              </w:rPr>
            </w:pPr>
            <w:r>
              <w:rPr>
                <w:b/>
                <w:szCs w:val="14"/>
              </w:rPr>
              <w:t>Banco do Brasil</w:t>
            </w:r>
          </w:p>
        </w:tc>
        <w:tc>
          <w:tcPr>
            <w:tcW w:w="1545" w:type="dxa"/>
            <w:tcBorders>
              <w:top w:val="single" w:sz="2" w:space="0" w:color="9CC2E5" w:themeColor="accent5" w:themeTint="99"/>
              <w:bottom w:val="single" w:sz="2" w:space="0" w:color="1F3864" w:themeColor="accent1" w:themeShade="80"/>
            </w:tcBorders>
            <w:vAlign w:val="center"/>
          </w:tcPr>
          <w:p w14:paraId="02451E82" w14:textId="77777777" w:rsidR="00330FCD" w:rsidRPr="00D311AA" w:rsidRDefault="00330FCD">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3" w:type="dxa"/>
            <w:gridSpan w:val="2"/>
            <w:tcBorders>
              <w:top w:val="single" w:sz="2" w:space="0" w:color="9CC2E5" w:themeColor="accent5" w:themeTint="99"/>
              <w:bottom w:val="single" w:sz="2" w:space="0" w:color="1F3864" w:themeColor="accent1" w:themeShade="80"/>
            </w:tcBorders>
            <w:vAlign w:val="center"/>
          </w:tcPr>
          <w:p w14:paraId="30B0257D" w14:textId="77777777" w:rsidR="00330FCD" w:rsidRPr="00D311AA" w:rsidRDefault="00330FCD">
            <w:pPr>
              <w:pStyle w:val="08-Tabelageral"/>
              <w:rPr>
                <w:b/>
                <w:szCs w:val="14"/>
              </w:rPr>
            </w:pPr>
          </w:p>
        </w:tc>
        <w:tc>
          <w:tcPr>
            <w:tcW w:w="1349" w:type="dxa"/>
            <w:tcBorders>
              <w:top w:val="single" w:sz="2" w:space="0" w:color="9CC2E5" w:themeColor="accent5" w:themeTint="99"/>
              <w:bottom w:val="single" w:sz="2" w:space="0" w:color="1F3864" w:themeColor="accent1" w:themeShade="80"/>
            </w:tcBorders>
            <w:vAlign w:val="center"/>
          </w:tcPr>
          <w:p w14:paraId="709AF218" w14:textId="77777777" w:rsidR="00330FCD" w:rsidRPr="00D311AA" w:rsidRDefault="00330FCD">
            <w:pPr>
              <w:pStyle w:val="08-Tabelageral"/>
              <w:rPr>
                <w:b/>
                <w:szCs w:val="14"/>
              </w:rPr>
            </w:pPr>
            <w:r>
              <w:rPr>
                <w:b/>
                <w:szCs w:val="14"/>
              </w:rPr>
              <w:t>Banco do Brasil</w:t>
            </w:r>
          </w:p>
        </w:tc>
        <w:tc>
          <w:tcPr>
            <w:tcW w:w="1650" w:type="dxa"/>
            <w:tcBorders>
              <w:top w:val="single" w:sz="2" w:space="0" w:color="9CC2E5" w:themeColor="accent5" w:themeTint="99"/>
              <w:bottom w:val="single" w:sz="2" w:space="0" w:color="1F3864" w:themeColor="accent1" w:themeShade="80"/>
            </w:tcBorders>
            <w:vAlign w:val="center"/>
          </w:tcPr>
          <w:p w14:paraId="034670B8" w14:textId="77777777" w:rsidR="00330FCD" w:rsidRPr="00D311AA" w:rsidRDefault="00330FCD">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330FCD" w:rsidRPr="00D311AA" w14:paraId="465A5640" w14:textId="77777777" w:rsidTr="00A1387A">
        <w:trPr>
          <w:trHeight w:val="238"/>
          <w:jc w:val="center"/>
        </w:trPr>
        <w:tc>
          <w:tcPr>
            <w:tcW w:w="3548" w:type="dxa"/>
            <w:gridSpan w:val="2"/>
            <w:tcBorders>
              <w:top w:val="single" w:sz="2" w:space="0" w:color="1F3864" w:themeColor="accent1" w:themeShade="80"/>
            </w:tcBorders>
          </w:tcPr>
          <w:p w14:paraId="141710BF" w14:textId="77777777" w:rsidR="00330FCD" w:rsidRPr="00D311AA" w:rsidRDefault="00330FCD">
            <w:pPr>
              <w:pStyle w:val="08-Tabelageral"/>
              <w:jc w:val="left"/>
              <w:rPr>
                <w:b/>
              </w:rPr>
            </w:pPr>
            <w:r w:rsidRPr="00D311AA">
              <w:rPr>
                <w:b/>
              </w:rPr>
              <w:t>Income</w:t>
            </w:r>
          </w:p>
        </w:tc>
        <w:tc>
          <w:tcPr>
            <w:tcW w:w="1264" w:type="dxa"/>
            <w:tcBorders>
              <w:top w:val="single" w:sz="2" w:space="0" w:color="1F3864" w:themeColor="accent1" w:themeShade="80"/>
            </w:tcBorders>
            <w:vAlign w:val="center"/>
          </w:tcPr>
          <w:p w14:paraId="53EA1FF0" w14:textId="77777777" w:rsidR="00330FCD" w:rsidRPr="00D311AA" w:rsidRDefault="00330FCD">
            <w:pPr>
              <w:pStyle w:val="08-Tabelageral"/>
              <w:rPr>
                <w:b/>
                <w:szCs w:val="14"/>
              </w:rPr>
            </w:pPr>
          </w:p>
        </w:tc>
        <w:tc>
          <w:tcPr>
            <w:tcW w:w="1545" w:type="dxa"/>
            <w:tcBorders>
              <w:top w:val="single" w:sz="2" w:space="0" w:color="1F3864" w:themeColor="accent1" w:themeShade="80"/>
            </w:tcBorders>
            <w:vAlign w:val="center"/>
          </w:tcPr>
          <w:p w14:paraId="57D82F00" w14:textId="77777777" w:rsidR="00330FCD" w:rsidRPr="00D311AA" w:rsidRDefault="00330FCD">
            <w:pPr>
              <w:pStyle w:val="08-Tabelageral"/>
              <w:rPr>
                <w:b/>
                <w:szCs w:val="14"/>
              </w:rPr>
            </w:pPr>
          </w:p>
        </w:tc>
        <w:tc>
          <w:tcPr>
            <w:tcW w:w="283" w:type="dxa"/>
            <w:gridSpan w:val="2"/>
            <w:tcBorders>
              <w:top w:val="single" w:sz="2" w:space="0" w:color="1F3864" w:themeColor="accent1" w:themeShade="80"/>
            </w:tcBorders>
          </w:tcPr>
          <w:p w14:paraId="1B8FF3A9" w14:textId="77777777" w:rsidR="00330FCD" w:rsidRPr="00D311AA" w:rsidRDefault="00330FCD">
            <w:pPr>
              <w:pStyle w:val="08-Tabelageral"/>
              <w:rPr>
                <w:b/>
              </w:rPr>
            </w:pPr>
          </w:p>
        </w:tc>
        <w:tc>
          <w:tcPr>
            <w:tcW w:w="1349" w:type="dxa"/>
            <w:tcBorders>
              <w:top w:val="single" w:sz="2" w:space="0" w:color="1F3864" w:themeColor="accent1" w:themeShade="80"/>
            </w:tcBorders>
            <w:vAlign w:val="center"/>
          </w:tcPr>
          <w:p w14:paraId="7C835A01" w14:textId="77777777" w:rsidR="00330FCD" w:rsidRPr="00D311AA" w:rsidRDefault="00330FCD">
            <w:pPr>
              <w:pStyle w:val="08-Tabelageral"/>
              <w:rPr>
                <w:b/>
              </w:rPr>
            </w:pPr>
          </w:p>
        </w:tc>
        <w:tc>
          <w:tcPr>
            <w:tcW w:w="1650" w:type="dxa"/>
            <w:tcBorders>
              <w:top w:val="single" w:sz="2" w:space="0" w:color="1F3864" w:themeColor="accent1" w:themeShade="80"/>
            </w:tcBorders>
            <w:vAlign w:val="center"/>
          </w:tcPr>
          <w:p w14:paraId="5620E0BB" w14:textId="77777777" w:rsidR="00330FCD" w:rsidRPr="00D311AA" w:rsidRDefault="00330FCD">
            <w:pPr>
              <w:pStyle w:val="08-Tabelageral"/>
              <w:rPr>
                <w:b/>
              </w:rPr>
            </w:pPr>
          </w:p>
        </w:tc>
      </w:tr>
      <w:tr w:rsidR="00330FCD" w:rsidRPr="00D311AA" w14:paraId="76AA9177" w14:textId="77777777" w:rsidTr="00A1387A">
        <w:trPr>
          <w:trHeight w:val="238"/>
          <w:jc w:val="center"/>
        </w:trPr>
        <w:tc>
          <w:tcPr>
            <w:tcW w:w="3548" w:type="dxa"/>
            <w:gridSpan w:val="2"/>
          </w:tcPr>
          <w:p w14:paraId="12ABB9CF" w14:textId="77777777" w:rsidR="00330FCD" w:rsidRPr="00330FCD" w:rsidRDefault="00330FCD">
            <w:pPr>
              <w:pStyle w:val="08-Tabelageral"/>
              <w:ind w:left="113"/>
              <w:jc w:val="left"/>
              <w:rPr>
                <w:bCs/>
                <w:lang w:val="en-US"/>
              </w:rPr>
            </w:pPr>
            <w:r w:rsidRPr="00330FCD">
              <w:rPr>
                <w:bCs/>
                <w:lang w:val="en-US"/>
              </w:rPr>
              <w:t>Interest in earnings of financial instruments</w:t>
            </w:r>
          </w:p>
        </w:tc>
        <w:tc>
          <w:tcPr>
            <w:tcW w:w="1264" w:type="dxa"/>
            <w:tcBorders>
              <w:top w:val="nil"/>
            </w:tcBorders>
            <w:vAlign w:val="center"/>
          </w:tcPr>
          <w:p w14:paraId="6103E488" w14:textId="77777777" w:rsidR="00330FCD" w:rsidRPr="00D311AA" w:rsidRDefault="00330FCD">
            <w:pPr>
              <w:pStyle w:val="08-Tabelageral"/>
            </w:pPr>
            <w:r>
              <w:t>190,802</w:t>
            </w:r>
          </w:p>
        </w:tc>
        <w:tc>
          <w:tcPr>
            <w:tcW w:w="1545" w:type="dxa"/>
            <w:tcBorders>
              <w:top w:val="nil"/>
            </w:tcBorders>
            <w:vAlign w:val="center"/>
          </w:tcPr>
          <w:p w14:paraId="6D63274B" w14:textId="77777777" w:rsidR="00330FCD" w:rsidRPr="00D311AA" w:rsidRDefault="00330FCD">
            <w:pPr>
              <w:pStyle w:val="08-Tabelageral"/>
            </w:pPr>
            <w:r>
              <w:t>--</w:t>
            </w:r>
          </w:p>
        </w:tc>
        <w:tc>
          <w:tcPr>
            <w:tcW w:w="283" w:type="dxa"/>
            <w:gridSpan w:val="2"/>
            <w:tcBorders>
              <w:top w:val="nil"/>
            </w:tcBorders>
            <w:vAlign w:val="center"/>
          </w:tcPr>
          <w:p w14:paraId="0FE76C0C" w14:textId="77777777" w:rsidR="00330FCD" w:rsidRPr="00D311AA" w:rsidRDefault="00330FCD">
            <w:pPr>
              <w:pStyle w:val="08-Tabelageral"/>
            </w:pPr>
          </w:p>
        </w:tc>
        <w:tc>
          <w:tcPr>
            <w:tcW w:w="1349" w:type="dxa"/>
            <w:tcBorders>
              <w:top w:val="nil"/>
            </w:tcBorders>
            <w:vAlign w:val="center"/>
          </w:tcPr>
          <w:p w14:paraId="3C28CF51" w14:textId="77777777" w:rsidR="00330FCD" w:rsidRPr="00D311AA" w:rsidRDefault="00330FCD">
            <w:pPr>
              <w:pStyle w:val="08-Tabelageral"/>
              <w:rPr>
                <w:rFonts w:cs="Arial"/>
                <w:szCs w:val="14"/>
              </w:rPr>
            </w:pPr>
            <w:r w:rsidRPr="000355FB">
              <w:t>96</w:t>
            </w:r>
            <w:r>
              <w:t>,</w:t>
            </w:r>
            <w:r w:rsidRPr="000355FB">
              <w:t>232</w:t>
            </w:r>
          </w:p>
        </w:tc>
        <w:tc>
          <w:tcPr>
            <w:tcW w:w="1650" w:type="dxa"/>
            <w:tcBorders>
              <w:top w:val="nil"/>
            </w:tcBorders>
            <w:vAlign w:val="center"/>
          </w:tcPr>
          <w:p w14:paraId="04A630CB" w14:textId="77777777" w:rsidR="00330FCD" w:rsidRPr="00D311AA" w:rsidRDefault="00330FCD">
            <w:pPr>
              <w:pStyle w:val="08-Tabelageral"/>
              <w:rPr>
                <w:rFonts w:cs="Arial"/>
                <w:szCs w:val="14"/>
              </w:rPr>
            </w:pPr>
            <w:r>
              <w:t>--</w:t>
            </w:r>
          </w:p>
        </w:tc>
      </w:tr>
      <w:tr w:rsidR="00330FCD" w:rsidRPr="00D311AA" w14:paraId="44E94012" w14:textId="77777777" w:rsidTr="00A1387A">
        <w:trPr>
          <w:trHeight w:val="238"/>
          <w:jc w:val="center"/>
        </w:trPr>
        <w:tc>
          <w:tcPr>
            <w:tcW w:w="3548" w:type="dxa"/>
            <w:gridSpan w:val="2"/>
            <w:vAlign w:val="center"/>
          </w:tcPr>
          <w:p w14:paraId="089B8B81" w14:textId="77777777" w:rsidR="00330FCD" w:rsidRPr="00D311AA" w:rsidRDefault="00330FCD">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264" w:type="dxa"/>
            <w:vAlign w:val="center"/>
          </w:tcPr>
          <w:p w14:paraId="52437E59" w14:textId="77777777" w:rsidR="00330FCD" w:rsidRPr="00D311AA" w:rsidRDefault="00330FCD">
            <w:pPr>
              <w:pStyle w:val="08-Tabelageral"/>
            </w:pPr>
            <w:r>
              <w:t>--</w:t>
            </w:r>
          </w:p>
        </w:tc>
        <w:tc>
          <w:tcPr>
            <w:tcW w:w="1545" w:type="dxa"/>
            <w:vAlign w:val="center"/>
          </w:tcPr>
          <w:p w14:paraId="0252F5CD" w14:textId="77777777" w:rsidR="00330FCD" w:rsidRPr="00D311AA" w:rsidRDefault="00330FCD">
            <w:pPr>
              <w:pStyle w:val="08-Tabelageral"/>
            </w:pPr>
            <w:r>
              <w:t>1,368,850</w:t>
            </w:r>
          </w:p>
        </w:tc>
        <w:tc>
          <w:tcPr>
            <w:tcW w:w="283" w:type="dxa"/>
            <w:gridSpan w:val="2"/>
            <w:vAlign w:val="center"/>
          </w:tcPr>
          <w:p w14:paraId="43AC684E" w14:textId="77777777" w:rsidR="00330FCD" w:rsidRPr="00D311AA" w:rsidRDefault="00330FCD">
            <w:pPr>
              <w:pStyle w:val="08-Tabelageral"/>
            </w:pPr>
          </w:p>
        </w:tc>
        <w:tc>
          <w:tcPr>
            <w:tcW w:w="1349" w:type="dxa"/>
            <w:vAlign w:val="center"/>
          </w:tcPr>
          <w:p w14:paraId="482A3FF8" w14:textId="77777777" w:rsidR="00330FCD" w:rsidRPr="00D311AA" w:rsidRDefault="00330FCD">
            <w:pPr>
              <w:pStyle w:val="08-Tabelageral"/>
              <w:rPr>
                <w:rFonts w:cs="Arial"/>
                <w:szCs w:val="14"/>
              </w:rPr>
            </w:pPr>
            <w:r>
              <w:t>--</w:t>
            </w:r>
          </w:p>
        </w:tc>
        <w:tc>
          <w:tcPr>
            <w:tcW w:w="1650" w:type="dxa"/>
            <w:vAlign w:val="center"/>
          </w:tcPr>
          <w:p w14:paraId="17E4F074" w14:textId="77777777" w:rsidR="00330FCD" w:rsidRPr="00D311AA" w:rsidRDefault="00330FCD">
            <w:pPr>
              <w:pStyle w:val="08-Tabelageral"/>
              <w:rPr>
                <w:rFonts w:cs="Arial"/>
                <w:szCs w:val="14"/>
              </w:rPr>
            </w:pPr>
            <w:r w:rsidRPr="000355FB">
              <w:t>1</w:t>
            </w:r>
            <w:r>
              <w:t>,</w:t>
            </w:r>
            <w:r w:rsidRPr="000355FB">
              <w:t>295</w:t>
            </w:r>
            <w:r>
              <w:t>,</w:t>
            </w:r>
            <w:r w:rsidRPr="000355FB">
              <w:t>455</w:t>
            </w:r>
          </w:p>
        </w:tc>
      </w:tr>
      <w:tr w:rsidR="00330FCD" w:rsidRPr="00D311AA" w14:paraId="6806A921" w14:textId="77777777" w:rsidTr="00A1387A">
        <w:trPr>
          <w:trHeight w:val="238"/>
          <w:jc w:val="center"/>
        </w:trPr>
        <w:tc>
          <w:tcPr>
            <w:tcW w:w="3548" w:type="dxa"/>
            <w:gridSpan w:val="2"/>
            <w:tcBorders>
              <w:bottom w:val="nil"/>
            </w:tcBorders>
            <w:vAlign w:val="center"/>
          </w:tcPr>
          <w:p w14:paraId="434BD9A4" w14:textId="77777777" w:rsidR="00330FCD" w:rsidRPr="00D311AA" w:rsidRDefault="00330FCD">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264" w:type="dxa"/>
            <w:tcBorders>
              <w:bottom w:val="nil"/>
            </w:tcBorders>
            <w:vAlign w:val="center"/>
          </w:tcPr>
          <w:p w14:paraId="4FE94005" w14:textId="77777777" w:rsidR="00330FCD" w:rsidRPr="00D311AA" w:rsidRDefault="00330FCD">
            <w:pPr>
              <w:pStyle w:val="08-Tabelageral"/>
            </w:pPr>
            <w:r>
              <w:t>(25,044)</w:t>
            </w:r>
          </w:p>
        </w:tc>
        <w:tc>
          <w:tcPr>
            <w:tcW w:w="1545" w:type="dxa"/>
            <w:tcBorders>
              <w:bottom w:val="nil"/>
            </w:tcBorders>
            <w:vAlign w:val="center"/>
          </w:tcPr>
          <w:p w14:paraId="4249D8AE" w14:textId="77777777" w:rsidR="00330FCD" w:rsidRPr="00D311AA" w:rsidRDefault="00330FCD">
            <w:pPr>
              <w:pStyle w:val="08-Tabelageral"/>
            </w:pPr>
            <w:r>
              <w:t>--</w:t>
            </w:r>
          </w:p>
        </w:tc>
        <w:tc>
          <w:tcPr>
            <w:tcW w:w="283" w:type="dxa"/>
            <w:gridSpan w:val="2"/>
            <w:tcBorders>
              <w:bottom w:val="nil"/>
            </w:tcBorders>
            <w:vAlign w:val="center"/>
          </w:tcPr>
          <w:p w14:paraId="260A7563" w14:textId="77777777" w:rsidR="00330FCD" w:rsidRPr="00D311AA" w:rsidRDefault="00330FCD">
            <w:pPr>
              <w:pStyle w:val="08-Tabelageral"/>
            </w:pPr>
          </w:p>
        </w:tc>
        <w:tc>
          <w:tcPr>
            <w:tcW w:w="1349" w:type="dxa"/>
            <w:tcBorders>
              <w:bottom w:val="nil"/>
            </w:tcBorders>
            <w:vAlign w:val="center"/>
          </w:tcPr>
          <w:p w14:paraId="7A461933" w14:textId="77777777" w:rsidR="00330FCD" w:rsidRPr="00D311AA" w:rsidRDefault="00330FCD">
            <w:pPr>
              <w:pStyle w:val="08-Tabelageral"/>
              <w:rPr>
                <w:rFonts w:cs="Arial"/>
                <w:szCs w:val="14"/>
              </w:rPr>
            </w:pPr>
            <w:r>
              <w:t>(</w:t>
            </w:r>
            <w:r w:rsidRPr="000355FB">
              <w:t>23</w:t>
            </w:r>
            <w:r>
              <w:t>,</w:t>
            </w:r>
            <w:r w:rsidRPr="000355FB">
              <w:t>084</w:t>
            </w:r>
            <w:r>
              <w:t>)</w:t>
            </w:r>
          </w:p>
        </w:tc>
        <w:tc>
          <w:tcPr>
            <w:tcW w:w="1650" w:type="dxa"/>
            <w:tcBorders>
              <w:bottom w:val="nil"/>
            </w:tcBorders>
            <w:vAlign w:val="center"/>
          </w:tcPr>
          <w:p w14:paraId="6E41A93E" w14:textId="77777777" w:rsidR="00330FCD" w:rsidRPr="00D311AA" w:rsidRDefault="00330FCD">
            <w:pPr>
              <w:pStyle w:val="08-Tabelageral"/>
              <w:rPr>
                <w:rFonts w:cs="Arial"/>
                <w:szCs w:val="14"/>
              </w:rPr>
            </w:pPr>
            <w:r>
              <w:t>--</w:t>
            </w:r>
          </w:p>
        </w:tc>
      </w:tr>
      <w:tr w:rsidR="00330FCD" w:rsidRPr="00D311AA" w14:paraId="47684C96" w14:textId="77777777" w:rsidTr="00A1387A">
        <w:trPr>
          <w:trHeight w:val="238"/>
          <w:jc w:val="center"/>
        </w:trPr>
        <w:tc>
          <w:tcPr>
            <w:tcW w:w="3548" w:type="dxa"/>
            <w:gridSpan w:val="2"/>
            <w:tcBorders>
              <w:top w:val="nil"/>
              <w:bottom w:val="single" w:sz="4" w:space="0" w:color="2E74B5" w:themeColor="accent5" w:themeShade="BF"/>
            </w:tcBorders>
            <w:vAlign w:val="center"/>
          </w:tcPr>
          <w:p w14:paraId="62934FB2" w14:textId="77777777" w:rsidR="00330FCD" w:rsidRPr="00330FCD" w:rsidRDefault="00330FCD">
            <w:pPr>
              <w:pStyle w:val="08-Tabelageral"/>
              <w:ind w:left="113"/>
              <w:jc w:val="left"/>
              <w:rPr>
                <w:bCs/>
                <w:lang w:val="en-US"/>
              </w:rPr>
            </w:pPr>
            <w:r w:rsidRPr="00330FCD">
              <w:rPr>
                <w:bCs/>
                <w:lang w:val="en-US"/>
              </w:rPr>
              <w:t xml:space="preserve">Administrative expenses/costs of services provided </w:t>
            </w:r>
            <w:r w:rsidRPr="00330FCD">
              <w:rPr>
                <w:bCs/>
                <w:vertAlign w:val="superscript"/>
                <w:lang w:val="en-US"/>
              </w:rPr>
              <w:t>(2)</w:t>
            </w:r>
          </w:p>
        </w:tc>
        <w:tc>
          <w:tcPr>
            <w:tcW w:w="1264" w:type="dxa"/>
            <w:tcBorders>
              <w:top w:val="nil"/>
              <w:bottom w:val="single" w:sz="4" w:space="0" w:color="2E74B5" w:themeColor="accent5" w:themeShade="BF"/>
            </w:tcBorders>
            <w:vAlign w:val="center"/>
          </w:tcPr>
          <w:p w14:paraId="48655168" w14:textId="77777777" w:rsidR="00330FCD" w:rsidRPr="00D311AA" w:rsidRDefault="00330FCD">
            <w:pPr>
              <w:pStyle w:val="08-Tabelageral"/>
            </w:pPr>
            <w:r>
              <w:t>(44,278)</w:t>
            </w:r>
          </w:p>
        </w:tc>
        <w:tc>
          <w:tcPr>
            <w:tcW w:w="1545" w:type="dxa"/>
            <w:tcBorders>
              <w:top w:val="nil"/>
              <w:bottom w:val="single" w:sz="4" w:space="0" w:color="2E74B5" w:themeColor="accent5" w:themeShade="BF"/>
            </w:tcBorders>
            <w:vAlign w:val="center"/>
          </w:tcPr>
          <w:p w14:paraId="71F0D247" w14:textId="77777777" w:rsidR="00330FCD" w:rsidRPr="00D311AA" w:rsidRDefault="00330FCD">
            <w:pPr>
              <w:pStyle w:val="08-Tabelageral"/>
            </w:pPr>
            <w:r>
              <w:t>--</w:t>
            </w:r>
          </w:p>
        </w:tc>
        <w:tc>
          <w:tcPr>
            <w:tcW w:w="283" w:type="dxa"/>
            <w:gridSpan w:val="2"/>
            <w:tcBorders>
              <w:top w:val="nil"/>
              <w:bottom w:val="single" w:sz="4" w:space="0" w:color="2E74B5" w:themeColor="accent5" w:themeShade="BF"/>
            </w:tcBorders>
            <w:vAlign w:val="center"/>
          </w:tcPr>
          <w:p w14:paraId="3EBFE348" w14:textId="77777777" w:rsidR="00330FCD" w:rsidRPr="00D311AA" w:rsidRDefault="00330FCD">
            <w:pPr>
              <w:pStyle w:val="08-Tabelageral"/>
            </w:pPr>
          </w:p>
        </w:tc>
        <w:tc>
          <w:tcPr>
            <w:tcW w:w="1349" w:type="dxa"/>
            <w:tcBorders>
              <w:top w:val="nil"/>
              <w:bottom w:val="single" w:sz="4" w:space="0" w:color="2E74B5" w:themeColor="accent5" w:themeShade="BF"/>
            </w:tcBorders>
            <w:vAlign w:val="center"/>
          </w:tcPr>
          <w:p w14:paraId="627F13CD" w14:textId="77777777" w:rsidR="00330FCD" w:rsidRPr="00D311AA" w:rsidRDefault="00330FCD">
            <w:pPr>
              <w:pStyle w:val="08-Tabelageral"/>
              <w:rPr>
                <w:rFonts w:cs="Arial"/>
                <w:szCs w:val="14"/>
              </w:rPr>
            </w:pPr>
            <w:r>
              <w:t>(52,237)</w:t>
            </w:r>
          </w:p>
        </w:tc>
        <w:tc>
          <w:tcPr>
            <w:tcW w:w="1650" w:type="dxa"/>
            <w:tcBorders>
              <w:top w:val="nil"/>
              <w:bottom w:val="single" w:sz="4" w:space="0" w:color="2E74B5" w:themeColor="accent5" w:themeShade="BF"/>
            </w:tcBorders>
            <w:vAlign w:val="center"/>
          </w:tcPr>
          <w:p w14:paraId="402786B9" w14:textId="77777777" w:rsidR="00330FCD" w:rsidRPr="00D311AA" w:rsidRDefault="00330FCD">
            <w:pPr>
              <w:pStyle w:val="08-Tabelageral"/>
              <w:rPr>
                <w:rFonts w:cs="Arial"/>
                <w:szCs w:val="14"/>
              </w:rPr>
            </w:pPr>
            <w:r>
              <w:t>--</w:t>
            </w:r>
          </w:p>
        </w:tc>
      </w:tr>
    </w:tbl>
    <w:p w14:paraId="074EE71E" w14:textId="77777777" w:rsidR="00330FCD" w:rsidRPr="00CA0C3C" w:rsidRDefault="00330FCD" w:rsidP="002015FA">
      <w:pPr>
        <w:pStyle w:val="07-Legenda"/>
        <w:numPr>
          <w:ilvl w:val="0"/>
          <w:numId w:val="15"/>
        </w:numPr>
        <w:tabs>
          <w:tab w:val="clear" w:pos="284"/>
          <w:tab w:val="left" w:pos="851"/>
        </w:tabs>
        <w:ind w:left="284" w:hanging="284"/>
      </w:pPr>
      <w:proofErr w:type="spellStart"/>
      <w:r w:rsidRPr="00CA0C3C">
        <w:t>Related</w:t>
      </w:r>
      <w:proofErr w:type="spellEnd"/>
      <w:r w:rsidRPr="00CA0C3C">
        <w:t xml:space="preserve"> </w:t>
      </w:r>
      <w:proofErr w:type="spellStart"/>
      <w:r w:rsidRPr="00CA0C3C">
        <w:t>companies</w:t>
      </w:r>
      <w:proofErr w:type="spellEnd"/>
      <w:r w:rsidRPr="00CA0C3C">
        <w:t xml:space="preserve"> 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79052E74" w14:textId="77777777" w:rsidR="00330FCD" w:rsidRPr="00330FCD" w:rsidRDefault="00330FCD" w:rsidP="002015FA">
      <w:pPr>
        <w:pStyle w:val="07-Legenda"/>
        <w:numPr>
          <w:ilvl w:val="0"/>
          <w:numId w:val="15"/>
        </w:numPr>
        <w:tabs>
          <w:tab w:val="clear" w:pos="284"/>
          <w:tab w:val="left" w:pos="851"/>
        </w:tabs>
        <w:ind w:left="284" w:hanging="284"/>
        <w:rPr>
          <w:lang w:val="en-US"/>
        </w:rPr>
      </w:pPr>
      <w:r w:rsidRPr="00330FCD">
        <w:rPr>
          <w:lang w:val="en-US"/>
        </w:rPr>
        <w:t xml:space="preserve">Refers to </w:t>
      </w:r>
      <w:proofErr w:type="gramStart"/>
      <w:r w:rsidRPr="00330FCD">
        <w:rPr>
          <w:lang w:val="en-US"/>
        </w:rPr>
        <w:t>expenses</w:t>
      </w:r>
      <w:proofErr w:type="gramEnd"/>
      <w:r w:rsidRPr="00330FCD">
        <w:rPr>
          <w:lang w:val="en-US"/>
        </w:rPr>
        <w:t xml:space="preserve"> as sharing contract customer data, use of staff, distribution network and resource materials technological and administrative, between the Banco do </w:t>
      </w:r>
      <w:proofErr w:type="spellStart"/>
      <w:r w:rsidRPr="00330FCD">
        <w:rPr>
          <w:lang w:val="en-US"/>
        </w:rPr>
        <w:t>Brasil</w:t>
      </w:r>
      <w:proofErr w:type="spellEnd"/>
      <w:r w:rsidRPr="00330FCD">
        <w:rPr>
          <w:lang w:val="en-US"/>
        </w:rPr>
        <w:t xml:space="preserve">, BB </w:t>
      </w:r>
      <w:proofErr w:type="spellStart"/>
      <w:r w:rsidRPr="00330FCD">
        <w:rPr>
          <w:lang w:val="en-US"/>
        </w:rPr>
        <w:t>Seguridade</w:t>
      </w:r>
      <w:proofErr w:type="spellEnd"/>
      <w:r w:rsidRPr="00330FCD">
        <w:rPr>
          <w:lang w:val="en-US"/>
        </w:rPr>
        <w:t>, BB Corretora and BB Seguros.</w:t>
      </w:r>
    </w:p>
    <w:p w14:paraId="56D4200F" w14:textId="77777777" w:rsidR="00330FCD" w:rsidRPr="00330FCD" w:rsidRDefault="00330FCD" w:rsidP="00330FCD">
      <w:pPr>
        <w:pStyle w:val="07-Legenda"/>
        <w:tabs>
          <w:tab w:val="clear" w:pos="284"/>
          <w:tab w:val="left" w:pos="851"/>
        </w:tabs>
        <w:rPr>
          <w:lang w:val="en-US"/>
        </w:rPr>
      </w:pPr>
    </w:p>
    <w:p w14:paraId="22DECC79" w14:textId="77777777" w:rsidR="00330FCD" w:rsidRPr="00D311AA" w:rsidRDefault="00330FCD" w:rsidP="00330FCD">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52"/>
        <w:gridCol w:w="2395"/>
        <w:gridCol w:w="1264"/>
        <w:gridCol w:w="1545"/>
        <w:gridCol w:w="229"/>
        <w:gridCol w:w="53"/>
        <w:gridCol w:w="1351"/>
        <w:gridCol w:w="1650"/>
      </w:tblGrid>
      <w:tr w:rsidR="00330FCD" w:rsidRPr="00A260C6" w14:paraId="562EBE90" w14:textId="77777777" w:rsidTr="002F7204">
        <w:trPr>
          <w:trHeight w:val="238"/>
          <w:jc w:val="center"/>
        </w:trPr>
        <w:tc>
          <w:tcPr>
            <w:tcW w:w="1152" w:type="dxa"/>
            <w:tcBorders>
              <w:top w:val="single" w:sz="4" w:space="0" w:color="1F3864" w:themeColor="accent1" w:themeShade="80"/>
              <w:bottom w:val="nil"/>
            </w:tcBorders>
          </w:tcPr>
          <w:p w14:paraId="5856FC72" w14:textId="77777777" w:rsidR="00330FCD" w:rsidRPr="00A260C6" w:rsidRDefault="00330FCD">
            <w:pPr>
              <w:pStyle w:val="08-Tabelageral"/>
              <w:rPr>
                <w:b/>
                <w:bCs/>
                <w:szCs w:val="14"/>
              </w:rPr>
            </w:pPr>
          </w:p>
        </w:tc>
        <w:tc>
          <w:tcPr>
            <w:tcW w:w="2395" w:type="dxa"/>
            <w:tcBorders>
              <w:top w:val="single" w:sz="4" w:space="0" w:color="1F3864" w:themeColor="accent1" w:themeShade="80"/>
              <w:bottom w:val="nil"/>
            </w:tcBorders>
          </w:tcPr>
          <w:p w14:paraId="1C1F8DFD" w14:textId="77777777" w:rsidR="00330FCD" w:rsidRPr="00A260C6" w:rsidRDefault="00330FCD">
            <w:pPr>
              <w:pStyle w:val="08-Tabelageral"/>
              <w:rPr>
                <w:b/>
                <w:bCs/>
                <w:szCs w:val="14"/>
              </w:rPr>
            </w:pPr>
          </w:p>
        </w:tc>
        <w:tc>
          <w:tcPr>
            <w:tcW w:w="3038" w:type="dxa"/>
            <w:gridSpan w:val="3"/>
            <w:tcBorders>
              <w:top w:val="single" w:sz="4" w:space="0" w:color="1F3864" w:themeColor="accent1" w:themeShade="80"/>
              <w:bottom w:val="single" w:sz="4" w:space="0" w:color="1F3864" w:themeColor="accent1" w:themeShade="80"/>
            </w:tcBorders>
          </w:tcPr>
          <w:p w14:paraId="0196DDF5" w14:textId="77777777" w:rsidR="00330FCD" w:rsidRPr="00A260C6" w:rsidRDefault="00330FCD">
            <w:pPr>
              <w:pStyle w:val="08-Tabelageral"/>
              <w:jc w:val="center"/>
              <w:rPr>
                <w:b/>
                <w:bCs/>
                <w:szCs w:val="14"/>
              </w:rPr>
            </w:pPr>
            <w:r>
              <w:rPr>
                <w:b/>
                <w:bCs/>
                <w:szCs w:val="14"/>
              </w:rPr>
              <w:t>1</w:t>
            </w:r>
            <w:r w:rsidRPr="00294ED3">
              <w:rPr>
                <w:b/>
                <w:bCs/>
                <w:szCs w:val="14"/>
                <w:vertAlign w:val="superscript"/>
              </w:rPr>
              <w:t>st</w:t>
            </w:r>
            <w:r>
              <w:rPr>
                <w:b/>
                <w:bCs/>
                <w:szCs w:val="14"/>
              </w:rPr>
              <w:t xml:space="preserve"> Half 2025</w:t>
            </w:r>
          </w:p>
        </w:tc>
        <w:tc>
          <w:tcPr>
            <w:tcW w:w="3054" w:type="dxa"/>
            <w:gridSpan w:val="3"/>
            <w:tcBorders>
              <w:top w:val="single" w:sz="4" w:space="0" w:color="1F3864" w:themeColor="accent1" w:themeShade="80"/>
              <w:bottom w:val="single" w:sz="4" w:space="0" w:color="1F3864" w:themeColor="accent1" w:themeShade="80"/>
            </w:tcBorders>
          </w:tcPr>
          <w:p w14:paraId="13CDB894" w14:textId="77777777" w:rsidR="00330FCD" w:rsidRPr="00A260C6" w:rsidRDefault="00330FCD">
            <w:pPr>
              <w:pStyle w:val="08-Tabelageral"/>
              <w:jc w:val="center"/>
              <w:rPr>
                <w:b/>
                <w:bCs/>
                <w:szCs w:val="14"/>
              </w:rPr>
            </w:pPr>
            <w:r>
              <w:rPr>
                <w:b/>
                <w:bCs/>
                <w:szCs w:val="14"/>
              </w:rPr>
              <w:t>1</w:t>
            </w:r>
            <w:r w:rsidRPr="00294ED3">
              <w:rPr>
                <w:b/>
                <w:bCs/>
                <w:szCs w:val="14"/>
                <w:vertAlign w:val="superscript"/>
              </w:rPr>
              <w:t>st</w:t>
            </w:r>
            <w:r>
              <w:rPr>
                <w:b/>
                <w:bCs/>
                <w:szCs w:val="14"/>
              </w:rPr>
              <w:t xml:space="preserve"> Half 2024</w:t>
            </w:r>
          </w:p>
        </w:tc>
      </w:tr>
      <w:tr w:rsidR="005F6D9B" w:rsidRPr="00D311AA" w14:paraId="64DDCCB3" w14:textId="77777777" w:rsidTr="002F7204">
        <w:trPr>
          <w:trHeight w:val="238"/>
          <w:jc w:val="center"/>
        </w:trPr>
        <w:tc>
          <w:tcPr>
            <w:tcW w:w="3547" w:type="dxa"/>
            <w:gridSpan w:val="2"/>
            <w:tcBorders>
              <w:top w:val="nil"/>
              <w:bottom w:val="single" w:sz="2" w:space="0" w:color="1F3864" w:themeColor="accent1" w:themeShade="80"/>
            </w:tcBorders>
            <w:vAlign w:val="center"/>
          </w:tcPr>
          <w:p w14:paraId="5A517383" w14:textId="77777777" w:rsidR="00330FCD" w:rsidRPr="00D311AA" w:rsidRDefault="00330FCD">
            <w:pPr>
              <w:pStyle w:val="08-Tabelageral"/>
              <w:rPr>
                <w:b/>
                <w:szCs w:val="14"/>
              </w:rPr>
            </w:pPr>
          </w:p>
        </w:tc>
        <w:tc>
          <w:tcPr>
            <w:tcW w:w="1264" w:type="dxa"/>
            <w:tcBorders>
              <w:top w:val="single" w:sz="2" w:space="0" w:color="1F3864" w:themeColor="accent1" w:themeShade="80"/>
              <w:bottom w:val="single" w:sz="2" w:space="0" w:color="1F3864" w:themeColor="accent1" w:themeShade="80"/>
            </w:tcBorders>
            <w:vAlign w:val="center"/>
          </w:tcPr>
          <w:p w14:paraId="01C95EFB" w14:textId="77777777" w:rsidR="00330FCD" w:rsidRPr="00D311AA" w:rsidRDefault="00330FCD">
            <w:pPr>
              <w:pStyle w:val="08-Tabelageral"/>
              <w:rPr>
                <w:b/>
                <w:szCs w:val="14"/>
              </w:rPr>
            </w:pPr>
            <w:r>
              <w:rPr>
                <w:b/>
                <w:szCs w:val="14"/>
              </w:rPr>
              <w:t>Banco do Brasil</w:t>
            </w:r>
          </w:p>
        </w:tc>
        <w:tc>
          <w:tcPr>
            <w:tcW w:w="1545" w:type="dxa"/>
            <w:tcBorders>
              <w:top w:val="single" w:sz="2" w:space="0" w:color="9CC2E5" w:themeColor="accent5" w:themeTint="99"/>
              <w:bottom w:val="single" w:sz="2" w:space="0" w:color="1F3864" w:themeColor="accent1" w:themeShade="80"/>
            </w:tcBorders>
            <w:vAlign w:val="center"/>
          </w:tcPr>
          <w:p w14:paraId="254D765D" w14:textId="77777777" w:rsidR="00330FCD" w:rsidRPr="00D311AA" w:rsidRDefault="00330FCD">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2" w:type="dxa"/>
            <w:gridSpan w:val="2"/>
            <w:tcBorders>
              <w:top w:val="single" w:sz="2" w:space="0" w:color="9CC2E5" w:themeColor="accent5" w:themeTint="99"/>
              <w:bottom w:val="single" w:sz="2" w:space="0" w:color="1F3864" w:themeColor="accent1" w:themeShade="80"/>
            </w:tcBorders>
            <w:vAlign w:val="center"/>
          </w:tcPr>
          <w:p w14:paraId="27C28396" w14:textId="77777777" w:rsidR="00330FCD" w:rsidRPr="00D311AA" w:rsidRDefault="00330FCD">
            <w:pPr>
              <w:pStyle w:val="08-Tabelageral"/>
              <w:rPr>
                <w:b/>
                <w:szCs w:val="14"/>
              </w:rPr>
            </w:pPr>
          </w:p>
        </w:tc>
        <w:tc>
          <w:tcPr>
            <w:tcW w:w="1351" w:type="dxa"/>
            <w:tcBorders>
              <w:top w:val="single" w:sz="2" w:space="0" w:color="9CC2E5" w:themeColor="accent5" w:themeTint="99"/>
              <w:bottom w:val="single" w:sz="2" w:space="0" w:color="1F3864" w:themeColor="accent1" w:themeShade="80"/>
            </w:tcBorders>
            <w:vAlign w:val="center"/>
          </w:tcPr>
          <w:p w14:paraId="6C3EEC01" w14:textId="77777777" w:rsidR="00330FCD" w:rsidRPr="00D311AA" w:rsidRDefault="00330FCD">
            <w:pPr>
              <w:pStyle w:val="08-Tabelageral"/>
              <w:rPr>
                <w:b/>
                <w:szCs w:val="14"/>
              </w:rPr>
            </w:pPr>
            <w:r>
              <w:rPr>
                <w:b/>
                <w:szCs w:val="14"/>
              </w:rPr>
              <w:t>Banco do Brasil</w:t>
            </w:r>
          </w:p>
        </w:tc>
        <w:tc>
          <w:tcPr>
            <w:tcW w:w="1650" w:type="dxa"/>
            <w:tcBorders>
              <w:top w:val="single" w:sz="2" w:space="0" w:color="9CC2E5" w:themeColor="accent5" w:themeTint="99"/>
              <w:bottom w:val="single" w:sz="2" w:space="0" w:color="1F3864" w:themeColor="accent1" w:themeShade="80"/>
            </w:tcBorders>
            <w:vAlign w:val="center"/>
          </w:tcPr>
          <w:p w14:paraId="44F0CC63" w14:textId="77777777" w:rsidR="00330FCD" w:rsidRPr="00D311AA" w:rsidRDefault="00330FCD">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330FCD" w:rsidRPr="00D311AA" w14:paraId="7BC29261" w14:textId="77777777" w:rsidTr="002F7204">
        <w:trPr>
          <w:trHeight w:val="238"/>
          <w:jc w:val="center"/>
        </w:trPr>
        <w:tc>
          <w:tcPr>
            <w:tcW w:w="3547" w:type="dxa"/>
            <w:gridSpan w:val="2"/>
            <w:tcBorders>
              <w:top w:val="single" w:sz="2" w:space="0" w:color="1F3864" w:themeColor="accent1" w:themeShade="80"/>
            </w:tcBorders>
          </w:tcPr>
          <w:p w14:paraId="2C02EDF5" w14:textId="77777777" w:rsidR="00330FCD" w:rsidRPr="00D311AA" w:rsidRDefault="00330FCD">
            <w:pPr>
              <w:pStyle w:val="08-Tabelageral"/>
              <w:jc w:val="left"/>
              <w:rPr>
                <w:b/>
              </w:rPr>
            </w:pPr>
            <w:r w:rsidRPr="00D311AA">
              <w:rPr>
                <w:b/>
              </w:rPr>
              <w:t>Income</w:t>
            </w:r>
          </w:p>
        </w:tc>
        <w:tc>
          <w:tcPr>
            <w:tcW w:w="1264" w:type="dxa"/>
            <w:tcBorders>
              <w:top w:val="single" w:sz="2" w:space="0" w:color="1F3864" w:themeColor="accent1" w:themeShade="80"/>
            </w:tcBorders>
            <w:vAlign w:val="center"/>
          </w:tcPr>
          <w:p w14:paraId="076F9E4F" w14:textId="77777777" w:rsidR="00330FCD" w:rsidRPr="00D311AA" w:rsidRDefault="00330FCD">
            <w:pPr>
              <w:pStyle w:val="08-Tabelageral"/>
              <w:rPr>
                <w:b/>
                <w:szCs w:val="14"/>
              </w:rPr>
            </w:pPr>
          </w:p>
        </w:tc>
        <w:tc>
          <w:tcPr>
            <w:tcW w:w="1545" w:type="dxa"/>
            <w:tcBorders>
              <w:top w:val="single" w:sz="2" w:space="0" w:color="1F3864" w:themeColor="accent1" w:themeShade="80"/>
            </w:tcBorders>
            <w:vAlign w:val="center"/>
          </w:tcPr>
          <w:p w14:paraId="6018E90E" w14:textId="77777777" w:rsidR="00330FCD" w:rsidRPr="00D311AA" w:rsidRDefault="00330FCD">
            <w:pPr>
              <w:pStyle w:val="08-Tabelageral"/>
              <w:rPr>
                <w:b/>
                <w:szCs w:val="14"/>
              </w:rPr>
            </w:pPr>
          </w:p>
        </w:tc>
        <w:tc>
          <w:tcPr>
            <w:tcW w:w="282" w:type="dxa"/>
            <w:gridSpan w:val="2"/>
            <w:tcBorders>
              <w:top w:val="single" w:sz="2" w:space="0" w:color="1F3864" w:themeColor="accent1" w:themeShade="80"/>
            </w:tcBorders>
          </w:tcPr>
          <w:p w14:paraId="36B1AC4E" w14:textId="77777777" w:rsidR="00330FCD" w:rsidRPr="00D311AA" w:rsidRDefault="00330FCD">
            <w:pPr>
              <w:pStyle w:val="08-Tabelageral"/>
              <w:rPr>
                <w:b/>
              </w:rPr>
            </w:pPr>
          </w:p>
        </w:tc>
        <w:tc>
          <w:tcPr>
            <w:tcW w:w="1351" w:type="dxa"/>
            <w:tcBorders>
              <w:top w:val="single" w:sz="2" w:space="0" w:color="1F3864" w:themeColor="accent1" w:themeShade="80"/>
            </w:tcBorders>
            <w:vAlign w:val="center"/>
          </w:tcPr>
          <w:p w14:paraId="592C0D97" w14:textId="77777777" w:rsidR="00330FCD" w:rsidRPr="00D311AA" w:rsidRDefault="00330FCD">
            <w:pPr>
              <w:pStyle w:val="08-Tabelageral"/>
              <w:rPr>
                <w:b/>
              </w:rPr>
            </w:pPr>
          </w:p>
        </w:tc>
        <w:tc>
          <w:tcPr>
            <w:tcW w:w="1650" w:type="dxa"/>
            <w:tcBorders>
              <w:top w:val="single" w:sz="2" w:space="0" w:color="1F3864" w:themeColor="accent1" w:themeShade="80"/>
            </w:tcBorders>
            <w:vAlign w:val="center"/>
          </w:tcPr>
          <w:p w14:paraId="0A125138" w14:textId="77777777" w:rsidR="00330FCD" w:rsidRPr="00D311AA" w:rsidRDefault="00330FCD">
            <w:pPr>
              <w:pStyle w:val="08-Tabelageral"/>
              <w:rPr>
                <w:b/>
              </w:rPr>
            </w:pPr>
          </w:p>
        </w:tc>
      </w:tr>
      <w:tr w:rsidR="00330FCD" w:rsidRPr="00D311AA" w14:paraId="73FE3DFD" w14:textId="77777777" w:rsidTr="002F7204">
        <w:trPr>
          <w:trHeight w:val="238"/>
          <w:jc w:val="center"/>
        </w:trPr>
        <w:tc>
          <w:tcPr>
            <w:tcW w:w="3547" w:type="dxa"/>
            <w:gridSpan w:val="2"/>
          </w:tcPr>
          <w:p w14:paraId="7276868D" w14:textId="77777777" w:rsidR="00330FCD" w:rsidRPr="00330FCD" w:rsidRDefault="00330FCD">
            <w:pPr>
              <w:pStyle w:val="08-Tabelageral"/>
              <w:ind w:left="113"/>
              <w:jc w:val="left"/>
              <w:rPr>
                <w:bCs/>
                <w:lang w:val="en-US"/>
              </w:rPr>
            </w:pPr>
            <w:r w:rsidRPr="00330FCD">
              <w:rPr>
                <w:bCs/>
                <w:lang w:val="en-US"/>
              </w:rPr>
              <w:t>Interest in earnings of financial instruments</w:t>
            </w:r>
          </w:p>
        </w:tc>
        <w:tc>
          <w:tcPr>
            <w:tcW w:w="1264" w:type="dxa"/>
            <w:tcBorders>
              <w:top w:val="nil"/>
            </w:tcBorders>
            <w:vAlign w:val="center"/>
          </w:tcPr>
          <w:p w14:paraId="4814BE0B" w14:textId="77777777" w:rsidR="00330FCD" w:rsidRPr="00D311AA" w:rsidRDefault="00330FCD">
            <w:pPr>
              <w:pStyle w:val="08-Tabelageral"/>
            </w:pPr>
            <w:r>
              <w:t>388,862</w:t>
            </w:r>
          </w:p>
        </w:tc>
        <w:tc>
          <w:tcPr>
            <w:tcW w:w="1545" w:type="dxa"/>
            <w:tcBorders>
              <w:top w:val="nil"/>
            </w:tcBorders>
            <w:vAlign w:val="center"/>
          </w:tcPr>
          <w:p w14:paraId="5ECB7859" w14:textId="77777777" w:rsidR="00330FCD" w:rsidRPr="00D311AA" w:rsidRDefault="00330FCD">
            <w:pPr>
              <w:pStyle w:val="08-Tabelageral"/>
            </w:pPr>
            <w:r>
              <w:t>--</w:t>
            </w:r>
          </w:p>
        </w:tc>
        <w:tc>
          <w:tcPr>
            <w:tcW w:w="282" w:type="dxa"/>
            <w:gridSpan w:val="2"/>
            <w:tcBorders>
              <w:top w:val="nil"/>
            </w:tcBorders>
            <w:vAlign w:val="center"/>
          </w:tcPr>
          <w:p w14:paraId="3ED4CBB1" w14:textId="77777777" w:rsidR="00330FCD" w:rsidRPr="00D311AA" w:rsidRDefault="00330FCD">
            <w:pPr>
              <w:pStyle w:val="08-Tabelageral"/>
            </w:pPr>
          </w:p>
        </w:tc>
        <w:tc>
          <w:tcPr>
            <w:tcW w:w="1351" w:type="dxa"/>
            <w:tcBorders>
              <w:top w:val="nil"/>
            </w:tcBorders>
            <w:vAlign w:val="center"/>
          </w:tcPr>
          <w:p w14:paraId="04972B95" w14:textId="77777777" w:rsidR="00330FCD" w:rsidRPr="00D311AA" w:rsidRDefault="00330FCD">
            <w:pPr>
              <w:pStyle w:val="08-Tabelageral"/>
              <w:rPr>
                <w:rFonts w:cs="Arial"/>
                <w:szCs w:val="14"/>
              </w:rPr>
            </w:pPr>
            <w:r w:rsidRPr="000355FB">
              <w:t>203</w:t>
            </w:r>
            <w:r>
              <w:t>,</w:t>
            </w:r>
            <w:r w:rsidRPr="000355FB">
              <w:t>635</w:t>
            </w:r>
          </w:p>
        </w:tc>
        <w:tc>
          <w:tcPr>
            <w:tcW w:w="1650" w:type="dxa"/>
            <w:tcBorders>
              <w:top w:val="nil"/>
            </w:tcBorders>
            <w:vAlign w:val="center"/>
          </w:tcPr>
          <w:p w14:paraId="366FA448" w14:textId="77777777" w:rsidR="00330FCD" w:rsidRPr="00D311AA" w:rsidRDefault="00330FCD">
            <w:pPr>
              <w:pStyle w:val="08-Tabelageral"/>
              <w:rPr>
                <w:rFonts w:cs="Arial"/>
                <w:szCs w:val="14"/>
              </w:rPr>
            </w:pPr>
            <w:r>
              <w:t>--</w:t>
            </w:r>
          </w:p>
        </w:tc>
      </w:tr>
      <w:tr w:rsidR="00330FCD" w:rsidRPr="00D311AA" w14:paraId="33E8BD3A" w14:textId="77777777" w:rsidTr="002F7204">
        <w:trPr>
          <w:trHeight w:val="238"/>
          <w:jc w:val="center"/>
        </w:trPr>
        <w:tc>
          <w:tcPr>
            <w:tcW w:w="3547" w:type="dxa"/>
            <w:gridSpan w:val="2"/>
            <w:vAlign w:val="center"/>
          </w:tcPr>
          <w:p w14:paraId="7B9CF8F6" w14:textId="77777777" w:rsidR="00330FCD" w:rsidRPr="00D311AA" w:rsidRDefault="00330FCD">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264" w:type="dxa"/>
            <w:vAlign w:val="center"/>
          </w:tcPr>
          <w:p w14:paraId="5007DE7E" w14:textId="77777777" w:rsidR="00330FCD" w:rsidRPr="00D311AA" w:rsidRDefault="00330FCD">
            <w:pPr>
              <w:pStyle w:val="08-Tabelageral"/>
            </w:pPr>
            <w:r>
              <w:t>--</w:t>
            </w:r>
          </w:p>
        </w:tc>
        <w:tc>
          <w:tcPr>
            <w:tcW w:w="1545" w:type="dxa"/>
            <w:vAlign w:val="center"/>
          </w:tcPr>
          <w:p w14:paraId="58EF5B9E" w14:textId="77777777" w:rsidR="00330FCD" w:rsidRPr="00D311AA" w:rsidRDefault="00330FCD">
            <w:pPr>
              <w:pStyle w:val="08-Tabelageral"/>
            </w:pPr>
            <w:r>
              <w:t>2,724,641</w:t>
            </w:r>
          </w:p>
        </w:tc>
        <w:tc>
          <w:tcPr>
            <w:tcW w:w="282" w:type="dxa"/>
            <w:gridSpan w:val="2"/>
            <w:vAlign w:val="center"/>
          </w:tcPr>
          <w:p w14:paraId="719AA00D" w14:textId="77777777" w:rsidR="00330FCD" w:rsidRPr="00D311AA" w:rsidRDefault="00330FCD">
            <w:pPr>
              <w:pStyle w:val="08-Tabelageral"/>
            </w:pPr>
          </w:p>
        </w:tc>
        <w:tc>
          <w:tcPr>
            <w:tcW w:w="1351" w:type="dxa"/>
            <w:vAlign w:val="center"/>
          </w:tcPr>
          <w:p w14:paraId="53FB02E4" w14:textId="77777777" w:rsidR="00330FCD" w:rsidRPr="00D311AA" w:rsidRDefault="00330FCD">
            <w:pPr>
              <w:pStyle w:val="08-Tabelageral"/>
              <w:rPr>
                <w:rFonts w:cs="Arial"/>
                <w:szCs w:val="14"/>
              </w:rPr>
            </w:pPr>
            <w:r>
              <w:t>--</w:t>
            </w:r>
          </w:p>
        </w:tc>
        <w:tc>
          <w:tcPr>
            <w:tcW w:w="1650" w:type="dxa"/>
            <w:vAlign w:val="center"/>
          </w:tcPr>
          <w:p w14:paraId="5FAABB85" w14:textId="77777777" w:rsidR="00330FCD" w:rsidRPr="00D311AA" w:rsidRDefault="00330FCD">
            <w:pPr>
              <w:pStyle w:val="08-Tabelageral"/>
              <w:rPr>
                <w:rFonts w:cs="Arial"/>
                <w:szCs w:val="14"/>
              </w:rPr>
            </w:pPr>
            <w:r w:rsidRPr="000355FB">
              <w:t>2</w:t>
            </w:r>
            <w:r>
              <w:t>,</w:t>
            </w:r>
            <w:r w:rsidRPr="000355FB">
              <w:t>601</w:t>
            </w:r>
            <w:r>
              <w:t>,</w:t>
            </w:r>
            <w:r w:rsidRPr="000355FB">
              <w:t>730</w:t>
            </w:r>
          </w:p>
        </w:tc>
      </w:tr>
      <w:tr w:rsidR="00330FCD" w:rsidRPr="00D311AA" w14:paraId="1D0C3074" w14:textId="77777777" w:rsidTr="002F7204">
        <w:trPr>
          <w:trHeight w:val="238"/>
          <w:jc w:val="center"/>
        </w:trPr>
        <w:tc>
          <w:tcPr>
            <w:tcW w:w="3547" w:type="dxa"/>
            <w:gridSpan w:val="2"/>
            <w:tcBorders>
              <w:bottom w:val="nil"/>
            </w:tcBorders>
            <w:vAlign w:val="center"/>
          </w:tcPr>
          <w:p w14:paraId="02B020BB" w14:textId="77777777" w:rsidR="00330FCD" w:rsidRPr="00D311AA" w:rsidRDefault="00330FCD">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264" w:type="dxa"/>
            <w:vAlign w:val="center"/>
          </w:tcPr>
          <w:p w14:paraId="39E4646D" w14:textId="77777777" w:rsidR="00330FCD" w:rsidRPr="00D311AA" w:rsidRDefault="00330FCD">
            <w:pPr>
              <w:pStyle w:val="08-Tabelageral"/>
            </w:pPr>
            <w:r>
              <w:t>(47,830)</w:t>
            </w:r>
          </w:p>
        </w:tc>
        <w:tc>
          <w:tcPr>
            <w:tcW w:w="1545" w:type="dxa"/>
            <w:vAlign w:val="center"/>
          </w:tcPr>
          <w:p w14:paraId="09ED6FD0" w14:textId="77777777" w:rsidR="00330FCD" w:rsidRPr="00D311AA" w:rsidRDefault="00330FCD">
            <w:pPr>
              <w:pStyle w:val="08-Tabelageral"/>
            </w:pPr>
            <w:r>
              <w:t>--</w:t>
            </w:r>
          </w:p>
        </w:tc>
        <w:tc>
          <w:tcPr>
            <w:tcW w:w="282" w:type="dxa"/>
            <w:gridSpan w:val="2"/>
            <w:vAlign w:val="center"/>
          </w:tcPr>
          <w:p w14:paraId="74E72A3E" w14:textId="77777777" w:rsidR="00330FCD" w:rsidRPr="00D311AA" w:rsidRDefault="00330FCD">
            <w:pPr>
              <w:pStyle w:val="08-Tabelageral"/>
            </w:pPr>
          </w:p>
        </w:tc>
        <w:tc>
          <w:tcPr>
            <w:tcW w:w="1351" w:type="dxa"/>
            <w:vAlign w:val="center"/>
          </w:tcPr>
          <w:p w14:paraId="634C88C1" w14:textId="77777777" w:rsidR="00330FCD" w:rsidRPr="00D311AA" w:rsidRDefault="00330FCD">
            <w:pPr>
              <w:pStyle w:val="08-Tabelageral"/>
              <w:rPr>
                <w:rFonts w:cs="Arial"/>
                <w:szCs w:val="14"/>
              </w:rPr>
            </w:pPr>
            <w:r>
              <w:t>(44,223)</w:t>
            </w:r>
          </w:p>
        </w:tc>
        <w:tc>
          <w:tcPr>
            <w:tcW w:w="1650" w:type="dxa"/>
            <w:vAlign w:val="center"/>
          </w:tcPr>
          <w:p w14:paraId="0A273440" w14:textId="77777777" w:rsidR="00330FCD" w:rsidRPr="00D311AA" w:rsidRDefault="00330FCD">
            <w:pPr>
              <w:pStyle w:val="08-Tabelageral"/>
              <w:rPr>
                <w:rFonts w:cs="Arial"/>
                <w:szCs w:val="14"/>
              </w:rPr>
            </w:pPr>
            <w:r>
              <w:t>--</w:t>
            </w:r>
          </w:p>
        </w:tc>
      </w:tr>
      <w:tr w:rsidR="00330FCD" w:rsidRPr="00D311AA" w14:paraId="4053A58C" w14:textId="77777777" w:rsidTr="002F7204">
        <w:trPr>
          <w:trHeight w:val="238"/>
          <w:jc w:val="center"/>
        </w:trPr>
        <w:tc>
          <w:tcPr>
            <w:tcW w:w="3547" w:type="dxa"/>
            <w:gridSpan w:val="2"/>
            <w:tcBorders>
              <w:top w:val="nil"/>
              <w:bottom w:val="nil"/>
            </w:tcBorders>
            <w:vAlign w:val="center"/>
          </w:tcPr>
          <w:p w14:paraId="77AB8444" w14:textId="77777777" w:rsidR="00330FCD" w:rsidRPr="00330FCD" w:rsidRDefault="00330FCD">
            <w:pPr>
              <w:pStyle w:val="08-Tabelageral"/>
              <w:ind w:left="113"/>
              <w:jc w:val="left"/>
              <w:rPr>
                <w:bCs/>
                <w:lang w:val="en-US"/>
              </w:rPr>
            </w:pPr>
            <w:r w:rsidRPr="00330FCD">
              <w:rPr>
                <w:bCs/>
                <w:lang w:val="en-US"/>
              </w:rPr>
              <w:t xml:space="preserve">Administrative expenses/costs of services provided </w:t>
            </w:r>
            <w:r w:rsidRPr="00330FCD">
              <w:rPr>
                <w:bCs/>
                <w:vertAlign w:val="superscript"/>
                <w:lang w:val="en-US"/>
              </w:rPr>
              <w:t>(2)</w:t>
            </w:r>
          </w:p>
        </w:tc>
        <w:tc>
          <w:tcPr>
            <w:tcW w:w="1264" w:type="dxa"/>
            <w:tcBorders>
              <w:bottom w:val="nil"/>
            </w:tcBorders>
            <w:vAlign w:val="center"/>
          </w:tcPr>
          <w:p w14:paraId="09FE1267" w14:textId="77777777" w:rsidR="00330FCD" w:rsidRPr="00D311AA" w:rsidRDefault="00330FCD">
            <w:pPr>
              <w:pStyle w:val="08-Tabelageral"/>
            </w:pPr>
            <w:r>
              <w:t>(96,485)</w:t>
            </w:r>
          </w:p>
        </w:tc>
        <w:tc>
          <w:tcPr>
            <w:tcW w:w="1545" w:type="dxa"/>
            <w:tcBorders>
              <w:bottom w:val="nil"/>
            </w:tcBorders>
            <w:vAlign w:val="center"/>
          </w:tcPr>
          <w:p w14:paraId="7314A9E5" w14:textId="77777777" w:rsidR="00330FCD" w:rsidRPr="00D311AA" w:rsidRDefault="00330FCD">
            <w:pPr>
              <w:pStyle w:val="08-Tabelageral"/>
            </w:pPr>
            <w:r>
              <w:t>--</w:t>
            </w:r>
          </w:p>
        </w:tc>
        <w:tc>
          <w:tcPr>
            <w:tcW w:w="282" w:type="dxa"/>
            <w:gridSpan w:val="2"/>
            <w:tcBorders>
              <w:bottom w:val="nil"/>
            </w:tcBorders>
            <w:vAlign w:val="center"/>
          </w:tcPr>
          <w:p w14:paraId="7AC6A408" w14:textId="77777777" w:rsidR="00330FCD" w:rsidRPr="00D311AA" w:rsidRDefault="00330FCD">
            <w:pPr>
              <w:pStyle w:val="08-Tabelageral"/>
            </w:pPr>
          </w:p>
        </w:tc>
        <w:tc>
          <w:tcPr>
            <w:tcW w:w="1351" w:type="dxa"/>
            <w:tcBorders>
              <w:bottom w:val="nil"/>
            </w:tcBorders>
            <w:vAlign w:val="center"/>
          </w:tcPr>
          <w:p w14:paraId="318FD233" w14:textId="77777777" w:rsidR="00330FCD" w:rsidRPr="00D311AA" w:rsidRDefault="00330FCD">
            <w:pPr>
              <w:pStyle w:val="08-Tabelageral"/>
              <w:rPr>
                <w:rFonts w:cs="Arial"/>
                <w:szCs w:val="14"/>
              </w:rPr>
            </w:pPr>
            <w:r>
              <w:t>(</w:t>
            </w:r>
            <w:r w:rsidRPr="000355FB">
              <w:t>105</w:t>
            </w:r>
            <w:r>
              <w:t>,</w:t>
            </w:r>
            <w:r w:rsidRPr="000355FB">
              <w:t>034</w:t>
            </w:r>
            <w:r>
              <w:t>)</w:t>
            </w:r>
          </w:p>
        </w:tc>
        <w:tc>
          <w:tcPr>
            <w:tcW w:w="1650" w:type="dxa"/>
            <w:tcBorders>
              <w:bottom w:val="nil"/>
            </w:tcBorders>
            <w:vAlign w:val="center"/>
          </w:tcPr>
          <w:p w14:paraId="757FBBC7" w14:textId="77777777" w:rsidR="00330FCD" w:rsidRPr="00D311AA" w:rsidRDefault="00330FCD">
            <w:pPr>
              <w:pStyle w:val="08-Tabelageral"/>
              <w:rPr>
                <w:rFonts w:cs="Arial"/>
                <w:szCs w:val="14"/>
              </w:rPr>
            </w:pPr>
            <w:r>
              <w:t>--</w:t>
            </w:r>
          </w:p>
        </w:tc>
      </w:tr>
      <w:tr w:rsidR="00330FCD" w:rsidRPr="00D311AA" w14:paraId="2857C9D1" w14:textId="77777777" w:rsidTr="002F7204">
        <w:trPr>
          <w:trHeight w:val="238"/>
          <w:jc w:val="center"/>
        </w:trPr>
        <w:tc>
          <w:tcPr>
            <w:tcW w:w="3547" w:type="dxa"/>
            <w:gridSpan w:val="2"/>
            <w:tcBorders>
              <w:top w:val="nil"/>
              <w:bottom w:val="single" w:sz="4" w:space="0" w:color="2E74B5" w:themeColor="accent5" w:themeShade="BF"/>
            </w:tcBorders>
            <w:vAlign w:val="center"/>
          </w:tcPr>
          <w:p w14:paraId="6402C732" w14:textId="77777777" w:rsidR="00330FCD" w:rsidRPr="00D311AA" w:rsidRDefault="00330FCD">
            <w:pPr>
              <w:pStyle w:val="08-Tabelageral"/>
              <w:ind w:left="113"/>
              <w:jc w:val="left"/>
              <w:rPr>
                <w:bCs/>
              </w:rPr>
            </w:pPr>
            <w:proofErr w:type="spellStart"/>
            <w:r w:rsidRPr="000F7A4B">
              <w:rPr>
                <w:bCs/>
              </w:rPr>
              <w:t>Monetary</w:t>
            </w:r>
            <w:proofErr w:type="spellEnd"/>
            <w:r w:rsidRPr="000F7A4B">
              <w:rPr>
                <w:bCs/>
              </w:rPr>
              <w:t xml:space="preserve"> </w:t>
            </w:r>
            <w:proofErr w:type="spellStart"/>
            <w:r w:rsidRPr="000F7A4B">
              <w:rPr>
                <w:bCs/>
              </w:rPr>
              <w:t>liabilities</w:t>
            </w:r>
            <w:proofErr w:type="spellEnd"/>
            <w:r w:rsidRPr="000F7A4B">
              <w:rPr>
                <w:bCs/>
              </w:rPr>
              <w:t xml:space="preserve"> </w:t>
            </w:r>
            <w:proofErr w:type="spellStart"/>
            <w:r w:rsidRPr="000F7A4B">
              <w:rPr>
                <w:bCs/>
              </w:rPr>
              <w:t>changes</w:t>
            </w:r>
            <w:proofErr w:type="spellEnd"/>
          </w:p>
        </w:tc>
        <w:tc>
          <w:tcPr>
            <w:tcW w:w="1264" w:type="dxa"/>
            <w:tcBorders>
              <w:top w:val="nil"/>
              <w:bottom w:val="single" w:sz="4" w:space="0" w:color="2E74B5" w:themeColor="accent5" w:themeShade="BF"/>
            </w:tcBorders>
            <w:vAlign w:val="center"/>
          </w:tcPr>
          <w:p w14:paraId="59A0B31D" w14:textId="2E0E4DF3" w:rsidR="00330FCD" w:rsidRDefault="00330FCD">
            <w:pPr>
              <w:pStyle w:val="08-Tabelageral"/>
            </w:pPr>
            <w:r>
              <w:t>(6</w:t>
            </w:r>
            <w:r w:rsidR="003D0AE4">
              <w:t>3</w:t>
            </w:r>
            <w:r>
              <w:t>,</w:t>
            </w:r>
            <w:r w:rsidR="003D0AE4">
              <w:t>377</w:t>
            </w:r>
            <w:r>
              <w:t>)</w:t>
            </w:r>
          </w:p>
        </w:tc>
        <w:tc>
          <w:tcPr>
            <w:tcW w:w="1545" w:type="dxa"/>
            <w:tcBorders>
              <w:top w:val="nil"/>
              <w:bottom w:val="single" w:sz="4" w:space="0" w:color="2E74B5" w:themeColor="accent5" w:themeShade="BF"/>
            </w:tcBorders>
            <w:vAlign w:val="center"/>
          </w:tcPr>
          <w:p w14:paraId="0504333C" w14:textId="77777777" w:rsidR="00330FCD" w:rsidRDefault="00330FCD">
            <w:pPr>
              <w:pStyle w:val="08-Tabelageral"/>
            </w:pPr>
          </w:p>
        </w:tc>
        <w:tc>
          <w:tcPr>
            <w:tcW w:w="282" w:type="dxa"/>
            <w:gridSpan w:val="2"/>
            <w:tcBorders>
              <w:top w:val="nil"/>
              <w:bottom w:val="single" w:sz="4" w:space="0" w:color="2E74B5" w:themeColor="accent5" w:themeShade="BF"/>
            </w:tcBorders>
            <w:vAlign w:val="center"/>
          </w:tcPr>
          <w:p w14:paraId="0D2E3428" w14:textId="77777777" w:rsidR="00330FCD" w:rsidRDefault="00330FCD">
            <w:pPr>
              <w:pStyle w:val="08-Tabelageral"/>
            </w:pPr>
          </w:p>
        </w:tc>
        <w:tc>
          <w:tcPr>
            <w:tcW w:w="1351" w:type="dxa"/>
            <w:tcBorders>
              <w:top w:val="nil"/>
              <w:bottom w:val="single" w:sz="4" w:space="0" w:color="2E74B5" w:themeColor="accent5" w:themeShade="BF"/>
            </w:tcBorders>
            <w:vAlign w:val="center"/>
          </w:tcPr>
          <w:p w14:paraId="40938E37" w14:textId="77777777" w:rsidR="00330FCD" w:rsidRPr="0038145C" w:rsidRDefault="00330FCD">
            <w:pPr>
              <w:pStyle w:val="08-Tabelageral"/>
            </w:pPr>
            <w:r>
              <w:t>(</w:t>
            </w:r>
            <w:r w:rsidRPr="000355FB">
              <w:t>25</w:t>
            </w:r>
            <w:r>
              <w:t>,</w:t>
            </w:r>
            <w:r w:rsidRPr="000355FB">
              <w:t>425</w:t>
            </w:r>
            <w:r>
              <w:t>)</w:t>
            </w:r>
          </w:p>
        </w:tc>
        <w:tc>
          <w:tcPr>
            <w:tcW w:w="1650" w:type="dxa"/>
            <w:tcBorders>
              <w:top w:val="nil"/>
              <w:bottom w:val="single" w:sz="4" w:space="0" w:color="2E74B5" w:themeColor="accent5" w:themeShade="BF"/>
            </w:tcBorders>
            <w:vAlign w:val="center"/>
          </w:tcPr>
          <w:p w14:paraId="77C3A9D8" w14:textId="77777777" w:rsidR="00330FCD" w:rsidRPr="0038145C" w:rsidRDefault="00330FCD">
            <w:pPr>
              <w:pStyle w:val="08-Tabelageral"/>
            </w:pPr>
            <w:r>
              <w:rPr>
                <w:rFonts w:cs="Arial"/>
                <w:bCs/>
                <w:szCs w:val="14"/>
              </w:rPr>
              <w:t>--</w:t>
            </w:r>
          </w:p>
        </w:tc>
      </w:tr>
    </w:tbl>
    <w:p w14:paraId="4AE624A0" w14:textId="77777777" w:rsidR="00330FCD" w:rsidRPr="00CA0C3C" w:rsidRDefault="00330FCD" w:rsidP="0012279D">
      <w:pPr>
        <w:pStyle w:val="07-Legenda"/>
        <w:numPr>
          <w:ilvl w:val="0"/>
          <w:numId w:val="49"/>
        </w:numPr>
        <w:tabs>
          <w:tab w:val="clear" w:pos="284"/>
          <w:tab w:val="left" w:pos="851"/>
        </w:tabs>
        <w:ind w:left="284" w:hanging="284"/>
      </w:pPr>
      <w:proofErr w:type="spellStart"/>
      <w:r w:rsidRPr="00CA0C3C">
        <w:t>Related</w:t>
      </w:r>
      <w:proofErr w:type="spellEnd"/>
      <w:r w:rsidRPr="00CA0C3C">
        <w:t xml:space="preserve"> </w:t>
      </w:r>
      <w:proofErr w:type="spellStart"/>
      <w:r w:rsidRPr="00CA0C3C">
        <w:t>companies</w:t>
      </w:r>
      <w:proofErr w:type="spellEnd"/>
      <w:r w:rsidRPr="00CA0C3C">
        <w:t xml:space="preserve"> 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7A17F5D3" w14:textId="77777777" w:rsidR="00330FCD" w:rsidRPr="00330FCD" w:rsidRDefault="00330FCD" w:rsidP="0012279D">
      <w:pPr>
        <w:pStyle w:val="07-Legenda"/>
        <w:numPr>
          <w:ilvl w:val="0"/>
          <w:numId w:val="49"/>
        </w:numPr>
        <w:tabs>
          <w:tab w:val="clear" w:pos="284"/>
          <w:tab w:val="left" w:pos="851"/>
        </w:tabs>
        <w:ind w:left="284" w:hanging="284"/>
        <w:rPr>
          <w:lang w:val="en-US"/>
        </w:rPr>
      </w:pPr>
      <w:r w:rsidRPr="00330FCD">
        <w:rPr>
          <w:lang w:val="en-US"/>
        </w:rPr>
        <w:t xml:space="preserve">Refers to </w:t>
      </w:r>
      <w:proofErr w:type="gramStart"/>
      <w:r w:rsidRPr="00330FCD">
        <w:rPr>
          <w:lang w:val="en-US"/>
        </w:rPr>
        <w:t>expenses</w:t>
      </w:r>
      <w:proofErr w:type="gramEnd"/>
      <w:r w:rsidRPr="00330FCD">
        <w:rPr>
          <w:lang w:val="en-US"/>
        </w:rPr>
        <w:t xml:space="preserve"> as sharing contract customer data, use of staff, distribution network and resource materials technological and administrative, between the Banco do </w:t>
      </w:r>
      <w:proofErr w:type="spellStart"/>
      <w:r w:rsidRPr="00330FCD">
        <w:rPr>
          <w:lang w:val="en-US"/>
        </w:rPr>
        <w:t>Brasil</w:t>
      </w:r>
      <w:proofErr w:type="spellEnd"/>
      <w:r w:rsidRPr="00330FCD">
        <w:rPr>
          <w:lang w:val="en-US"/>
        </w:rPr>
        <w:t xml:space="preserve">, BB </w:t>
      </w:r>
      <w:proofErr w:type="spellStart"/>
      <w:r w:rsidRPr="00330FCD">
        <w:rPr>
          <w:lang w:val="en-US"/>
        </w:rPr>
        <w:t>Seguridade</w:t>
      </w:r>
      <w:proofErr w:type="spellEnd"/>
      <w:r w:rsidRPr="00330FCD">
        <w:rPr>
          <w:lang w:val="en-US"/>
        </w:rPr>
        <w:t>, BB Corretora and BB Seguros.</w:t>
      </w:r>
    </w:p>
    <w:p w14:paraId="043E887B" w14:textId="77777777" w:rsidR="00330FCD" w:rsidRPr="00330FCD" w:rsidRDefault="00330FCD" w:rsidP="00330FCD">
      <w:pPr>
        <w:pStyle w:val="07-Legenda"/>
        <w:tabs>
          <w:tab w:val="clear" w:pos="284"/>
          <w:tab w:val="left" w:pos="851"/>
        </w:tabs>
        <w:rPr>
          <w:lang w:val="en-US"/>
        </w:rPr>
      </w:pPr>
    </w:p>
    <w:p w14:paraId="6E068EA7" w14:textId="77777777" w:rsidR="00330FCD" w:rsidRPr="00330FCD" w:rsidRDefault="00330FCD" w:rsidP="00330FCD">
      <w:pPr>
        <w:pStyle w:val="03-SubttulodeNota"/>
        <w:numPr>
          <w:ilvl w:val="0"/>
          <w:numId w:val="2"/>
        </w:numPr>
        <w:ind w:left="284" w:hanging="284"/>
        <w:rPr>
          <w:color w:val="1F3864" w:themeColor="accent1" w:themeShade="80"/>
          <w:sz w:val="18"/>
          <w:szCs w:val="18"/>
          <w:lang w:val="en-US"/>
        </w:rPr>
      </w:pPr>
      <w:r w:rsidRPr="00330FCD">
        <w:rPr>
          <w:color w:val="1F3864" w:themeColor="accent1" w:themeShade="80"/>
          <w:sz w:val="18"/>
          <w:szCs w:val="18"/>
          <w:lang w:val="en-US"/>
        </w:rPr>
        <w:t>Compensation Paid to Employees and Directors</w:t>
      </w:r>
    </w:p>
    <w:p w14:paraId="0C9B90CF" w14:textId="77777777" w:rsidR="00330FCD" w:rsidRPr="00330FCD" w:rsidRDefault="00330FCD" w:rsidP="00330FCD">
      <w:pPr>
        <w:pStyle w:val="05-Textonormal"/>
        <w:rPr>
          <w:lang w:val="en-US"/>
        </w:rPr>
      </w:pPr>
      <w:r w:rsidRPr="00330FCD">
        <w:rPr>
          <w:lang w:val="en-US"/>
        </w:rPr>
        <w:t xml:space="preserve">On April 15, 2021, and May 27, 2021, an agreement of assignment new version of employees of Banco </w:t>
      </w:r>
      <w:proofErr w:type="gramStart"/>
      <w:r w:rsidRPr="00330FCD">
        <w:rPr>
          <w:lang w:val="en-US"/>
        </w:rPr>
        <w:t>do</w:t>
      </w:r>
      <w:proofErr w:type="gramEnd"/>
      <w:r w:rsidRPr="00330FCD">
        <w:rPr>
          <w:lang w:val="en-US"/>
        </w:rPr>
        <w:t xml:space="preserve"> Brasil S.A, to BB </w:t>
      </w:r>
      <w:proofErr w:type="spellStart"/>
      <w:r w:rsidRPr="00330FCD">
        <w:rPr>
          <w:lang w:val="en-US"/>
        </w:rPr>
        <w:t>Seguridade</w:t>
      </w:r>
      <w:proofErr w:type="spellEnd"/>
      <w:r w:rsidRPr="00330FCD">
        <w:rPr>
          <w:lang w:val="en-US"/>
        </w:rPr>
        <w:t xml:space="preserve">, for the office of Director levels, Management and other positions of trust was signed. The Banco do Brasil S.A. continues to process the payroll of the transferred employees, receiving a monthly repayment of all current costs from BB </w:t>
      </w:r>
      <w:proofErr w:type="spellStart"/>
      <w:r w:rsidRPr="00330FCD">
        <w:rPr>
          <w:lang w:val="en-US"/>
        </w:rPr>
        <w:t>Seguridade</w:t>
      </w:r>
      <w:proofErr w:type="spellEnd"/>
      <w:r w:rsidRPr="00330FCD">
        <w:rPr>
          <w:lang w:val="en-US"/>
        </w:rPr>
        <w:t>. On June 30, 2025, there were 194 employees assigned (188 on December 31, 2024), considering those occupying non-statutory and statutory functions (Executive Board).</w:t>
      </w:r>
    </w:p>
    <w:p w14:paraId="470F1DA8" w14:textId="77777777" w:rsidR="00330FCD" w:rsidRPr="00330FCD" w:rsidRDefault="00330FCD" w:rsidP="00330FCD">
      <w:pPr>
        <w:pStyle w:val="03-SubttulodeNota"/>
        <w:numPr>
          <w:ilvl w:val="0"/>
          <w:numId w:val="2"/>
        </w:numPr>
        <w:ind w:left="284" w:hanging="284"/>
        <w:rPr>
          <w:color w:val="1F3864" w:themeColor="accent1" w:themeShade="80"/>
          <w:sz w:val="18"/>
          <w:szCs w:val="18"/>
          <w:lang w:val="en-US"/>
        </w:rPr>
      </w:pPr>
      <w:r w:rsidRPr="00330FCD">
        <w:rPr>
          <w:color w:val="1F3864" w:themeColor="accent1" w:themeShade="80"/>
          <w:sz w:val="18"/>
          <w:szCs w:val="18"/>
          <w:lang w:val="en-US"/>
        </w:rPr>
        <w:t>Remuneration of Employees, Managers and Advisors</w:t>
      </w:r>
    </w:p>
    <w:p w14:paraId="29F1824F" w14:textId="77777777" w:rsidR="00330FCD" w:rsidRPr="00330FCD" w:rsidRDefault="00330FCD" w:rsidP="00330FCD">
      <w:pPr>
        <w:pStyle w:val="05-Textonormal"/>
        <w:rPr>
          <w:lang w:val="en-US"/>
        </w:rPr>
      </w:pPr>
      <w:r w:rsidRPr="00330FCD">
        <w:rPr>
          <w:lang w:val="en-US"/>
        </w:rPr>
        <w:t xml:space="preserve">Monthly wages paid to employees, Directors and </w:t>
      </w:r>
      <w:proofErr w:type="spellStart"/>
      <w:r w:rsidRPr="00330FCD">
        <w:rPr>
          <w:lang w:val="en-US"/>
        </w:rPr>
        <w:t>advisiors</w:t>
      </w:r>
      <w:proofErr w:type="spellEnd"/>
      <w:r w:rsidRPr="00330FCD">
        <w:rPr>
          <w:lang w:val="en-US"/>
        </w:rPr>
        <w:t xml:space="preserve"> of the BB </w:t>
      </w:r>
      <w:proofErr w:type="spellStart"/>
      <w:r w:rsidRPr="00330FCD">
        <w:rPr>
          <w:lang w:val="en-US"/>
        </w:rPr>
        <w:t>Seguridade</w:t>
      </w:r>
      <w:proofErr w:type="spellEnd"/>
      <w:r w:rsidRPr="00330FCD">
        <w:rPr>
          <w:lang w:val="en-US"/>
        </w:rPr>
        <w:t xml:space="preserve"> S.A.</w:t>
      </w:r>
    </w:p>
    <w:p w14:paraId="3120E718" w14:textId="77777777" w:rsidR="00330FCD" w:rsidRPr="00D311AA" w:rsidRDefault="00330FCD" w:rsidP="00330FCD">
      <w:pPr>
        <w:pStyle w:val="05-Textonormal"/>
        <w:keepNext/>
        <w:spacing w:before="0" w:after="0" w:line="240" w:lineRule="auto"/>
        <w:jc w:val="right"/>
        <w:rPr>
          <w:rFonts w:cs="Arial"/>
          <w:b/>
          <w:sz w:val="14"/>
          <w:szCs w:val="14"/>
          <w:lang w:eastAsia="zh-CN"/>
        </w:rPr>
      </w:pPr>
      <w:r w:rsidRPr="00D311AA">
        <w:rPr>
          <w:rFonts w:cs="Arial"/>
          <w:b/>
          <w:sz w:val="14"/>
          <w:szCs w:val="14"/>
          <w:lang w:eastAsia="zh-CN"/>
        </w:rPr>
        <w:lastRenderedPageBreak/>
        <w:t>In Reais</w:t>
      </w:r>
    </w:p>
    <w:tbl>
      <w:tblPr>
        <w:tblW w:w="9639"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058"/>
        <w:gridCol w:w="597"/>
        <w:gridCol w:w="1390"/>
        <w:gridCol w:w="1391"/>
        <w:gridCol w:w="282"/>
        <w:gridCol w:w="1407"/>
        <w:gridCol w:w="1514"/>
      </w:tblGrid>
      <w:tr w:rsidR="00330FCD" w:rsidRPr="00E4241C" w14:paraId="767E6910" w14:textId="77777777" w:rsidTr="009C7570">
        <w:trPr>
          <w:trHeight w:val="227"/>
        </w:trPr>
        <w:tc>
          <w:tcPr>
            <w:tcW w:w="6521" w:type="dxa"/>
            <w:gridSpan w:val="4"/>
            <w:tcBorders>
              <w:top w:val="single" w:sz="2" w:space="0" w:color="1F3864" w:themeColor="accent1" w:themeShade="80"/>
              <w:bottom w:val="single" w:sz="2" w:space="0" w:color="1F3864" w:themeColor="accent1" w:themeShade="80"/>
            </w:tcBorders>
          </w:tcPr>
          <w:p w14:paraId="564E47C1" w14:textId="77777777" w:rsidR="00330FCD" w:rsidRPr="00E4241C" w:rsidRDefault="00330FCD">
            <w:pPr>
              <w:keepNext/>
              <w:keepLines/>
              <w:spacing w:before="40" w:after="40"/>
              <w:jc w:val="right"/>
              <w:rPr>
                <w:rFonts w:ascii="Arial" w:hAnsi="Arial" w:cs="Arial"/>
                <w:b/>
                <w:bCs/>
                <w:spacing w:val="-2"/>
                <w:sz w:val="14"/>
                <w:szCs w:val="14"/>
              </w:rPr>
            </w:pPr>
          </w:p>
        </w:tc>
        <w:tc>
          <w:tcPr>
            <w:tcW w:w="283" w:type="dxa"/>
            <w:tcBorders>
              <w:top w:val="single" w:sz="2" w:space="0" w:color="1F3864" w:themeColor="accent1" w:themeShade="80"/>
              <w:bottom w:val="single" w:sz="2" w:space="0" w:color="1F3864" w:themeColor="accent1" w:themeShade="80"/>
            </w:tcBorders>
          </w:tcPr>
          <w:p w14:paraId="14238E42" w14:textId="77777777" w:rsidR="00330FCD" w:rsidRPr="00E4241C" w:rsidRDefault="00330FCD">
            <w:pPr>
              <w:keepNext/>
              <w:keepLines/>
              <w:spacing w:before="40" w:after="40"/>
              <w:jc w:val="right"/>
              <w:rPr>
                <w:rFonts w:ascii="Arial" w:hAnsi="Arial" w:cs="Arial"/>
                <w:b/>
                <w:bCs/>
                <w:spacing w:val="-2"/>
                <w:sz w:val="14"/>
                <w:szCs w:val="14"/>
              </w:rPr>
            </w:pPr>
          </w:p>
        </w:tc>
        <w:tc>
          <w:tcPr>
            <w:tcW w:w="1417" w:type="dxa"/>
            <w:tcBorders>
              <w:top w:val="single" w:sz="2" w:space="0" w:color="1F3864" w:themeColor="accent1" w:themeShade="80"/>
              <w:bottom w:val="single" w:sz="2" w:space="0" w:color="1F3864" w:themeColor="accent1" w:themeShade="80"/>
            </w:tcBorders>
          </w:tcPr>
          <w:p w14:paraId="331536F8" w14:textId="77777777" w:rsidR="00330FCD" w:rsidRPr="00E4241C" w:rsidRDefault="00330FCD">
            <w:pPr>
              <w:keepNext/>
              <w:keepLines/>
              <w:spacing w:before="40" w:after="40"/>
              <w:jc w:val="right"/>
              <w:rPr>
                <w:rFonts w:ascii="Arial" w:hAnsi="Arial" w:cs="Arial"/>
                <w:b/>
                <w:bCs/>
                <w:spacing w:val="-2"/>
                <w:sz w:val="14"/>
                <w:szCs w:val="14"/>
              </w:rPr>
            </w:pPr>
            <w:proofErr w:type="spellStart"/>
            <w:r>
              <w:rPr>
                <w:rFonts w:ascii="Arial" w:hAnsi="Arial" w:cs="Arial"/>
                <w:b/>
                <w:bCs/>
                <w:sz w:val="14"/>
                <w:szCs w:val="14"/>
              </w:rPr>
              <w:t>June</w:t>
            </w:r>
            <w:proofErr w:type="spellEnd"/>
            <w:r w:rsidRPr="00E4241C">
              <w:rPr>
                <w:rFonts w:ascii="Arial" w:hAnsi="Arial" w:cs="Arial"/>
                <w:b/>
                <w:bCs/>
                <w:sz w:val="14"/>
                <w:szCs w:val="14"/>
              </w:rPr>
              <w:t xml:space="preserve"> 3</w:t>
            </w:r>
            <w:r>
              <w:rPr>
                <w:rFonts w:ascii="Arial" w:hAnsi="Arial" w:cs="Arial"/>
                <w:b/>
                <w:bCs/>
                <w:sz w:val="14"/>
                <w:szCs w:val="14"/>
              </w:rPr>
              <w:t>0</w:t>
            </w:r>
            <w:r w:rsidRPr="00E4241C">
              <w:rPr>
                <w:rFonts w:ascii="Arial" w:hAnsi="Arial" w:cs="Arial"/>
                <w:b/>
                <w:bCs/>
                <w:sz w:val="14"/>
                <w:szCs w:val="14"/>
              </w:rPr>
              <w:t>, 2025</w:t>
            </w:r>
          </w:p>
        </w:tc>
        <w:tc>
          <w:tcPr>
            <w:tcW w:w="1526" w:type="dxa"/>
            <w:tcBorders>
              <w:top w:val="single" w:sz="2" w:space="0" w:color="1F3864" w:themeColor="accent1" w:themeShade="80"/>
              <w:bottom w:val="single" w:sz="2" w:space="0" w:color="1F3864" w:themeColor="accent1" w:themeShade="80"/>
            </w:tcBorders>
          </w:tcPr>
          <w:p w14:paraId="4FEA9C63" w14:textId="77777777" w:rsidR="00330FCD" w:rsidRPr="00E4241C" w:rsidRDefault="00330FCD">
            <w:pPr>
              <w:keepNext/>
              <w:keepLines/>
              <w:spacing w:before="40" w:after="40"/>
              <w:jc w:val="right"/>
              <w:rPr>
                <w:rFonts w:ascii="Arial" w:hAnsi="Arial" w:cs="Arial"/>
                <w:b/>
                <w:bCs/>
                <w:spacing w:val="-2"/>
                <w:sz w:val="14"/>
                <w:szCs w:val="14"/>
              </w:rPr>
            </w:pPr>
            <w:proofErr w:type="spellStart"/>
            <w:r>
              <w:rPr>
                <w:rFonts w:ascii="Arial" w:hAnsi="Arial" w:cs="Arial"/>
                <w:b/>
                <w:bCs/>
                <w:spacing w:val="-2"/>
                <w:sz w:val="14"/>
                <w:szCs w:val="14"/>
              </w:rPr>
              <w:t>Dec</w:t>
            </w:r>
            <w:proofErr w:type="spellEnd"/>
            <w:r>
              <w:rPr>
                <w:rFonts w:ascii="Arial" w:hAnsi="Arial" w:cs="Arial"/>
                <w:b/>
                <w:bCs/>
                <w:spacing w:val="-2"/>
                <w:sz w:val="14"/>
                <w:szCs w:val="14"/>
              </w:rPr>
              <w:t xml:space="preserve"> 31, 2024</w:t>
            </w:r>
          </w:p>
        </w:tc>
      </w:tr>
      <w:tr w:rsidR="00330FCD" w:rsidRPr="00530549" w14:paraId="5173F24A" w14:textId="77777777" w:rsidTr="009C7570">
        <w:trPr>
          <w:trHeight w:val="227"/>
        </w:trPr>
        <w:tc>
          <w:tcPr>
            <w:tcW w:w="3094" w:type="dxa"/>
          </w:tcPr>
          <w:p w14:paraId="6A91889D" w14:textId="77777777" w:rsidR="00330FCD" w:rsidRPr="00530549" w:rsidRDefault="00330FCD">
            <w:pPr>
              <w:pStyle w:val="08-Tabelageral"/>
              <w:jc w:val="left"/>
              <w:rPr>
                <w:b/>
                <w:bCs/>
              </w:rPr>
            </w:pPr>
            <w:r w:rsidRPr="00530549">
              <w:rPr>
                <w:b/>
                <w:bCs/>
              </w:rPr>
              <w:t xml:space="preserve">Management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6C32EE56" w14:textId="77777777" w:rsidR="00330FCD" w:rsidRPr="00530549" w:rsidRDefault="00330FCD">
            <w:pPr>
              <w:pStyle w:val="08-Tabelageral"/>
              <w:rPr>
                <w:b/>
                <w:bCs/>
              </w:rPr>
            </w:pPr>
          </w:p>
        </w:tc>
        <w:tc>
          <w:tcPr>
            <w:tcW w:w="1411" w:type="dxa"/>
          </w:tcPr>
          <w:p w14:paraId="78EE4A61" w14:textId="77777777" w:rsidR="00330FCD" w:rsidRPr="00530549" w:rsidRDefault="00330FCD">
            <w:pPr>
              <w:pStyle w:val="08-Tabelageral"/>
              <w:rPr>
                <w:b/>
                <w:bCs/>
              </w:rPr>
            </w:pPr>
          </w:p>
        </w:tc>
        <w:tc>
          <w:tcPr>
            <w:tcW w:w="1412" w:type="dxa"/>
          </w:tcPr>
          <w:p w14:paraId="68A8763A" w14:textId="77777777" w:rsidR="00330FCD" w:rsidRPr="00530549" w:rsidRDefault="00330FCD">
            <w:pPr>
              <w:pStyle w:val="08-Tabelageral"/>
              <w:rPr>
                <w:b/>
                <w:bCs/>
              </w:rPr>
            </w:pPr>
          </w:p>
        </w:tc>
        <w:tc>
          <w:tcPr>
            <w:tcW w:w="283" w:type="dxa"/>
          </w:tcPr>
          <w:p w14:paraId="21CC8D2D" w14:textId="77777777" w:rsidR="00330FCD" w:rsidRPr="00530549" w:rsidRDefault="00330FCD">
            <w:pPr>
              <w:pStyle w:val="08-Tabelageral"/>
              <w:rPr>
                <w:b/>
                <w:bCs/>
              </w:rPr>
            </w:pPr>
          </w:p>
        </w:tc>
        <w:tc>
          <w:tcPr>
            <w:tcW w:w="1417" w:type="dxa"/>
            <w:vAlign w:val="center"/>
          </w:tcPr>
          <w:p w14:paraId="3F50C5B9" w14:textId="77777777" w:rsidR="00330FCD" w:rsidRPr="00530549" w:rsidRDefault="00330FCD">
            <w:pPr>
              <w:pStyle w:val="08-Tabelageral"/>
              <w:rPr>
                <w:b/>
                <w:bCs/>
              </w:rPr>
            </w:pPr>
          </w:p>
        </w:tc>
        <w:tc>
          <w:tcPr>
            <w:tcW w:w="1526" w:type="dxa"/>
            <w:vAlign w:val="center"/>
          </w:tcPr>
          <w:p w14:paraId="18BE23E6" w14:textId="77777777" w:rsidR="00330FCD" w:rsidRPr="00530549" w:rsidRDefault="00330FCD">
            <w:pPr>
              <w:pStyle w:val="08-Tabelageral"/>
              <w:rPr>
                <w:b/>
                <w:bCs/>
              </w:rPr>
            </w:pPr>
            <w:r>
              <w:rPr>
                <w:rStyle w:val="eop"/>
                <w:rFonts w:cs="Arial"/>
                <w:szCs w:val="14"/>
              </w:rPr>
              <w:t> </w:t>
            </w:r>
          </w:p>
        </w:tc>
      </w:tr>
      <w:tr w:rsidR="00330FCD" w:rsidRPr="00D311AA" w14:paraId="22297596" w14:textId="77777777" w:rsidTr="009C7570">
        <w:trPr>
          <w:trHeight w:val="227"/>
        </w:trPr>
        <w:tc>
          <w:tcPr>
            <w:tcW w:w="3094" w:type="dxa"/>
          </w:tcPr>
          <w:p w14:paraId="6822E283" w14:textId="77777777" w:rsidR="00330FCD" w:rsidRPr="00D311AA" w:rsidRDefault="00330FCD">
            <w:pPr>
              <w:pStyle w:val="08-Tabelageral"/>
              <w:jc w:val="left"/>
              <w:rPr>
                <w:b/>
              </w:rPr>
            </w:pPr>
            <w:proofErr w:type="spellStart"/>
            <w:r w:rsidRPr="00D311AA">
              <w:t>Director-President</w:t>
            </w:r>
            <w:proofErr w:type="spellEnd"/>
          </w:p>
        </w:tc>
        <w:tc>
          <w:tcPr>
            <w:tcW w:w="604" w:type="dxa"/>
          </w:tcPr>
          <w:p w14:paraId="1D58AF6E" w14:textId="77777777" w:rsidR="00330FCD" w:rsidRPr="00D311AA" w:rsidRDefault="00330FCD">
            <w:pPr>
              <w:pStyle w:val="08-Tabelageral"/>
            </w:pPr>
          </w:p>
        </w:tc>
        <w:tc>
          <w:tcPr>
            <w:tcW w:w="1411" w:type="dxa"/>
          </w:tcPr>
          <w:p w14:paraId="6E4EE1C1" w14:textId="77777777" w:rsidR="00330FCD" w:rsidRPr="00D311AA" w:rsidRDefault="00330FCD">
            <w:pPr>
              <w:pStyle w:val="08-Tabelageral"/>
            </w:pPr>
          </w:p>
        </w:tc>
        <w:tc>
          <w:tcPr>
            <w:tcW w:w="1412" w:type="dxa"/>
          </w:tcPr>
          <w:p w14:paraId="63379E4D" w14:textId="77777777" w:rsidR="00330FCD" w:rsidRPr="00D311AA" w:rsidRDefault="00330FCD">
            <w:pPr>
              <w:pStyle w:val="08-Tabelageral"/>
            </w:pPr>
          </w:p>
        </w:tc>
        <w:tc>
          <w:tcPr>
            <w:tcW w:w="283" w:type="dxa"/>
          </w:tcPr>
          <w:p w14:paraId="67C0CD1B" w14:textId="77777777" w:rsidR="00330FCD" w:rsidRPr="00D311AA" w:rsidRDefault="00330FCD">
            <w:pPr>
              <w:pStyle w:val="08-Tabelageral"/>
            </w:pPr>
          </w:p>
        </w:tc>
        <w:tc>
          <w:tcPr>
            <w:tcW w:w="1417" w:type="dxa"/>
            <w:tcBorders>
              <w:top w:val="nil"/>
            </w:tcBorders>
          </w:tcPr>
          <w:p w14:paraId="6A897C8B" w14:textId="77777777" w:rsidR="00330FCD" w:rsidRPr="00D311AA" w:rsidRDefault="00330FCD">
            <w:pPr>
              <w:pStyle w:val="08-Tabelageral"/>
            </w:pPr>
            <w:r>
              <w:t>80,722.79</w:t>
            </w:r>
          </w:p>
        </w:tc>
        <w:tc>
          <w:tcPr>
            <w:tcW w:w="1526" w:type="dxa"/>
            <w:tcBorders>
              <w:top w:val="nil"/>
            </w:tcBorders>
          </w:tcPr>
          <w:p w14:paraId="377BC460" w14:textId="77777777" w:rsidR="00330FCD" w:rsidRPr="00D311AA" w:rsidRDefault="00330FCD">
            <w:pPr>
              <w:pStyle w:val="08-Tabelageral"/>
            </w:pPr>
            <w:r>
              <w:t>70,205.95</w:t>
            </w:r>
          </w:p>
        </w:tc>
      </w:tr>
      <w:tr w:rsidR="00330FCD" w:rsidRPr="00D311AA" w14:paraId="700B3FBD" w14:textId="77777777" w:rsidTr="009C7570">
        <w:trPr>
          <w:trHeight w:val="227"/>
        </w:trPr>
        <w:tc>
          <w:tcPr>
            <w:tcW w:w="3094" w:type="dxa"/>
          </w:tcPr>
          <w:p w14:paraId="2B90C5BF" w14:textId="77777777" w:rsidR="00330FCD" w:rsidRPr="00D311AA" w:rsidRDefault="00330FCD">
            <w:pPr>
              <w:pStyle w:val="08-Tabelageral"/>
              <w:jc w:val="left"/>
              <w:rPr>
                <w:b/>
              </w:rPr>
            </w:pPr>
            <w:proofErr w:type="spellStart"/>
            <w:r w:rsidRPr="00D311AA">
              <w:t>Director</w:t>
            </w:r>
            <w:proofErr w:type="spellEnd"/>
          </w:p>
        </w:tc>
        <w:tc>
          <w:tcPr>
            <w:tcW w:w="604" w:type="dxa"/>
          </w:tcPr>
          <w:p w14:paraId="6BFF0A73" w14:textId="77777777" w:rsidR="00330FCD" w:rsidRPr="00D311AA" w:rsidRDefault="00330FCD">
            <w:pPr>
              <w:pStyle w:val="08-Tabelageral"/>
            </w:pPr>
          </w:p>
        </w:tc>
        <w:tc>
          <w:tcPr>
            <w:tcW w:w="1411" w:type="dxa"/>
          </w:tcPr>
          <w:p w14:paraId="3240C45B" w14:textId="77777777" w:rsidR="00330FCD" w:rsidRPr="00D311AA" w:rsidRDefault="00330FCD">
            <w:pPr>
              <w:pStyle w:val="08-Tabelageral"/>
            </w:pPr>
          </w:p>
        </w:tc>
        <w:tc>
          <w:tcPr>
            <w:tcW w:w="1412" w:type="dxa"/>
          </w:tcPr>
          <w:p w14:paraId="79B9A428" w14:textId="77777777" w:rsidR="00330FCD" w:rsidRPr="00D311AA" w:rsidRDefault="00330FCD">
            <w:pPr>
              <w:pStyle w:val="08-Tabelageral"/>
            </w:pPr>
          </w:p>
        </w:tc>
        <w:tc>
          <w:tcPr>
            <w:tcW w:w="283" w:type="dxa"/>
          </w:tcPr>
          <w:p w14:paraId="61DB8F36" w14:textId="77777777" w:rsidR="00330FCD" w:rsidRPr="00D311AA" w:rsidRDefault="00330FCD">
            <w:pPr>
              <w:pStyle w:val="08-Tabelageral"/>
            </w:pPr>
          </w:p>
        </w:tc>
        <w:tc>
          <w:tcPr>
            <w:tcW w:w="1417" w:type="dxa"/>
          </w:tcPr>
          <w:p w14:paraId="3F11EE0C" w14:textId="77777777" w:rsidR="00330FCD" w:rsidRPr="00D311AA" w:rsidRDefault="00330FCD">
            <w:pPr>
              <w:pStyle w:val="08-Tabelageral"/>
            </w:pPr>
            <w:r>
              <w:t>68,414.22</w:t>
            </w:r>
          </w:p>
        </w:tc>
        <w:tc>
          <w:tcPr>
            <w:tcW w:w="1526" w:type="dxa"/>
          </w:tcPr>
          <w:p w14:paraId="2DE61DA0" w14:textId="77777777" w:rsidR="00330FCD" w:rsidRPr="00D311AA" w:rsidRDefault="00330FCD">
            <w:pPr>
              <w:pStyle w:val="08-Tabelageral"/>
            </w:pPr>
            <w:r>
              <w:t>59,500.97</w:t>
            </w:r>
          </w:p>
        </w:tc>
      </w:tr>
      <w:tr w:rsidR="00330FCD" w:rsidRPr="00D311AA" w14:paraId="615FD197" w14:textId="77777777" w:rsidTr="009C7570">
        <w:trPr>
          <w:trHeight w:val="227"/>
        </w:trPr>
        <w:tc>
          <w:tcPr>
            <w:tcW w:w="3094" w:type="dxa"/>
          </w:tcPr>
          <w:p w14:paraId="7A9933D6" w14:textId="77777777" w:rsidR="00330FCD" w:rsidRPr="00D311AA" w:rsidRDefault="00330FCD">
            <w:pPr>
              <w:pStyle w:val="08-Tabelageral"/>
              <w:jc w:val="left"/>
              <w:rPr>
                <w:b/>
              </w:rPr>
            </w:pPr>
          </w:p>
        </w:tc>
        <w:tc>
          <w:tcPr>
            <w:tcW w:w="604" w:type="dxa"/>
          </w:tcPr>
          <w:p w14:paraId="62669472" w14:textId="77777777" w:rsidR="00330FCD" w:rsidRPr="00D311AA" w:rsidRDefault="00330FCD">
            <w:pPr>
              <w:pStyle w:val="08-Tabelageral"/>
            </w:pPr>
          </w:p>
        </w:tc>
        <w:tc>
          <w:tcPr>
            <w:tcW w:w="1411" w:type="dxa"/>
          </w:tcPr>
          <w:p w14:paraId="1459D56C" w14:textId="77777777" w:rsidR="00330FCD" w:rsidRPr="00D311AA" w:rsidRDefault="00330FCD">
            <w:pPr>
              <w:pStyle w:val="08-Tabelageral"/>
            </w:pPr>
          </w:p>
        </w:tc>
        <w:tc>
          <w:tcPr>
            <w:tcW w:w="1412" w:type="dxa"/>
          </w:tcPr>
          <w:p w14:paraId="555D5B50" w14:textId="77777777" w:rsidR="00330FCD" w:rsidRPr="00D311AA" w:rsidRDefault="00330FCD">
            <w:pPr>
              <w:pStyle w:val="08-Tabelageral"/>
            </w:pPr>
          </w:p>
        </w:tc>
        <w:tc>
          <w:tcPr>
            <w:tcW w:w="283" w:type="dxa"/>
          </w:tcPr>
          <w:p w14:paraId="7984E60C" w14:textId="77777777" w:rsidR="00330FCD" w:rsidRPr="00D311AA" w:rsidRDefault="00330FCD">
            <w:pPr>
              <w:pStyle w:val="08-Tabelageral"/>
            </w:pPr>
          </w:p>
        </w:tc>
        <w:tc>
          <w:tcPr>
            <w:tcW w:w="1417" w:type="dxa"/>
          </w:tcPr>
          <w:p w14:paraId="7A7A6054" w14:textId="77777777" w:rsidR="00330FCD" w:rsidRPr="00D311AA" w:rsidRDefault="00330FCD">
            <w:pPr>
              <w:pStyle w:val="08-Tabelageral"/>
            </w:pPr>
          </w:p>
        </w:tc>
        <w:tc>
          <w:tcPr>
            <w:tcW w:w="1526" w:type="dxa"/>
          </w:tcPr>
          <w:p w14:paraId="43CE6E07" w14:textId="77777777" w:rsidR="00330FCD" w:rsidRPr="00D311AA" w:rsidRDefault="00330FCD">
            <w:pPr>
              <w:pStyle w:val="08-Tabelageral"/>
            </w:pPr>
          </w:p>
        </w:tc>
      </w:tr>
      <w:tr w:rsidR="00330FCD" w:rsidRPr="00530549" w14:paraId="1388C7AE" w14:textId="77777777" w:rsidTr="009C7570">
        <w:trPr>
          <w:trHeight w:val="227"/>
        </w:trPr>
        <w:tc>
          <w:tcPr>
            <w:tcW w:w="3094" w:type="dxa"/>
          </w:tcPr>
          <w:p w14:paraId="33F87FE6" w14:textId="77777777" w:rsidR="00330FCD" w:rsidRPr="00530549" w:rsidRDefault="00330FCD">
            <w:pPr>
              <w:pStyle w:val="08-Tabelageral"/>
              <w:jc w:val="left"/>
              <w:rPr>
                <w:b/>
                <w:bCs/>
              </w:rPr>
            </w:pPr>
            <w:proofErr w:type="spellStart"/>
            <w:r w:rsidRPr="00530549">
              <w:rPr>
                <w:b/>
                <w:bCs/>
              </w:rPr>
              <w:t>Council</w:t>
            </w:r>
            <w:proofErr w:type="spellEnd"/>
            <w:r w:rsidRPr="00530549">
              <w:rPr>
                <w:b/>
                <w:bCs/>
              </w:rPr>
              <w:t xml:space="preserve"> </w:t>
            </w:r>
            <w:proofErr w:type="spellStart"/>
            <w:r w:rsidRPr="00530549">
              <w:rPr>
                <w:b/>
                <w:bCs/>
              </w:rPr>
              <w:t>members</w:t>
            </w:r>
            <w:proofErr w:type="spellEnd"/>
            <w:r>
              <w:rPr>
                <w:b/>
                <w:bCs/>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5F4F5F90" w14:textId="77777777" w:rsidR="00330FCD" w:rsidRPr="00530549" w:rsidRDefault="00330FCD">
            <w:pPr>
              <w:pStyle w:val="08-Tabelageral"/>
              <w:rPr>
                <w:b/>
                <w:bCs/>
              </w:rPr>
            </w:pPr>
          </w:p>
        </w:tc>
        <w:tc>
          <w:tcPr>
            <w:tcW w:w="1411" w:type="dxa"/>
          </w:tcPr>
          <w:p w14:paraId="0311FC52" w14:textId="77777777" w:rsidR="00330FCD" w:rsidRPr="00530549" w:rsidRDefault="00330FCD">
            <w:pPr>
              <w:pStyle w:val="08-Tabelageral"/>
              <w:rPr>
                <w:b/>
                <w:bCs/>
              </w:rPr>
            </w:pPr>
          </w:p>
        </w:tc>
        <w:tc>
          <w:tcPr>
            <w:tcW w:w="1412" w:type="dxa"/>
          </w:tcPr>
          <w:p w14:paraId="64098392" w14:textId="77777777" w:rsidR="00330FCD" w:rsidRPr="00530549" w:rsidRDefault="00330FCD">
            <w:pPr>
              <w:pStyle w:val="08-Tabelageral"/>
              <w:rPr>
                <w:b/>
                <w:bCs/>
              </w:rPr>
            </w:pPr>
          </w:p>
        </w:tc>
        <w:tc>
          <w:tcPr>
            <w:tcW w:w="283" w:type="dxa"/>
          </w:tcPr>
          <w:p w14:paraId="5C095134" w14:textId="77777777" w:rsidR="00330FCD" w:rsidRPr="00530549" w:rsidRDefault="00330FCD">
            <w:pPr>
              <w:pStyle w:val="08-Tabelageral"/>
              <w:rPr>
                <w:b/>
                <w:bCs/>
              </w:rPr>
            </w:pPr>
          </w:p>
        </w:tc>
        <w:tc>
          <w:tcPr>
            <w:tcW w:w="1417" w:type="dxa"/>
          </w:tcPr>
          <w:p w14:paraId="6C7D2E93" w14:textId="77777777" w:rsidR="00330FCD" w:rsidRPr="00530549" w:rsidRDefault="00330FCD">
            <w:pPr>
              <w:pStyle w:val="08-Tabelageral"/>
              <w:rPr>
                <w:b/>
                <w:bCs/>
              </w:rPr>
            </w:pPr>
          </w:p>
        </w:tc>
        <w:tc>
          <w:tcPr>
            <w:tcW w:w="1526" w:type="dxa"/>
          </w:tcPr>
          <w:p w14:paraId="1970B2D1" w14:textId="77777777" w:rsidR="00330FCD" w:rsidRPr="00530549" w:rsidRDefault="00330FCD">
            <w:pPr>
              <w:pStyle w:val="08-Tabelageral"/>
              <w:rPr>
                <w:b/>
                <w:bCs/>
              </w:rPr>
            </w:pPr>
          </w:p>
        </w:tc>
      </w:tr>
      <w:tr w:rsidR="00330FCD" w:rsidRPr="00D311AA" w14:paraId="16AFC0E5" w14:textId="77777777" w:rsidTr="009C7570">
        <w:trPr>
          <w:trHeight w:val="227"/>
        </w:trPr>
        <w:tc>
          <w:tcPr>
            <w:tcW w:w="3094" w:type="dxa"/>
          </w:tcPr>
          <w:p w14:paraId="01612A31" w14:textId="77777777" w:rsidR="00330FCD" w:rsidRPr="00D311AA" w:rsidRDefault="00330FCD">
            <w:pPr>
              <w:pStyle w:val="08-Tabelageral"/>
              <w:jc w:val="left"/>
              <w:rPr>
                <w:b/>
              </w:rPr>
            </w:pPr>
            <w:r w:rsidRPr="00D311AA">
              <w:t xml:space="preserve">Board </w:t>
            </w:r>
            <w:proofErr w:type="spellStart"/>
            <w:r w:rsidRPr="00D311AA">
              <w:t>of</w:t>
            </w:r>
            <w:proofErr w:type="spellEnd"/>
            <w:r w:rsidRPr="00D311AA">
              <w:t xml:space="preserve"> </w:t>
            </w:r>
            <w:proofErr w:type="spellStart"/>
            <w:r w:rsidRPr="00D311AA">
              <w:t>Directors</w:t>
            </w:r>
            <w:proofErr w:type="spellEnd"/>
          </w:p>
        </w:tc>
        <w:tc>
          <w:tcPr>
            <w:tcW w:w="604" w:type="dxa"/>
          </w:tcPr>
          <w:p w14:paraId="079C5453" w14:textId="77777777" w:rsidR="00330FCD" w:rsidRPr="00D311AA" w:rsidRDefault="00330FCD">
            <w:pPr>
              <w:pStyle w:val="08-Tabelageral"/>
            </w:pPr>
          </w:p>
        </w:tc>
        <w:tc>
          <w:tcPr>
            <w:tcW w:w="1411" w:type="dxa"/>
          </w:tcPr>
          <w:p w14:paraId="135BA250" w14:textId="77777777" w:rsidR="00330FCD" w:rsidRPr="00D311AA" w:rsidRDefault="00330FCD">
            <w:pPr>
              <w:pStyle w:val="08-Tabelageral"/>
            </w:pPr>
          </w:p>
        </w:tc>
        <w:tc>
          <w:tcPr>
            <w:tcW w:w="1412" w:type="dxa"/>
          </w:tcPr>
          <w:p w14:paraId="3D6E91D8" w14:textId="77777777" w:rsidR="00330FCD" w:rsidRPr="00D311AA" w:rsidRDefault="00330FCD">
            <w:pPr>
              <w:pStyle w:val="08-Tabelageral"/>
            </w:pPr>
          </w:p>
        </w:tc>
        <w:tc>
          <w:tcPr>
            <w:tcW w:w="283" w:type="dxa"/>
          </w:tcPr>
          <w:p w14:paraId="55DDE532" w14:textId="77777777" w:rsidR="00330FCD" w:rsidRPr="00D311AA" w:rsidRDefault="00330FCD">
            <w:pPr>
              <w:pStyle w:val="08-Tabelageral"/>
            </w:pPr>
          </w:p>
        </w:tc>
        <w:tc>
          <w:tcPr>
            <w:tcW w:w="1417" w:type="dxa"/>
          </w:tcPr>
          <w:p w14:paraId="3CAE8987" w14:textId="77777777" w:rsidR="00330FCD" w:rsidRPr="00D311AA" w:rsidRDefault="00330FCD">
            <w:pPr>
              <w:pStyle w:val="08-Tabelageral"/>
            </w:pPr>
            <w:r>
              <w:t>7,744.90</w:t>
            </w:r>
          </w:p>
        </w:tc>
        <w:tc>
          <w:tcPr>
            <w:tcW w:w="1526" w:type="dxa"/>
          </w:tcPr>
          <w:p w14:paraId="0EDEDC22" w14:textId="77777777" w:rsidR="00330FCD" w:rsidRPr="00D311AA" w:rsidRDefault="00330FCD">
            <w:pPr>
              <w:pStyle w:val="08-Tabelageral"/>
            </w:pPr>
            <w:r>
              <w:t>6,735.87</w:t>
            </w:r>
          </w:p>
        </w:tc>
      </w:tr>
      <w:tr w:rsidR="00330FCD" w:rsidRPr="00D311AA" w14:paraId="1F11641B" w14:textId="77777777" w:rsidTr="009C7570">
        <w:trPr>
          <w:trHeight w:val="227"/>
        </w:trPr>
        <w:tc>
          <w:tcPr>
            <w:tcW w:w="3094" w:type="dxa"/>
          </w:tcPr>
          <w:p w14:paraId="6F87E209" w14:textId="77777777" w:rsidR="00330FCD" w:rsidRPr="00D311AA" w:rsidRDefault="00330FCD">
            <w:pPr>
              <w:pStyle w:val="08-Tabelageral"/>
              <w:jc w:val="left"/>
              <w:rPr>
                <w:b/>
              </w:rPr>
            </w:pPr>
            <w:r w:rsidRPr="00D311AA">
              <w:t xml:space="preserve">Fiscal </w:t>
            </w:r>
            <w:proofErr w:type="spellStart"/>
            <w:r w:rsidRPr="00D311AA">
              <w:t>Council</w:t>
            </w:r>
            <w:proofErr w:type="spellEnd"/>
          </w:p>
        </w:tc>
        <w:tc>
          <w:tcPr>
            <w:tcW w:w="604" w:type="dxa"/>
          </w:tcPr>
          <w:p w14:paraId="4AF77319" w14:textId="77777777" w:rsidR="00330FCD" w:rsidRPr="00D311AA" w:rsidRDefault="00330FCD">
            <w:pPr>
              <w:pStyle w:val="08-Tabelageral"/>
              <w:rPr>
                <w:b/>
              </w:rPr>
            </w:pPr>
          </w:p>
        </w:tc>
        <w:tc>
          <w:tcPr>
            <w:tcW w:w="1411" w:type="dxa"/>
          </w:tcPr>
          <w:p w14:paraId="12075B6E" w14:textId="77777777" w:rsidR="00330FCD" w:rsidRPr="00D311AA" w:rsidRDefault="00330FCD">
            <w:pPr>
              <w:pStyle w:val="08-Tabelageral"/>
              <w:rPr>
                <w:b/>
              </w:rPr>
            </w:pPr>
          </w:p>
        </w:tc>
        <w:tc>
          <w:tcPr>
            <w:tcW w:w="1412" w:type="dxa"/>
          </w:tcPr>
          <w:p w14:paraId="3F4B3A2B" w14:textId="77777777" w:rsidR="00330FCD" w:rsidRPr="00D311AA" w:rsidRDefault="00330FCD">
            <w:pPr>
              <w:pStyle w:val="08-Tabelageral"/>
              <w:rPr>
                <w:b/>
              </w:rPr>
            </w:pPr>
          </w:p>
        </w:tc>
        <w:tc>
          <w:tcPr>
            <w:tcW w:w="283" w:type="dxa"/>
          </w:tcPr>
          <w:p w14:paraId="440347BB" w14:textId="77777777" w:rsidR="00330FCD" w:rsidRPr="00D311AA" w:rsidRDefault="00330FCD">
            <w:pPr>
              <w:pStyle w:val="08-Tabelageral"/>
              <w:rPr>
                <w:b/>
              </w:rPr>
            </w:pPr>
          </w:p>
        </w:tc>
        <w:tc>
          <w:tcPr>
            <w:tcW w:w="1417" w:type="dxa"/>
            <w:tcBorders>
              <w:bottom w:val="nil"/>
            </w:tcBorders>
          </w:tcPr>
          <w:p w14:paraId="4CE3AF0B" w14:textId="77777777" w:rsidR="00330FCD" w:rsidRPr="00D311AA" w:rsidRDefault="00330FCD">
            <w:pPr>
              <w:pStyle w:val="08-Tabelageral"/>
            </w:pPr>
            <w:r>
              <w:t>7,744.90</w:t>
            </w:r>
          </w:p>
        </w:tc>
        <w:tc>
          <w:tcPr>
            <w:tcW w:w="1526" w:type="dxa"/>
            <w:tcBorders>
              <w:bottom w:val="nil"/>
            </w:tcBorders>
          </w:tcPr>
          <w:p w14:paraId="55BF183B" w14:textId="77777777" w:rsidR="00330FCD" w:rsidRPr="00D311AA" w:rsidRDefault="00330FCD">
            <w:pPr>
              <w:pStyle w:val="08-Tabelageral"/>
            </w:pPr>
            <w:r>
              <w:t>6,735.87</w:t>
            </w:r>
          </w:p>
        </w:tc>
      </w:tr>
      <w:tr w:rsidR="00330FCD" w:rsidRPr="003735AD" w14:paraId="2B1D1966" w14:textId="77777777" w:rsidTr="009C7570">
        <w:trPr>
          <w:trHeight w:val="227"/>
        </w:trPr>
        <w:tc>
          <w:tcPr>
            <w:tcW w:w="3094" w:type="dxa"/>
          </w:tcPr>
          <w:p w14:paraId="793A1D06" w14:textId="77777777" w:rsidR="00330FCD" w:rsidRPr="00D311AA" w:rsidRDefault="00330FCD">
            <w:pPr>
              <w:pStyle w:val="08-Tabelageral"/>
              <w:jc w:val="left"/>
              <w:rPr>
                <w:b/>
              </w:rPr>
            </w:pPr>
            <w:proofErr w:type="spellStart"/>
            <w:r w:rsidRPr="00D311AA">
              <w:t>Audit</w:t>
            </w:r>
            <w:proofErr w:type="spellEnd"/>
            <w:r w:rsidRPr="00D311AA">
              <w:t xml:space="preserve"> </w:t>
            </w:r>
            <w:proofErr w:type="spellStart"/>
            <w:r w:rsidRPr="00D311AA">
              <w:t>Committee</w:t>
            </w:r>
            <w:proofErr w:type="spellEnd"/>
            <w:r w:rsidRPr="00D311AA">
              <w:t xml:space="preserve"> - </w:t>
            </w:r>
            <w:proofErr w:type="spellStart"/>
            <w:r w:rsidRPr="00D311AA">
              <w:t>Member</w:t>
            </w:r>
            <w:proofErr w:type="spellEnd"/>
          </w:p>
        </w:tc>
        <w:tc>
          <w:tcPr>
            <w:tcW w:w="604" w:type="dxa"/>
          </w:tcPr>
          <w:p w14:paraId="45785861" w14:textId="77777777" w:rsidR="00330FCD" w:rsidRPr="00D311AA" w:rsidRDefault="00330FCD">
            <w:pPr>
              <w:pStyle w:val="08-Tabelageral"/>
              <w:rPr>
                <w:b/>
                <w:szCs w:val="14"/>
              </w:rPr>
            </w:pPr>
          </w:p>
        </w:tc>
        <w:tc>
          <w:tcPr>
            <w:tcW w:w="1411" w:type="dxa"/>
          </w:tcPr>
          <w:p w14:paraId="34E35BFA" w14:textId="77777777" w:rsidR="00330FCD" w:rsidRPr="00D311AA" w:rsidRDefault="00330FCD">
            <w:pPr>
              <w:pStyle w:val="08-Tabelageral"/>
              <w:rPr>
                <w:b/>
              </w:rPr>
            </w:pPr>
          </w:p>
        </w:tc>
        <w:tc>
          <w:tcPr>
            <w:tcW w:w="1412" w:type="dxa"/>
          </w:tcPr>
          <w:p w14:paraId="114C5E64" w14:textId="77777777" w:rsidR="00330FCD" w:rsidRPr="00D311AA" w:rsidRDefault="00330FCD">
            <w:pPr>
              <w:pStyle w:val="08-Tabelageral"/>
              <w:rPr>
                <w:b/>
              </w:rPr>
            </w:pPr>
          </w:p>
        </w:tc>
        <w:tc>
          <w:tcPr>
            <w:tcW w:w="283" w:type="dxa"/>
          </w:tcPr>
          <w:p w14:paraId="39CDCA44" w14:textId="77777777" w:rsidR="00330FCD" w:rsidRPr="00D311AA" w:rsidRDefault="00330FCD">
            <w:pPr>
              <w:pStyle w:val="08-Tabelageral"/>
              <w:rPr>
                <w:b/>
                <w:szCs w:val="14"/>
              </w:rPr>
            </w:pPr>
          </w:p>
        </w:tc>
        <w:tc>
          <w:tcPr>
            <w:tcW w:w="1417" w:type="dxa"/>
            <w:tcBorders>
              <w:top w:val="nil"/>
              <w:bottom w:val="nil"/>
            </w:tcBorders>
          </w:tcPr>
          <w:p w14:paraId="26D5656D" w14:textId="77777777" w:rsidR="00330FCD" w:rsidRPr="00D311AA" w:rsidRDefault="00330FCD">
            <w:pPr>
              <w:pStyle w:val="08-Tabelageral"/>
            </w:pPr>
            <w:r>
              <w:t>12,941.72</w:t>
            </w:r>
          </w:p>
        </w:tc>
        <w:tc>
          <w:tcPr>
            <w:tcW w:w="1526" w:type="dxa"/>
            <w:tcBorders>
              <w:top w:val="nil"/>
              <w:bottom w:val="nil"/>
            </w:tcBorders>
          </w:tcPr>
          <w:p w14:paraId="63A0CE74" w14:textId="77777777" w:rsidR="00330FCD" w:rsidRDefault="00330FCD">
            <w:pPr>
              <w:pStyle w:val="08-Tabelageral"/>
            </w:pPr>
            <w:r>
              <w:t>11,255.63</w:t>
            </w:r>
          </w:p>
        </w:tc>
      </w:tr>
      <w:tr w:rsidR="00330FCD" w:rsidRPr="0032222F" w14:paraId="23AEB957" w14:textId="77777777" w:rsidTr="009C7570">
        <w:trPr>
          <w:trHeight w:val="227"/>
        </w:trPr>
        <w:tc>
          <w:tcPr>
            <w:tcW w:w="3094" w:type="dxa"/>
          </w:tcPr>
          <w:p w14:paraId="16642F0E" w14:textId="77777777" w:rsidR="00330FCD" w:rsidRPr="0032222F" w:rsidRDefault="00330FCD">
            <w:pPr>
              <w:pStyle w:val="08-Tabelageral"/>
              <w:jc w:val="left"/>
              <w:rPr>
                <w:b/>
                <w:bCs/>
              </w:rPr>
            </w:pPr>
            <w:r w:rsidRPr="0032222F">
              <w:t xml:space="preserve">Risk </w:t>
            </w:r>
            <w:proofErr w:type="spellStart"/>
            <w:r w:rsidRPr="0032222F">
              <w:t>and</w:t>
            </w:r>
            <w:proofErr w:type="spellEnd"/>
            <w:r w:rsidRPr="0032222F">
              <w:t xml:space="preserve"> Capital </w:t>
            </w:r>
            <w:proofErr w:type="spellStart"/>
            <w:r w:rsidRPr="0032222F">
              <w:t>Committee</w:t>
            </w:r>
            <w:proofErr w:type="spellEnd"/>
          </w:p>
        </w:tc>
        <w:tc>
          <w:tcPr>
            <w:tcW w:w="604" w:type="dxa"/>
          </w:tcPr>
          <w:p w14:paraId="1C6DED20" w14:textId="77777777" w:rsidR="00330FCD" w:rsidRPr="0032222F" w:rsidRDefault="00330FCD">
            <w:pPr>
              <w:pStyle w:val="08-Tabelageral"/>
              <w:rPr>
                <w:szCs w:val="14"/>
              </w:rPr>
            </w:pPr>
          </w:p>
        </w:tc>
        <w:tc>
          <w:tcPr>
            <w:tcW w:w="1411" w:type="dxa"/>
          </w:tcPr>
          <w:p w14:paraId="402EB194" w14:textId="77777777" w:rsidR="00330FCD" w:rsidRPr="0032222F" w:rsidRDefault="00330FCD">
            <w:pPr>
              <w:pStyle w:val="08-Tabelageral"/>
            </w:pPr>
          </w:p>
        </w:tc>
        <w:tc>
          <w:tcPr>
            <w:tcW w:w="1412" w:type="dxa"/>
          </w:tcPr>
          <w:p w14:paraId="5A5F4325" w14:textId="77777777" w:rsidR="00330FCD" w:rsidRPr="0032222F" w:rsidRDefault="00330FCD">
            <w:pPr>
              <w:pStyle w:val="08-Tabelageral"/>
            </w:pPr>
          </w:p>
        </w:tc>
        <w:tc>
          <w:tcPr>
            <w:tcW w:w="283" w:type="dxa"/>
          </w:tcPr>
          <w:p w14:paraId="139FCE1E" w14:textId="77777777" w:rsidR="00330FCD" w:rsidRPr="0032222F" w:rsidRDefault="00330FCD">
            <w:pPr>
              <w:pStyle w:val="08-Tabelageral"/>
              <w:rPr>
                <w:szCs w:val="14"/>
              </w:rPr>
            </w:pPr>
          </w:p>
        </w:tc>
        <w:tc>
          <w:tcPr>
            <w:tcW w:w="1417" w:type="dxa"/>
            <w:tcBorders>
              <w:top w:val="nil"/>
              <w:bottom w:val="nil"/>
            </w:tcBorders>
          </w:tcPr>
          <w:p w14:paraId="74B3090C" w14:textId="77777777" w:rsidR="00330FCD" w:rsidRPr="0032222F" w:rsidRDefault="00330FCD">
            <w:pPr>
              <w:pStyle w:val="08-Tabelageral"/>
            </w:pPr>
            <w:r>
              <w:t>12,941.72</w:t>
            </w:r>
          </w:p>
        </w:tc>
        <w:tc>
          <w:tcPr>
            <w:tcW w:w="1526" w:type="dxa"/>
            <w:tcBorders>
              <w:top w:val="nil"/>
              <w:bottom w:val="nil"/>
            </w:tcBorders>
          </w:tcPr>
          <w:p w14:paraId="136EFB63" w14:textId="77777777" w:rsidR="00330FCD" w:rsidRPr="0032222F" w:rsidRDefault="00330FCD">
            <w:pPr>
              <w:pStyle w:val="08-Tabelageral"/>
            </w:pPr>
            <w:r>
              <w:t>11,255.63</w:t>
            </w:r>
          </w:p>
        </w:tc>
      </w:tr>
      <w:tr w:rsidR="00330FCD" w:rsidRPr="0032222F" w14:paraId="1B65E1CC" w14:textId="77777777" w:rsidTr="009C7570">
        <w:trPr>
          <w:trHeight w:val="227"/>
        </w:trPr>
        <w:tc>
          <w:tcPr>
            <w:tcW w:w="3094" w:type="dxa"/>
          </w:tcPr>
          <w:p w14:paraId="0109172D" w14:textId="77777777" w:rsidR="00330FCD" w:rsidRPr="0032222F" w:rsidRDefault="00330FCD">
            <w:pPr>
              <w:pStyle w:val="08-Tabelageral"/>
              <w:jc w:val="left"/>
            </w:pPr>
          </w:p>
        </w:tc>
        <w:tc>
          <w:tcPr>
            <w:tcW w:w="604" w:type="dxa"/>
          </w:tcPr>
          <w:p w14:paraId="54CAC149" w14:textId="77777777" w:rsidR="00330FCD" w:rsidRPr="0032222F" w:rsidRDefault="00330FCD">
            <w:pPr>
              <w:pStyle w:val="08-Tabelageral"/>
              <w:rPr>
                <w:szCs w:val="14"/>
              </w:rPr>
            </w:pPr>
          </w:p>
        </w:tc>
        <w:tc>
          <w:tcPr>
            <w:tcW w:w="1411" w:type="dxa"/>
          </w:tcPr>
          <w:p w14:paraId="0165E03F" w14:textId="77777777" w:rsidR="00330FCD" w:rsidRPr="0032222F" w:rsidRDefault="00330FCD">
            <w:pPr>
              <w:pStyle w:val="08-Tabelageral"/>
            </w:pPr>
          </w:p>
        </w:tc>
        <w:tc>
          <w:tcPr>
            <w:tcW w:w="1412" w:type="dxa"/>
          </w:tcPr>
          <w:p w14:paraId="3C587DD8" w14:textId="77777777" w:rsidR="00330FCD" w:rsidRPr="0032222F" w:rsidRDefault="00330FCD">
            <w:pPr>
              <w:pStyle w:val="08-Tabelageral"/>
            </w:pPr>
          </w:p>
        </w:tc>
        <w:tc>
          <w:tcPr>
            <w:tcW w:w="283" w:type="dxa"/>
          </w:tcPr>
          <w:p w14:paraId="29E0A0B6" w14:textId="77777777" w:rsidR="00330FCD" w:rsidRPr="0032222F" w:rsidRDefault="00330FCD">
            <w:pPr>
              <w:pStyle w:val="08-Tabelageral"/>
              <w:rPr>
                <w:szCs w:val="14"/>
              </w:rPr>
            </w:pPr>
          </w:p>
        </w:tc>
        <w:tc>
          <w:tcPr>
            <w:tcW w:w="1417" w:type="dxa"/>
            <w:tcBorders>
              <w:top w:val="nil"/>
              <w:bottom w:val="nil"/>
            </w:tcBorders>
          </w:tcPr>
          <w:p w14:paraId="298231DF" w14:textId="77777777" w:rsidR="00330FCD" w:rsidRPr="00FC5508" w:rsidRDefault="00330FCD">
            <w:pPr>
              <w:pStyle w:val="08-Tabelageral"/>
            </w:pPr>
          </w:p>
        </w:tc>
        <w:tc>
          <w:tcPr>
            <w:tcW w:w="1526" w:type="dxa"/>
            <w:tcBorders>
              <w:top w:val="nil"/>
              <w:bottom w:val="nil"/>
            </w:tcBorders>
          </w:tcPr>
          <w:p w14:paraId="02C003FE" w14:textId="77777777" w:rsidR="00330FCD" w:rsidRDefault="00330FCD">
            <w:pPr>
              <w:pStyle w:val="08-Tabelageral"/>
              <w:rPr>
                <w:rStyle w:val="normaltextrun"/>
                <w:rFonts w:cs="Arial"/>
                <w:szCs w:val="14"/>
              </w:rPr>
            </w:pPr>
          </w:p>
        </w:tc>
      </w:tr>
      <w:tr w:rsidR="00330FCD" w:rsidRPr="0032222F" w14:paraId="7C574F28" w14:textId="77777777" w:rsidTr="009C7570">
        <w:trPr>
          <w:trHeight w:val="227"/>
        </w:trPr>
        <w:tc>
          <w:tcPr>
            <w:tcW w:w="3094" w:type="dxa"/>
          </w:tcPr>
          <w:p w14:paraId="2E93FD45" w14:textId="77777777" w:rsidR="00330FCD" w:rsidRPr="007A12B7" w:rsidRDefault="00330FCD">
            <w:pPr>
              <w:pStyle w:val="08-Tabelageral"/>
              <w:jc w:val="left"/>
              <w:rPr>
                <w:b/>
                <w:bCs/>
              </w:rPr>
            </w:pPr>
            <w:proofErr w:type="spellStart"/>
            <w:r>
              <w:rPr>
                <w:b/>
                <w:bCs/>
              </w:rPr>
              <w:t>E</w:t>
            </w:r>
            <w:r w:rsidRPr="00F50AA9">
              <w:rPr>
                <w:b/>
                <w:bCs/>
              </w:rPr>
              <w:t>mployees</w:t>
            </w:r>
            <w:proofErr w:type="spellEnd"/>
          </w:p>
        </w:tc>
        <w:tc>
          <w:tcPr>
            <w:tcW w:w="604" w:type="dxa"/>
          </w:tcPr>
          <w:p w14:paraId="7E680658" w14:textId="77777777" w:rsidR="00330FCD" w:rsidRPr="0032222F" w:rsidRDefault="00330FCD">
            <w:pPr>
              <w:pStyle w:val="08-Tabelageral"/>
              <w:rPr>
                <w:szCs w:val="14"/>
              </w:rPr>
            </w:pPr>
          </w:p>
        </w:tc>
        <w:tc>
          <w:tcPr>
            <w:tcW w:w="1411" w:type="dxa"/>
          </w:tcPr>
          <w:p w14:paraId="77C86CB4" w14:textId="77777777" w:rsidR="00330FCD" w:rsidRPr="0032222F" w:rsidRDefault="00330FCD">
            <w:pPr>
              <w:pStyle w:val="08-Tabelageral"/>
            </w:pPr>
          </w:p>
        </w:tc>
        <w:tc>
          <w:tcPr>
            <w:tcW w:w="1412" w:type="dxa"/>
          </w:tcPr>
          <w:p w14:paraId="5EFF36A4" w14:textId="77777777" w:rsidR="00330FCD" w:rsidRPr="0032222F" w:rsidRDefault="00330FCD">
            <w:pPr>
              <w:pStyle w:val="08-Tabelageral"/>
            </w:pPr>
          </w:p>
        </w:tc>
        <w:tc>
          <w:tcPr>
            <w:tcW w:w="283" w:type="dxa"/>
          </w:tcPr>
          <w:p w14:paraId="7FE01827" w14:textId="77777777" w:rsidR="00330FCD" w:rsidRPr="0032222F" w:rsidRDefault="00330FCD">
            <w:pPr>
              <w:pStyle w:val="08-Tabelageral"/>
              <w:rPr>
                <w:szCs w:val="14"/>
              </w:rPr>
            </w:pPr>
          </w:p>
        </w:tc>
        <w:tc>
          <w:tcPr>
            <w:tcW w:w="1417" w:type="dxa"/>
            <w:tcBorders>
              <w:top w:val="nil"/>
              <w:bottom w:val="nil"/>
            </w:tcBorders>
          </w:tcPr>
          <w:p w14:paraId="530B838F" w14:textId="77777777" w:rsidR="00330FCD" w:rsidRPr="00FC5508" w:rsidRDefault="00330FCD">
            <w:pPr>
              <w:pStyle w:val="08-Tabelageral"/>
            </w:pPr>
          </w:p>
        </w:tc>
        <w:tc>
          <w:tcPr>
            <w:tcW w:w="1526" w:type="dxa"/>
            <w:tcBorders>
              <w:top w:val="nil"/>
              <w:bottom w:val="nil"/>
            </w:tcBorders>
          </w:tcPr>
          <w:p w14:paraId="7BC2D44C" w14:textId="77777777" w:rsidR="00330FCD" w:rsidRDefault="00330FCD">
            <w:pPr>
              <w:pStyle w:val="08-Tabelageral"/>
              <w:rPr>
                <w:rStyle w:val="normaltextrun"/>
                <w:rFonts w:cs="Arial"/>
                <w:szCs w:val="14"/>
              </w:rPr>
            </w:pPr>
          </w:p>
        </w:tc>
      </w:tr>
      <w:tr w:rsidR="00330FCD" w:rsidRPr="0032222F" w14:paraId="6D07A507" w14:textId="77777777" w:rsidTr="009C7570">
        <w:trPr>
          <w:trHeight w:val="227"/>
        </w:trPr>
        <w:tc>
          <w:tcPr>
            <w:tcW w:w="3094" w:type="dxa"/>
          </w:tcPr>
          <w:p w14:paraId="3C84B2EF" w14:textId="77777777" w:rsidR="00330FCD" w:rsidRPr="0032222F" w:rsidRDefault="00330FCD">
            <w:pPr>
              <w:pStyle w:val="08-Tabelageral"/>
              <w:jc w:val="left"/>
            </w:pPr>
            <w:proofErr w:type="spellStart"/>
            <w:r w:rsidRPr="00F50AA9">
              <w:t>Lowest</w:t>
            </w:r>
            <w:proofErr w:type="spellEnd"/>
            <w:r w:rsidRPr="00F50AA9">
              <w:t xml:space="preserve"> </w:t>
            </w:r>
            <w:proofErr w:type="spellStart"/>
            <w:r w:rsidRPr="00F50AA9">
              <w:t>salary</w:t>
            </w:r>
            <w:proofErr w:type="spellEnd"/>
          </w:p>
        </w:tc>
        <w:tc>
          <w:tcPr>
            <w:tcW w:w="604" w:type="dxa"/>
          </w:tcPr>
          <w:p w14:paraId="49D148F9" w14:textId="77777777" w:rsidR="00330FCD" w:rsidRPr="0032222F" w:rsidRDefault="00330FCD">
            <w:pPr>
              <w:pStyle w:val="08-Tabelageral"/>
              <w:rPr>
                <w:szCs w:val="14"/>
              </w:rPr>
            </w:pPr>
          </w:p>
        </w:tc>
        <w:tc>
          <w:tcPr>
            <w:tcW w:w="1411" w:type="dxa"/>
          </w:tcPr>
          <w:p w14:paraId="7CE9639A" w14:textId="77777777" w:rsidR="00330FCD" w:rsidRPr="0032222F" w:rsidRDefault="00330FCD">
            <w:pPr>
              <w:pStyle w:val="08-Tabelageral"/>
            </w:pPr>
          </w:p>
        </w:tc>
        <w:tc>
          <w:tcPr>
            <w:tcW w:w="1412" w:type="dxa"/>
          </w:tcPr>
          <w:p w14:paraId="209F0169" w14:textId="77777777" w:rsidR="00330FCD" w:rsidRPr="0032222F" w:rsidRDefault="00330FCD">
            <w:pPr>
              <w:pStyle w:val="08-Tabelageral"/>
            </w:pPr>
          </w:p>
        </w:tc>
        <w:tc>
          <w:tcPr>
            <w:tcW w:w="283" w:type="dxa"/>
          </w:tcPr>
          <w:p w14:paraId="0F05D35E" w14:textId="77777777" w:rsidR="00330FCD" w:rsidRPr="0032222F" w:rsidRDefault="00330FCD">
            <w:pPr>
              <w:pStyle w:val="08-Tabelageral"/>
              <w:rPr>
                <w:szCs w:val="14"/>
              </w:rPr>
            </w:pPr>
          </w:p>
        </w:tc>
        <w:tc>
          <w:tcPr>
            <w:tcW w:w="1417" w:type="dxa"/>
            <w:tcBorders>
              <w:top w:val="nil"/>
              <w:bottom w:val="nil"/>
            </w:tcBorders>
          </w:tcPr>
          <w:p w14:paraId="6D8A75CB" w14:textId="77777777" w:rsidR="00330FCD" w:rsidRPr="00FC5508" w:rsidRDefault="00330FCD">
            <w:pPr>
              <w:pStyle w:val="08-Tabelageral"/>
            </w:pPr>
            <w:r>
              <w:t>6,337.58</w:t>
            </w:r>
          </w:p>
        </w:tc>
        <w:tc>
          <w:tcPr>
            <w:tcW w:w="1526" w:type="dxa"/>
            <w:tcBorders>
              <w:top w:val="nil"/>
              <w:bottom w:val="nil"/>
            </w:tcBorders>
          </w:tcPr>
          <w:p w14:paraId="73D5D2DF" w14:textId="77777777" w:rsidR="00330FCD" w:rsidRDefault="00330FCD">
            <w:pPr>
              <w:pStyle w:val="08-Tabelageral"/>
              <w:rPr>
                <w:rStyle w:val="normaltextrun"/>
                <w:rFonts w:cs="Arial"/>
                <w:szCs w:val="14"/>
              </w:rPr>
            </w:pPr>
            <w:r>
              <w:t>6,337.58</w:t>
            </w:r>
          </w:p>
        </w:tc>
      </w:tr>
      <w:tr w:rsidR="00330FCD" w:rsidRPr="0032222F" w14:paraId="651DC912" w14:textId="77777777" w:rsidTr="009C7570">
        <w:trPr>
          <w:trHeight w:val="227"/>
        </w:trPr>
        <w:tc>
          <w:tcPr>
            <w:tcW w:w="3094" w:type="dxa"/>
          </w:tcPr>
          <w:p w14:paraId="5952ECA9" w14:textId="77777777" w:rsidR="00330FCD" w:rsidRPr="0032222F" w:rsidRDefault="00330FCD">
            <w:pPr>
              <w:pStyle w:val="08-Tabelageral"/>
              <w:jc w:val="left"/>
            </w:pPr>
            <w:proofErr w:type="spellStart"/>
            <w:r w:rsidRPr="00D311AA">
              <w:t>Highest</w:t>
            </w:r>
            <w:proofErr w:type="spellEnd"/>
            <w:r w:rsidRPr="00D311AA">
              <w:t xml:space="preserve"> </w:t>
            </w:r>
            <w:proofErr w:type="spellStart"/>
            <w:r w:rsidRPr="00D311AA">
              <w:t>salary</w:t>
            </w:r>
            <w:proofErr w:type="spellEnd"/>
          </w:p>
        </w:tc>
        <w:tc>
          <w:tcPr>
            <w:tcW w:w="604" w:type="dxa"/>
          </w:tcPr>
          <w:p w14:paraId="5D4DF79E" w14:textId="77777777" w:rsidR="00330FCD" w:rsidRPr="0032222F" w:rsidRDefault="00330FCD">
            <w:pPr>
              <w:pStyle w:val="08-Tabelageral"/>
              <w:rPr>
                <w:szCs w:val="14"/>
              </w:rPr>
            </w:pPr>
          </w:p>
        </w:tc>
        <w:tc>
          <w:tcPr>
            <w:tcW w:w="1411" w:type="dxa"/>
          </w:tcPr>
          <w:p w14:paraId="13215BA4" w14:textId="77777777" w:rsidR="00330FCD" w:rsidRPr="0032222F" w:rsidRDefault="00330FCD">
            <w:pPr>
              <w:pStyle w:val="08-Tabelageral"/>
            </w:pPr>
          </w:p>
        </w:tc>
        <w:tc>
          <w:tcPr>
            <w:tcW w:w="1412" w:type="dxa"/>
          </w:tcPr>
          <w:p w14:paraId="01C563FF" w14:textId="77777777" w:rsidR="00330FCD" w:rsidRPr="0032222F" w:rsidRDefault="00330FCD">
            <w:pPr>
              <w:pStyle w:val="08-Tabelageral"/>
            </w:pPr>
          </w:p>
        </w:tc>
        <w:tc>
          <w:tcPr>
            <w:tcW w:w="283" w:type="dxa"/>
          </w:tcPr>
          <w:p w14:paraId="0C99D0B5" w14:textId="77777777" w:rsidR="00330FCD" w:rsidRPr="0032222F" w:rsidRDefault="00330FCD">
            <w:pPr>
              <w:pStyle w:val="08-Tabelageral"/>
              <w:rPr>
                <w:szCs w:val="14"/>
              </w:rPr>
            </w:pPr>
          </w:p>
        </w:tc>
        <w:tc>
          <w:tcPr>
            <w:tcW w:w="1417" w:type="dxa"/>
            <w:tcBorders>
              <w:top w:val="nil"/>
              <w:bottom w:val="nil"/>
            </w:tcBorders>
          </w:tcPr>
          <w:p w14:paraId="03E86389" w14:textId="77777777" w:rsidR="00330FCD" w:rsidRPr="00FC5508" w:rsidRDefault="00330FCD">
            <w:pPr>
              <w:pStyle w:val="08-Tabelageral"/>
            </w:pPr>
            <w:r>
              <w:t>50,492.35</w:t>
            </w:r>
          </w:p>
        </w:tc>
        <w:tc>
          <w:tcPr>
            <w:tcW w:w="1526" w:type="dxa"/>
            <w:tcBorders>
              <w:top w:val="nil"/>
              <w:bottom w:val="nil"/>
            </w:tcBorders>
          </w:tcPr>
          <w:p w14:paraId="053F3696" w14:textId="77777777" w:rsidR="00330FCD" w:rsidRDefault="00330FCD">
            <w:pPr>
              <w:pStyle w:val="08-Tabelageral"/>
              <w:rPr>
                <w:rStyle w:val="normaltextrun"/>
                <w:rFonts w:cs="Arial"/>
                <w:szCs w:val="14"/>
              </w:rPr>
            </w:pPr>
            <w:r>
              <w:t>50,492.35</w:t>
            </w:r>
          </w:p>
        </w:tc>
      </w:tr>
      <w:tr w:rsidR="00330FCD" w:rsidRPr="0032222F" w14:paraId="5FF03743" w14:textId="77777777" w:rsidTr="009C7570">
        <w:trPr>
          <w:trHeight w:val="227"/>
        </w:trPr>
        <w:tc>
          <w:tcPr>
            <w:tcW w:w="3094" w:type="dxa"/>
          </w:tcPr>
          <w:p w14:paraId="42B7B3C3" w14:textId="77777777" w:rsidR="00330FCD" w:rsidRPr="0032222F" w:rsidRDefault="00330FCD">
            <w:pPr>
              <w:pStyle w:val="08-Tabelageral"/>
              <w:jc w:val="left"/>
            </w:pPr>
            <w:proofErr w:type="spellStart"/>
            <w:r w:rsidRPr="00D311AA">
              <w:t>Average</w:t>
            </w:r>
            <w:proofErr w:type="spellEnd"/>
            <w:r w:rsidRPr="00D311AA">
              <w:t xml:space="preserve"> </w:t>
            </w:r>
            <w:proofErr w:type="spellStart"/>
            <w:r w:rsidRPr="00D311AA">
              <w:t>salary</w:t>
            </w:r>
            <w:proofErr w:type="spellEnd"/>
          </w:p>
        </w:tc>
        <w:tc>
          <w:tcPr>
            <w:tcW w:w="604" w:type="dxa"/>
          </w:tcPr>
          <w:p w14:paraId="1C78108A" w14:textId="77777777" w:rsidR="00330FCD" w:rsidRPr="0032222F" w:rsidRDefault="00330FCD">
            <w:pPr>
              <w:pStyle w:val="08-Tabelageral"/>
              <w:rPr>
                <w:szCs w:val="14"/>
              </w:rPr>
            </w:pPr>
          </w:p>
        </w:tc>
        <w:tc>
          <w:tcPr>
            <w:tcW w:w="1411" w:type="dxa"/>
          </w:tcPr>
          <w:p w14:paraId="451F49A9" w14:textId="77777777" w:rsidR="00330FCD" w:rsidRPr="0032222F" w:rsidRDefault="00330FCD">
            <w:pPr>
              <w:pStyle w:val="08-Tabelageral"/>
            </w:pPr>
          </w:p>
        </w:tc>
        <w:tc>
          <w:tcPr>
            <w:tcW w:w="1412" w:type="dxa"/>
          </w:tcPr>
          <w:p w14:paraId="5C59B5D4" w14:textId="77777777" w:rsidR="00330FCD" w:rsidRPr="0032222F" w:rsidRDefault="00330FCD">
            <w:pPr>
              <w:pStyle w:val="08-Tabelageral"/>
            </w:pPr>
          </w:p>
        </w:tc>
        <w:tc>
          <w:tcPr>
            <w:tcW w:w="283" w:type="dxa"/>
          </w:tcPr>
          <w:p w14:paraId="78A17342" w14:textId="77777777" w:rsidR="00330FCD" w:rsidRPr="0032222F" w:rsidRDefault="00330FCD">
            <w:pPr>
              <w:pStyle w:val="08-Tabelageral"/>
              <w:rPr>
                <w:szCs w:val="14"/>
              </w:rPr>
            </w:pPr>
          </w:p>
        </w:tc>
        <w:tc>
          <w:tcPr>
            <w:tcW w:w="1417" w:type="dxa"/>
            <w:tcBorders>
              <w:top w:val="nil"/>
              <w:bottom w:val="single" w:sz="4" w:space="0" w:color="1F3864" w:themeColor="accent1" w:themeShade="80"/>
            </w:tcBorders>
          </w:tcPr>
          <w:p w14:paraId="64CFA4BC" w14:textId="77777777" w:rsidR="00330FCD" w:rsidRPr="00FC5508" w:rsidRDefault="00330FCD">
            <w:pPr>
              <w:pStyle w:val="08-Tabelageral"/>
            </w:pPr>
            <w:r>
              <w:t>19,502.49</w:t>
            </w:r>
          </w:p>
        </w:tc>
        <w:tc>
          <w:tcPr>
            <w:tcW w:w="1526" w:type="dxa"/>
            <w:tcBorders>
              <w:top w:val="nil"/>
              <w:bottom w:val="single" w:sz="4" w:space="0" w:color="1F3864" w:themeColor="accent1" w:themeShade="80"/>
            </w:tcBorders>
          </w:tcPr>
          <w:p w14:paraId="0CEFA095" w14:textId="77777777" w:rsidR="00330FCD" w:rsidRDefault="00330FCD">
            <w:pPr>
              <w:pStyle w:val="08-Tabelageral"/>
              <w:rPr>
                <w:rStyle w:val="normaltextrun"/>
                <w:rFonts w:cs="Arial"/>
                <w:szCs w:val="14"/>
              </w:rPr>
            </w:pPr>
            <w:r>
              <w:t>19,902.26</w:t>
            </w:r>
          </w:p>
        </w:tc>
      </w:tr>
    </w:tbl>
    <w:p w14:paraId="1D84FBF4" w14:textId="77777777" w:rsidR="00330FCD" w:rsidRPr="00330FCD" w:rsidRDefault="00330FCD" w:rsidP="00330FCD">
      <w:pPr>
        <w:pStyle w:val="07-Legenda"/>
        <w:numPr>
          <w:ilvl w:val="0"/>
          <w:numId w:val="5"/>
        </w:numPr>
        <w:ind w:left="284" w:hanging="284"/>
        <w:rPr>
          <w:lang w:val="en-US"/>
        </w:rPr>
      </w:pPr>
      <w:r w:rsidRPr="00330FCD">
        <w:rPr>
          <w:lang w:val="en-US"/>
        </w:rPr>
        <w:t>Application of a 14.98% adjustment to the remunerations received by members of the Executive Board, Boards and Statutory Committees approved by the Ordinary General Meeting held on April 29, 2025.</w:t>
      </w:r>
    </w:p>
    <w:p w14:paraId="11C287BA" w14:textId="77777777" w:rsidR="00330FCD" w:rsidRPr="00330FCD" w:rsidRDefault="00330FCD" w:rsidP="00330FCD">
      <w:pPr>
        <w:pStyle w:val="05-Textonormal"/>
        <w:rPr>
          <w:lang w:val="en-US"/>
        </w:rPr>
      </w:pPr>
      <w:r w:rsidRPr="00330FCD">
        <w:rPr>
          <w:lang w:val="en-US"/>
        </w:rPr>
        <w:t>Below are the benefits and monthly remunerations (highest, lowest and average) for employees and directors:</w:t>
      </w:r>
    </w:p>
    <w:p w14:paraId="6EDD9401" w14:textId="77777777" w:rsidR="00330FCD" w:rsidRPr="00124D90" w:rsidRDefault="00330FCD" w:rsidP="00330FCD">
      <w:pPr>
        <w:spacing w:after="0" w:line="240" w:lineRule="auto"/>
        <w:jc w:val="right"/>
        <w:rPr>
          <w:rFonts w:ascii="Arial" w:hAnsi="Arial" w:cs="Arial"/>
          <w:b/>
          <w:bCs/>
          <w:sz w:val="14"/>
          <w:szCs w:val="14"/>
          <w:lang w:eastAsia="pt-BR"/>
        </w:rPr>
      </w:pPr>
      <w:r>
        <w:rPr>
          <w:rFonts w:ascii="Arial" w:hAnsi="Arial" w:cs="Arial"/>
          <w:b/>
          <w:bCs/>
          <w:sz w:val="14"/>
          <w:szCs w:val="14"/>
          <w:lang w:eastAsia="pt-BR"/>
        </w:rPr>
        <w:t>I</w:t>
      </w:r>
      <w:r w:rsidRPr="00124D90">
        <w:rPr>
          <w:rFonts w:ascii="Arial" w:hAnsi="Arial" w:cs="Arial"/>
          <w:b/>
          <w:bCs/>
          <w:sz w:val="14"/>
          <w:szCs w:val="14"/>
          <w:lang w:eastAsia="pt-BR"/>
        </w:rPr>
        <w:t>n Reais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377"/>
        <w:gridCol w:w="1377"/>
        <w:gridCol w:w="1377"/>
        <w:gridCol w:w="1377"/>
        <w:gridCol w:w="1270"/>
        <w:gridCol w:w="1335"/>
        <w:gridCol w:w="149"/>
        <w:gridCol w:w="1377"/>
      </w:tblGrid>
      <w:tr w:rsidR="00330FCD" w:rsidRPr="001E0D68" w14:paraId="3D286F33" w14:textId="77777777" w:rsidTr="00E74B06">
        <w:trPr>
          <w:trHeight w:val="227"/>
          <w:jc w:val="center"/>
        </w:trPr>
        <w:tc>
          <w:tcPr>
            <w:tcW w:w="6778" w:type="dxa"/>
            <w:gridSpan w:val="5"/>
            <w:tcBorders>
              <w:top w:val="single" w:sz="2" w:space="0" w:color="1F3864" w:themeColor="accent1" w:themeShade="80"/>
              <w:bottom w:val="single" w:sz="2" w:space="0" w:color="1F3864" w:themeColor="accent1" w:themeShade="80"/>
            </w:tcBorders>
            <w:vAlign w:val="center"/>
          </w:tcPr>
          <w:p w14:paraId="4583D55C" w14:textId="77777777" w:rsidR="00330FCD" w:rsidRPr="001E0D68" w:rsidRDefault="00330FCD">
            <w:pPr>
              <w:keepNext/>
              <w:keepLines/>
              <w:spacing w:before="40" w:after="40"/>
              <w:jc w:val="right"/>
              <w:rPr>
                <w:rFonts w:ascii="Arial" w:hAnsi="Arial" w:cs="Arial"/>
                <w:b/>
                <w:spacing w:val="-2"/>
                <w:sz w:val="14"/>
                <w:szCs w:val="14"/>
              </w:rPr>
            </w:pPr>
          </w:p>
        </w:tc>
        <w:tc>
          <w:tcPr>
            <w:tcW w:w="1335" w:type="dxa"/>
            <w:tcBorders>
              <w:top w:val="single" w:sz="2" w:space="0" w:color="1F3864" w:themeColor="accent1" w:themeShade="80"/>
              <w:bottom w:val="single" w:sz="2" w:space="0" w:color="1F3864" w:themeColor="accent1" w:themeShade="80"/>
            </w:tcBorders>
          </w:tcPr>
          <w:p w14:paraId="6D9D12F2" w14:textId="77777777" w:rsidR="00330FCD" w:rsidRPr="001E0D68" w:rsidRDefault="00330FCD">
            <w:pPr>
              <w:keepNext/>
              <w:keepLines/>
              <w:spacing w:before="40" w:after="40"/>
              <w:jc w:val="right"/>
              <w:rPr>
                <w:rFonts w:ascii="Arial" w:hAnsi="Arial" w:cs="Arial"/>
                <w:b/>
                <w:bCs/>
                <w:spacing w:val="-2"/>
                <w:sz w:val="14"/>
                <w:szCs w:val="14"/>
              </w:rPr>
            </w:pPr>
            <w:r w:rsidRPr="001E0D68">
              <w:rPr>
                <w:rFonts w:ascii="Arial" w:hAnsi="Arial" w:cs="Arial"/>
                <w:b/>
                <w:bCs/>
                <w:sz w:val="14"/>
                <w:szCs w:val="14"/>
              </w:rPr>
              <w:t>1</w:t>
            </w:r>
            <w:r w:rsidRPr="001E0D68">
              <w:rPr>
                <w:rFonts w:ascii="Arial" w:hAnsi="Arial" w:cs="Arial"/>
                <w:b/>
                <w:bCs/>
                <w:sz w:val="14"/>
                <w:szCs w:val="14"/>
                <w:vertAlign w:val="superscript"/>
              </w:rPr>
              <w:t>st</w:t>
            </w:r>
            <w:r w:rsidRPr="001E0D68">
              <w:rPr>
                <w:rFonts w:ascii="Arial" w:hAnsi="Arial" w:cs="Arial"/>
                <w:b/>
                <w:bCs/>
                <w:sz w:val="14"/>
                <w:szCs w:val="14"/>
              </w:rPr>
              <w:t xml:space="preserve"> Half 2025</w:t>
            </w:r>
          </w:p>
        </w:tc>
        <w:tc>
          <w:tcPr>
            <w:tcW w:w="1526" w:type="dxa"/>
            <w:gridSpan w:val="2"/>
            <w:tcBorders>
              <w:top w:val="single" w:sz="2" w:space="0" w:color="1F3864" w:themeColor="accent1" w:themeShade="80"/>
              <w:bottom w:val="single" w:sz="2" w:space="0" w:color="1F3864" w:themeColor="accent1" w:themeShade="80"/>
            </w:tcBorders>
          </w:tcPr>
          <w:p w14:paraId="3DECB6AA" w14:textId="77777777" w:rsidR="00330FCD" w:rsidRPr="001E0D68" w:rsidRDefault="00330FCD">
            <w:pPr>
              <w:keepNext/>
              <w:keepLines/>
              <w:spacing w:before="40" w:after="40"/>
              <w:jc w:val="right"/>
              <w:rPr>
                <w:rFonts w:ascii="Arial" w:hAnsi="Arial" w:cs="Arial"/>
                <w:b/>
                <w:bCs/>
                <w:spacing w:val="-2"/>
                <w:sz w:val="14"/>
                <w:szCs w:val="14"/>
              </w:rPr>
            </w:pPr>
            <w:r w:rsidRPr="001E0D68">
              <w:rPr>
                <w:rFonts w:ascii="Arial" w:hAnsi="Arial" w:cs="Arial"/>
                <w:b/>
                <w:bCs/>
                <w:sz w:val="14"/>
                <w:szCs w:val="14"/>
              </w:rPr>
              <w:t>1</w:t>
            </w:r>
            <w:r w:rsidRPr="001E0D68">
              <w:rPr>
                <w:rFonts w:ascii="Arial" w:hAnsi="Arial" w:cs="Arial"/>
                <w:b/>
                <w:bCs/>
                <w:sz w:val="14"/>
                <w:szCs w:val="14"/>
                <w:vertAlign w:val="superscript"/>
              </w:rPr>
              <w:t>st</w:t>
            </w:r>
            <w:r w:rsidRPr="001E0D68">
              <w:rPr>
                <w:rFonts w:ascii="Arial" w:hAnsi="Arial" w:cs="Arial"/>
                <w:b/>
                <w:bCs/>
                <w:sz w:val="14"/>
                <w:szCs w:val="14"/>
              </w:rPr>
              <w:t xml:space="preserve"> Half 202</w:t>
            </w:r>
            <w:r>
              <w:rPr>
                <w:rFonts w:ascii="Arial" w:hAnsi="Arial" w:cs="Arial"/>
                <w:b/>
                <w:bCs/>
                <w:sz w:val="14"/>
                <w:szCs w:val="14"/>
              </w:rPr>
              <w:t>4</w:t>
            </w:r>
          </w:p>
        </w:tc>
      </w:tr>
      <w:tr w:rsidR="00330FCD" w:rsidRPr="003735AD" w14:paraId="7DE7941D" w14:textId="77777777" w:rsidTr="00E74B06">
        <w:trPr>
          <w:trHeight w:val="139"/>
          <w:jc w:val="center"/>
        </w:trPr>
        <w:tc>
          <w:tcPr>
            <w:tcW w:w="1377" w:type="dxa"/>
            <w:tcBorders>
              <w:top w:val="single" w:sz="2" w:space="0" w:color="1F3864" w:themeColor="accent1" w:themeShade="80"/>
              <w:bottom w:val="nil"/>
            </w:tcBorders>
          </w:tcPr>
          <w:p w14:paraId="533ED064" w14:textId="77777777" w:rsidR="00330FCD" w:rsidRDefault="00330FCD">
            <w:pPr>
              <w:pStyle w:val="08-Tabelageral"/>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1377" w:type="dxa"/>
            <w:tcBorders>
              <w:top w:val="single" w:sz="2" w:space="0" w:color="1F3864" w:themeColor="accent1" w:themeShade="80"/>
              <w:bottom w:val="nil"/>
            </w:tcBorders>
          </w:tcPr>
          <w:p w14:paraId="2BCD7681" w14:textId="77777777" w:rsidR="00330FCD" w:rsidRPr="006216FD" w:rsidRDefault="00330FCD">
            <w:pPr>
              <w:pStyle w:val="08-Tabelageral"/>
            </w:pPr>
          </w:p>
        </w:tc>
        <w:tc>
          <w:tcPr>
            <w:tcW w:w="1377" w:type="dxa"/>
            <w:tcBorders>
              <w:top w:val="single" w:sz="2" w:space="0" w:color="1F3864" w:themeColor="accent1" w:themeShade="80"/>
              <w:bottom w:val="nil"/>
            </w:tcBorders>
          </w:tcPr>
          <w:p w14:paraId="0447F51B" w14:textId="77777777" w:rsidR="00330FCD" w:rsidRPr="006216FD" w:rsidRDefault="00330FCD">
            <w:pPr>
              <w:pStyle w:val="08-Tabelageral"/>
            </w:pPr>
          </w:p>
        </w:tc>
        <w:tc>
          <w:tcPr>
            <w:tcW w:w="1377" w:type="dxa"/>
            <w:tcBorders>
              <w:top w:val="single" w:sz="2" w:space="0" w:color="1F3864" w:themeColor="accent1" w:themeShade="80"/>
              <w:bottom w:val="nil"/>
            </w:tcBorders>
          </w:tcPr>
          <w:p w14:paraId="5792AFCD" w14:textId="77777777" w:rsidR="00330FCD" w:rsidRPr="006216FD" w:rsidRDefault="00330FCD">
            <w:pPr>
              <w:pStyle w:val="08-Tabelageral"/>
            </w:pPr>
          </w:p>
        </w:tc>
        <w:tc>
          <w:tcPr>
            <w:tcW w:w="1270" w:type="dxa"/>
            <w:tcBorders>
              <w:top w:val="single" w:sz="2" w:space="0" w:color="1F3864" w:themeColor="accent1" w:themeShade="80"/>
              <w:bottom w:val="nil"/>
            </w:tcBorders>
          </w:tcPr>
          <w:p w14:paraId="316F1EA5" w14:textId="77777777" w:rsidR="00330FCD" w:rsidRPr="006216FD" w:rsidRDefault="00330FCD">
            <w:pPr>
              <w:pStyle w:val="08-Tabelageral"/>
            </w:pPr>
          </w:p>
        </w:tc>
        <w:tc>
          <w:tcPr>
            <w:tcW w:w="1484" w:type="dxa"/>
            <w:gridSpan w:val="2"/>
            <w:tcBorders>
              <w:top w:val="single" w:sz="2" w:space="0" w:color="1F3864" w:themeColor="accent1" w:themeShade="80"/>
            </w:tcBorders>
            <w:vAlign w:val="center"/>
          </w:tcPr>
          <w:p w14:paraId="0EF76B3F" w14:textId="77777777" w:rsidR="00330FCD" w:rsidRPr="006216FD" w:rsidRDefault="00330FCD">
            <w:pPr>
              <w:pStyle w:val="08-Tabelageral"/>
            </w:pPr>
          </w:p>
        </w:tc>
        <w:tc>
          <w:tcPr>
            <w:tcW w:w="1377" w:type="dxa"/>
            <w:tcBorders>
              <w:top w:val="single" w:sz="2" w:space="0" w:color="1F3864" w:themeColor="accent1" w:themeShade="80"/>
            </w:tcBorders>
            <w:vAlign w:val="center"/>
          </w:tcPr>
          <w:p w14:paraId="44DA186B" w14:textId="77777777" w:rsidR="00330FCD" w:rsidRPr="006216FD" w:rsidRDefault="00330FCD">
            <w:pPr>
              <w:pStyle w:val="08-Tabelageral"/>
            </w:pPr>
          </w:p>
        </w:tc>
      </w:tr>
      <w:tr w:rsidR="00330FCD" w:rsidRPr="003735AD" w14:paraId="70BD22FC" w14:textId="77777777" w:rsidTr="00E74B06">
        <w:trPr>
          <w:trHeight w:val="139"/>
          <w:jc w:val="center"/>
        </w:trPr>
        <w:tc>
          <w:tcPr>
            <w:tcW w:w="1377" w:type="dxa"/>
            <w:tcBorders>
              <w:top w:val="nil"/>
              <w:bottom w:val="nil"/>
            </w:tcBorders>
          </w:tcPr>
          <w:p w14:paraId="382A152C" w14:textId="77777777" w:rsidR="00330FCD" w:rsidRDefault="00330FCD">
            <w:pPr>
              <w:pStyle w:val="08-Tabelageral"/>
              <w:jc w:val="left"/>
              <w:rPr>
                <w:b/>
              </w:rPr>
            </w:pPr>
            <w:proofErr w:type="spellStart"/>
            <w:r w:rsidRPr="00F50AA9">
              <w:t>Lowest</w:t>
            </w:r>
            <w:proofErr w:type="spellEnd"/>
            <w:r w:rsidRPr="00F50AA9">
              <w:t xml:space="preserve"> </w:t>
            </w:r>
            <w:proofErr w:type="spellStart"/>
            <w:r w:rsidRPr="00F50AA9">
              <w:t>salary</w:t>
            </w:r>
            <w:proofErr w:type="spellEnd"/>
          </w:p>
        </w:tc>
        <w:tc>
          <w:tcPr>
            <w:tcW w:w="1377" w:type="dxa"/>
            <w:tcBorders>
              <w:top w:val="nil"/>
              <w:bottom w:val="nil"/>
            </w:tcBorders>
          </w:tcPr>
          <w:p w14:paraId="417AFD8B" w14:textId="77777777" w:rsidR="00330FCD" w:rsidRDefault="00330FCD">
            <w:pPr>
              <w:pStyle w:val="08-Tabelageral"/>
              <w:jc w:val="left"/>
              <w:rPr>
                <w:b/>
              </w:rPr>
            </w:pPr>
          </w:p>
        </w:tc>
        <w:tc>
          <w:tcPr>
            <w:tcW w:w="1377" w:type="dxa"/>
            <w:tcBorders>
              <w:top w:val="nil"/>
              <w:bottom w:val="nil"/>
            </w:tcBorders>
          </w:tcPr>
          <w:p w14:paraId="265D9F0E" w14:textId="77777777" w:rsidR="00330FCD" w:rsidRDefault="00330FCD">
            <w:pPr>
              <w:pStyle w:val="08-Tabelageral"/>
              <w:jc w:val="left"/>
              <w:rPr>
                <w:b/>
              </w:rPr>
            </w:pPr>
          </w:p>
        </w:tc>
        <w:tc>
          <w:tcPr>
            <w:tcW w:w="1377" w:type="dxa"/>
            <w:tcBorders>
              <w:top w:val="nil"/>
              <w:bottom w:val="nil"/>
            </w:tcBorders>
          </w:tcPr>
          <w:p w14:paraId="70ABA297" w14:textId="77777777" w:rsidR="00330FCD" w:rsidRDefault="00330FCD">
            <w:pPr>
              <w:pStyle w:val="08-Tabelageral"/>
              <w:jc w:val="left"/>
              <w:rPr>
                <w:b/>
              </w:rPr>
            </w:pPr>
          </w:p>
        </w:tc>
        <w:tc>
          <w:tcPr>
            <w:tcW w:w="1270" w:type="dxa"/>
            <w:tcBorders>
              <w:top w:val="nil"/>
              <w:bottom w:val="nil"/>
            </w:tcBorders>
          </w:tcPr>
          <w:p w14:paraId="03897824" w14:textId="77777777" w:rsidR="00330FCD" w:rsidRDefault="00330FCD">
            <w:pPr>
              <w:pStyle w:val="08-Tabelageral"/>
              <w:jc w:val="left"/>
              <w:rPr>
                <w:b/>
              </w:rPr>
            </w:pPr>
          </w:p>
        </w:tc>
        <w:tc>
          <w:tcPr>
            <w:tcW w:w="1484" w:type="dxa"/>
            <w:gridSpan w:val="2"/>
            <w:vAlign w:val="center"/>
          </w:tcPr>
          <w:p w14:paraId="4BD2A52A" w14:textId="77777777" w:rsidR="00330FCD" w:rsidRDefault="00330FCD">
            <w:pPr>
              <w:pStyle w:val="08-Tabelageral"/>
              <w:rPr>
                <w:b/>
              </w:rPr>
            </w:pPr>
            <w:r>
              <w:t>120,012.16</w:t>
            </w:r>
          </w:p>
        </w:tc>
        <w:tc>
          <w:tcPr>
            <w:tcW w:w="1377" w:type="dxa"/>
            <w:vAlign w:val="center"/>
          </w:tcPr>
          <w:p w14:paraId="6B171CEA" w14:textId="77777777" w:rsidR="00330FCD" w:rsidRDefault="00330FCD">
            <w:pPr>
              <w:pStyle w:val="08-Tabelageral"/>
              <w:rPr>
                <w:b/>
              </w:rPr>
            </w:pPr>
            <w:r>
              <w:t>128,887.40</w:t>
            </w:r>
          </w:p>
        </w:tc>
      </w:tr>
      <w:tr w:rsidR="00330FCD" w:rsidRPr="0049410B" w14:paraId="4D0E8B85" w14:textId="77777777" w:rsidTr="00E74B06">
        <w:trPr>
          <w:trHeight w:val="227"/>
          <w:jc w:val="center"/>
        </w:trPr>
        <w:tc>
          <w:tcPr>
            <w:tcW w:w="1377" w:type="dxa"/>
            <w:tcBorders>
              <w:top w:val="nil"/>
            </w:tcBorders>
          </w:tcPr>
          <w:p w14:paraId="22F3FFA1" w14:textId="77777777" w:rsidR="00330FCD" w:rsidRPr="0078045C" w:rsidRDefault="00330FCD">
            <w:pPr>
              <w:pStyle w:val="08-Tabelageral"/>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top w:val="nil"/>
            </w:tcBorders>
          </w:tcPr>
          <w:p w14:paraId="05A2947D" w14:textId="77777777" w:rsidR="00330FCD" w:rsidRPr="0049410B" w:rsidRDefault="00330FCD">
            <w:pPr>
              <w:pStyle w:val="08-Tabelageral"/>
            </w:pPr>
          </w:p>
        </w:tc>
        <w:tc>
          <w:tcPr>
            <w:tcW w:w="1377" w:type="dxa"/>
            <w:tcBorders>
              <w:top w:val="nil"/>
            </w:tcBorders>
            <w:vAlign w:val="center"/>
          </w:tcPr>
          <w:p w14:paraId="49274073" w14:textId="77777777" w:rsidR="00330FCD" w:rsidRPr="006216FD" w:rsidRDefault="00330FCD">
            <w:pPr>
              <w:pStyle w:val="08-Tabelageral"/>
            </w:pPr>
          </w:p>
        </w:tc>
        <w:tc>
          <w:tcPr>
            <w:tcW w:w="1377" w:type="dxa"/>
            <w:tcBorders>
              <w:top w:val="nil"/>
            </w:tcBorders>
            <w:vAlign w:val="center"/>
          </w:tcPr>
          <w:p w14:paraId="01E048BC" w14:textId="77777777" w:rsidR="00330FCD" w:rsidRPr="006216FD" w:rsidRDefault="00330FCD">
            <w:pPr>
              <w:pStyle w:val="08-Tabelageral"/>
            </w:pPr>
          </w:p>
        </w:tc>
        <w:tc>
          <w:tcPr>
            <w:tcW w:w="1270" w:type="dxa"/>
            <w:tcBorders>
              <w:top w:val="nil"/>
            </w:tcBorders>
            <w:vAlign w:val="center"/>
          </w:tcPr>
          <w:p w14:paraId="1452F651" w14:textId="77777777" w:rsidR="00330FCD" w:rsidRPr="006216FD" w:rsidRDefault="00330FCD">
            <w:pPr>
              <w:pStyle w:val="08-Tabelageral"/>
            </w:pPr>
          </w:p>
        </w:tc>
        <w:tc>
          <w:tcPr>
            <w:tcW w:w="1484" w:type="dxa"/>
            <w:gridSpan w:val="2"/>
            <w:vAlign w:val="center"/>
          </w:tcPr>
          <w:p w14:paraId="4DC046BC" w14:textId="77777777" w:rsidR="00330FCD" w:rsidRPr="006216FD" w:rsidRDefault="00330FCD">
            <w:pPr>
              <w:pStyle w:val="08-Tabelageral"/>
            </w:pPr>
            <w:r>
              <w:t>160,138.60</w:t>
            </w:r>
          </w:p>
        </w:tc>
        <w:tc>
          <w:tcPr>
            <w:tcW w:w="1377" w:type="dxa"/>
            <w:vAlign w:val="center"/>
          </w:tcPr>
          <w:p w14:paraId="64668BD0" w14:textId="77777777" w:rsidR="00330FCD" w:rsidRPr="006216FD" w:rsidRDefault="00330FCD">
            <w:pPr>
              <w:pStyle w:val="08-Tabelageral"/>
            </w:pPr>
            <w:r>
              <w:t>132,301.86</w:t>
            </w:r>
          </w:p>
        </w:tc>
      </w:tr>
      <w:tr w:rsidR="00330FCD" w:rsidRPr="0049410B" w14:paraId="2F2B37FF" w14:textId="77777777" w:rsidTr="00E74B06">
        <w:trPr>
          <w:trHeight w:val="227"/>
          <w:jc w:val="center"/>
        </w:trPr>
        <w:tc>
          <w:tcPr>
            <w:tcW w:w="1377" w:type="dxa"/>
          </w:tcPr>
          <w:p w14:paraId="420B48CE" w14:textId="77777777" w:rsidR="00330FCD" w:rsidRPr="007A43A2" w:rsidRDefault="00330FCD">
            <w:pPr>
              <w:pStyle w:val="08-Tabelageral"/>
              <w:jc w:val="left"/>
              <w:rPr>
                <w:b/>
              </w:rPr>
            </w:pPr>
            <w:proofErr w:type="spellStart"/>
            <w:r w:rsidRPr="00F50AA9">
              <w:t>Average</w:t>
            </w:r>
            <w:proofErr w:type="spellEnd"/>
            <w:r w:rsidRPr="00F50AA9">
              <w:t xml:space="preserve"> </w:t>
            </w:r>
            <w:proofErr w:type="spellStart"/>
            <w:r w:rsidRPr="00F50AA9">
              <w:t>salary</w:t>
            </w:r>
            <w:proofErr w:type="spellEnd"/>
          </w:p>
        </w:tc>
        <w:tc>
          <w:tcPr>
            <w:tcW w:w="1377" w:type="dxa"/>
          </w:tcPr>
          <w:p w14:paraId="45F4D85C" w14:textId="77777777" w:rsidR="00330FCD" w:rsidRPr="0049410B" w:rsidRDefault="00330FCD">
            <w:pPr>
              <w:pStyle w:val="08-Tabelageral"/>
            </w:pPr>
          </w:p>
        </w:tc>
        <w:tc>
          <w:tcPr>
            <w:tcW w:w="1377" w:type="dxa"/>
            <w:vAlign w:val="center"/>
          </w:tcPr>
          <w:p w14:paraId="5D1D0CE0" w14:textId="77777777" w:rsidR="00330FCD" w:rsidRPr="006216FD" w:rsidRDefault="00330FCD">
            <w:pPr>
              <w:pStyle w:val="08-Tabelageral"/>
            </w:pPr>
          </w:p>
        </w:tc>
        <w:tc>
          <w:tcPr>
            <w:tcW w:w="1377" w:type="dxa"/>
            <w:vAlign w:val="center"/>
          </w:tcPr>
          <w:p w14:paraId="3E83C3D8" w14:textId="77777777" w:rsidR="00330FCD" w:rsidRPr="006216FD" w:rsidRDefault="00330FCD">
            <w:pPr>
              <w:pStyle w:val="08-Tabelageral"/>
            </w:pPr>
          </w:p>
        </w:tc>
        <w:tc>
          <w:tcPr>
            <w:tcW w:w="1270" w:type="dxa"/>
            <w:vAlign w:val="center"/>
          </w:tcPr>
          <w:p w14:paraId="5FFD0078" w14:textId="77777777" w:rsidR="00330FCD" w:rsidRPr="006216FD" w:rsidRDefault="00330FCD">
            <w:pPr>
              <w:pStyle w:val="08-Tabelageral"/>
            </w:pPr>
          </w:p>
        </w:tc>
        <w:tc>
          <w:tcPr>
            <w:tcW w:w="1484" w:type="dxa"/>
            <w:gridSpan w:val="2"/>
            <w:vAlign w:val="center"/>
          </w:tcPr>
          <w:p w14:paraId="0807F4FB" w14:textId="77777777" w:rsidR="00330FCD" w:rsidRPr="006216FD" w:rsidRDefault="00330FCD">
            <w:pPr>
              <w:pStyle w:val="08-Tabelageral"/>
            </w:pPr>
            <w:r>
              <w:t>144,007.04</w:t>
            </w:r>
          </w:p>
        </w:tc>
        <w:tc>
          <w:tcPr>
            <w:tcW w:w="1377" w:type="dxa"/>
            <w:vAlign w:val="center"/>
          </w:tcPr>
          <w:p w14:paraId="344DFE8D" w14:textId="77777777" w:rsidR="00330FCD" w:rsidRPr="006216FD" w:rsidRDefault="00330FCD">
            <w:pPr>
              <w:pStyle w:val="08-Tabelageral"/>
            </w:pPr>
            <w:r>
              <w:t>130,594.63</w:t>
            </w:r>
          </w:p>
        </w:tc>
      </w:tr>
      <w:tr w:rsidR="00330FCD" w:rsidRPr="0049410B" w14:paraId="21CB91F4" w14:textId="77777777" w:rsidTr="00E74B06">
        <w:trPr>
          <w:trHeight w:val="227"/>
          <w:jc w:val="center"/>
        </w:trPr>
        <w:tc>
          <w:tcPr>
            <w:tcW w:w="1377" w:type="dxa"/>
          </w:tcPr>
          <w:p w14:paraId="28100422" w14:textId="77777777" w:rsidR="00330FCD" w:rsidRPr="0078045C" w:rsidRDefault="00330FCD">
            <w:pPr>
              <w:pStyle w:val="08-Tabelageral"/>
              <w:jc w:val="left"/>
              <w:rPr>
                <w:b/>
              </w:rPr>
            </w:pPr>
          </w:p>
        </w:tc>
        <w:tc>
          <w:tcPr>
            <w:tcW w:w="1377" w:type="dxa"/>
          </w:tcPr>
          <w:p w14:paraId="097B65AB" w14:textId="77777777" w:rsidR="00330FCD" w:rsidRPr="0049410B" w:rsidRDefault="00330FCD">
            <w:pPr>
              <w:pStyle w:val="08-Tabelageral"/>
            </w:pPr>
          </w:p>
        </w:tc>
        <w:tc>
          <w:tcPr>
            <w:tcW w:w="1377" w:type="dxa"/>
            <w:vAlign w:val="center"/>
          </w:tcPr>
          <w:p w14:paraId="5DF81860" w14:textId="77777777" w:rsidR="00330FCD" w:rsidRPr="006216FD" w:rsidRDefault="00330FCD">
            <w:pPr>
              <w:pStyle w:val="08-Tabelageral"/>
            </w:pPr>
          </w:p>
        </w:tc>
        <w:tc>
          <w:tcPr>
            <w:tcW w:w="1377" w:type="dxa"/>
            <w:vAlign w:val="center"/>
          </w:tcPr>
          <w:p w14:paraId="11CC111D" w14:textId="77777777" w:rsidR="00330FCD" w:rsidRPr="006216FD" w:rsidRDefault="00330FCD">
            <w:pPr>
              <w:pStyle w:val="08-Tabelageral"/>
            </w:pPr>
          </w:p>
        </w:tc>
        <w:tc>
          <w:tcPr>
            <w:tcW w:w="1270" w:type="dxa"/>
            <w:vAlign w:val="center"/>
          </w:tcPr>
          <w:p w14:paraId="5CB95123" w14:textId="77777777" w:rsidR="00330FCD" w:rsidRPr="006216FD" w:rsidRDefault="00330FCD">
            <w:pPr>
              <w:pStyle w:val="08-Tabelageral"/>
            </w:pPr>
          </w:p>
        </w:tc>
        <w:tc>
          <w:tcPr>
            <w:tcW w:w="1484" w:type="dxa"/>
            <w:gridSpan w:val="2"/>
            <w:vAlign w:val="center"/>
          </w:tcPr>
          <w:p w14:paraId="4C6A901E" w14:textId="77777777" w:rsidR="00330FCD" w:rsidRPr="006216FD" w:rsidRDefault="00330FCD">
            <w:pPr>
              <w:pStyle w:val="08-Tabelageral"/>
            </w:pPr>
          </w:p>
        </w:tc>
        <w:tc>
          <w:tcPr>
            <w:tcW w:w="1377" w:type="dxa"/>
            <w:vAlign w:val="center"/>
          </w:tcPr>
          <w:p w14:paraId="2F27B806" w14:textId="77777777" w:rsidR="00330FCD" w:rsidRPr="006216FD" w:rsidRDefault="00330FCD">
            <w:pPr>
              <w:pStyle w:val="08-Tabelageral"/>
            </w:pPr>
          </w:p>
        </w:tc>
      </w:tr>
      <w:tr w:rsidR="00330FCD" w:rsidRPr="00A63FA4" w14:paraId="36B1E1F2" w14:textId="77777777" w:rsidTr="00E74B06">
        <w:trPr>
          <w:trHeight w:val="139"/>
          <w:jc w:val="center"/>
        </w:trPr>
        <w:tc>
          <w:tcPr>
            <w:tcW w:w="1377" w:type="dxa"/>
          </w:tcPr>
          <w:p w14:paraId="19AAF3F7" w14:textId="77777777" w:rsidR="00330FCD" w:rsidRPr="009A3D96" w:rsidRDefault="00330FCD">
            <w:pPr>
              <w:pStyle w:val="08-Tabelageral"/>
              <w:jc w:val="left"/>
              <w:rPr>
                <w:b/>
                <w:bCs/>
              </w:rPr>
            </w:pPr>
            <w:proofErr w:type="spellStart"/>
            <w:r>
              <w:rPr>
                <w:b/>
                <w:bCs/>
              </w:rPr>
              <w:t>E</w:t>
            </w:r>
            <w:r w:rsidRPr="00F50AA9">
              <w:rPr>
                <w:b/>
                <w:bCs/>
              </w:rPr>
              <w:t>mployees</w:t>
            </w:r>
            <w:proofErr w:type="spellEnd"/>
          </w:p>
        </w:tc>
        <w:tc>
          <w:tcPr>
            <w:tcW w:w="1377" w:type="dxa"/>
          </w:tcPr>
          <w:p w14:paraId="4E5E18A8" w14:textId="77777777" w:rsidR="00330FCD" w:rsidRPr="006216FD" w:rsidRDefault="00330FCD">
            <w:pPr>
              <w:pStyle w:val="08-Tabelageral"/>
            </w:pPr>
          </w:p>
        </w:tc>
        <w:tc>
          <w:tcPr>
            <w:tcW w:w="1377" w:type="dxa"/>
          </w:tcPr>
          <w:p w14:paraId="0AE4BB47" w14:textId="77777777" w:rsidR="00330FCD" w:rsidRPr="006216FD" w:rsidRDefault="00330FCD">
            <w:pPr>
              <w:pStyle w:val="08-Tabelageral"/>
            </w:pPr>
          </w:p>
        </w:tc>
        <w:tc>
          <w:tcPr>
            <w:tcW w:w="1377" w:type="dxa"/>
          </w:tcPr>
          <w:p w14:paraId="03F148E5" w14:textId="77777777" w:rsidR="00330FCD" w:rsidRPr="006216FD" w:rsidRDefault="00330FCD">
            <w:pPr>
              <w:pStyle w:val="08-Tabelageral"/>
            </w:pPr>
          </w:p>
        </w:tc>
        <w:tc>
          <w:tcPr>
            <w:tcW w:w="1270" w:type="dxa"/>
          </w:tcPr>
          <w:p w14:paraId="5A863236" w14:textId="77777777" w:rsidR="00330FCD" w:rsidRPr="006216FD" w:rsidRDefault="00330FCD">
            <w:pPr>
              <w:pStyle w:val="08-Tabelageral"/>
            </w:pPr>
          </w:p>
        </w:tc>
        <w:tc>
          <w:tcPr>
            <w:tcW w:w="1484" w:type="dxa"/>
            <w:gridSpan w:val="2"/>
            <w:vAlign w:val="bottom"/>
          </w:tcPr>
          <w:p w14:paraId="69412438" w14:textId="77777777" w:rsidR="00330FCD" w:rsidRPr="006216FD" w:rsidRDefault="00330FCD">
            <w:pPr>
              <w:pStyle w:val="08-Tabelageral"/>
            </w:pPr>
          </w:p>
        </w:tc>
        <w:tc>
          <w:tcPr>
            <w:tcW w:w="1377" w:type="dxa"/>
            <w:vAlign w:val="center"/>
          </w:tcPr>
          <w:p w14:paraId="03177A0C" w14:textId="77777777" w:rsidR="00330FCD" w:rsidRPr="006216FD" w:rsidRDefault="00330FCD">
            <w:pPr>
              <w:pStyle w:val="08-Tabelageral"/>
            </w:pPr>
          </w:p>
        </w:tc>
      </w:tr>
      <w:tr w:rsidR="00330FCD" w:rsidRPr="00A63FA4" w14:paraId="4A39B9F6" w14:textId="77777777" w:rsidTr="00E74B06">
        <w:trPr>
          <w:trHeight w:val="139"/>
          <w:jc w:val="center"/>
        </w:trPr>
        <w:tc>
          <w:tcPr>
            <w:tcW w:w="1377" w:type="dxa"/>
          </w:tcPr>
          <w:p w14:paraId="6135D49C" w14:textId="77777777" w:rsidR="00330FCD" w:rsidRDefault="00330FCD">
            <w:pPr>
              <w:pStyle w:val="08-Tabelageral"/>
              <w:jc w:val="left"/>
              <w:rPr>
                <w:b/>
                <w:bCs/>
              </w:rPr>
            </w:pPr>
            <w:proofErr w:type="spellStart"/>
            <w:r w:rsidRPr="00F50AA9">
              <w:t>Lowest</w:t>
            </w:r>
            <w:proofErr w:type="spellEnd"/>
            <w:r w:rsidRPr="00F50AA9">
              <w:t xml:space="preserve"> </w:t>
            </w:r>
            <w:proofErr w:type="spellStart"/>
            <w:r w:rsidRPr="00F50AA9">
              <w:t>salary</w:t>
            </w:r>
            <w:proofErr w:type="spellEnd"/>
            <w: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Pr>
          <w:p w14:paraId="692A5164" w14:textId="77777777" w:rsidR="00330FCD" w:rsidRDefault="00330FCD">
            <w:pPr>
              <w:pStyle w:val="08-Tabelageral"/>
              <w:jc w:val="left"/>
              <w:rPr>
                <w:b/>
                <w:bCs/>
              </w:rPr>
            </w:pPr>
          </w:p>
        </w:tc>
        <w:tc>
          <w:tcPr>
            <w:tcW w:w="1377" w:type="dxa"/>
          </w:tcPr>
          <w:p w14:paraId="178158AD" w14:textId="77777777" w:rsidR="00330FCD" w:rsidRDefault="00330FCD">
            <w:pPr>
              <w:pStyle w:val="08-Tabelageral"/>
              <w:jc w:val="left"/>
              <w:rPr>
                <w:b/>
                <w:bCs/>
              </w:rPr>
            </w:pPr>
          </w:p>
        </w:tc>
        <w:tc>
          <w:tcPr>
            <w:tcW w:w="1377" w:type="dxa"/>
          </w:tcPr>
          <w:p w14:paraId="5833952D" w14:textId="77777777" w:rsidR="00330FCD" w:rsidRDefault="00330FCD">
            <w:pPr>
              <w:pStyle w:val="08-Tabelageral"/>
              <w:jc w:val="left"/>
              <w:rPr>
                <w:b/>
                <w:bCs/>
              </w:rPr>
            </w:pPr>
          </w:p>
        </w:tc>
        <w:tc>
          <w:tcPr>
            <w:tcW w:w="1270" w:type="dxa"/>
          </w:tcPr>
          <w:p w14:paraId="4DEEBF41" w14:textId="77777777" w:rsidR="00330FCD" w:rsidRDefault="00330FCD">
            <w:pPr>
              <w:pStyle w:val="08-Tabelageral"/>
              <w:jc w:val="left"/>
              <w:rPr>
                <w:b/>
                <w:bCs/>
              </w:rPr>
            </w:pPr>
          </w:p>
        </w:tc>
        <w:tc>
          <w:tcPr>
            <w:tcW w:w="1484" w:type="dxa"/>
            <w:gridSpan w:val="2"/>
            <w:vAlign w:val="bottom"/>
          </w:tcPr>
          <w:p w14:paraId="5B2C0DA2" w14:textId="77777777" w:rsidR="00330FCD" w:rsidRDefault="00330FCD">
            <w:pPr>
              <w:pStyle w:val="08-Tabelageral"/>
              <w:rPr>
                <w:b/>
                <w:bCs/>
              </w:rPr>
            </w:pPr>
            <w:r>
              <w:t>11,457.72</w:t>
            </w:r>
          </w:p>
        </w:tc>
        <w:tc>
          <w:tcPr>
            <w:tcW w:w="1377" w:type="dxa"/>
            <w:vAlign w:val="center"/>
          </w:tcPr>
          <w:p w14:paraId="4413E4B5" w14:textId="77777777" w:rsidR="00330FCD" w:rsidRDefault="00330FCD">
            <w:pPr>
              <w:pStyle w:val="08-Tabelageral"/>
              <w:rPr>
                <w:b/>
                <w:bCs/>
              </w:rPr>
            </w:pPr>
            <w:r>
              <w:t>10,708.38</w:t>
            </w:r>
          </w:p>
        </w:tc>
      </w:tr>
      <w:tr w:rsidR="00330FCD" w:rsidRPr="0049410B" w14:paraId="54A221FC" w14:textId="77777777" w:rsidTr="00E74B06">
        <w:trPr>
          <w:trHeight w:val="227"/>
          <w:jc w:val="center"/>
        </w:trPr>
        <w:tc>
          <w:tcPr>
            <w:tcW w:w="1377" w:type="dxa"/>
            <w:tcBorders>
              <w:bottom w:val="nil"/>
            </w:tcBorders>
          </w:tcPr>
          <w:p w14:paraId="239FF3C7" w14:textId="77777777" w:rsidR="00330FCD" w:rsidRPr="0078045C" w:rsidRDefault="00330FCD">
            <w:pPr>
              <w:pStyle w:val="08-Tabelageral"/>
              <w:jc w:val="left"/>
              <w:rPr>
                <w:b/>
              </w:rPr>
            </w:pPr>
            <w:proofErr w:type="spellStart"/>
            <w:r w:rsidRPr="00F50AA9">
              <w:t>Highest</w:t>
            </w:r>
            <w:proofErr w:type="spellEnd"/>
            <w:r w:rsidRPr="00F50AA9">
              <w:t xml:space="preserve"> </w:t>
            </w:r>
            <w:proofErr w:type="spellStart"/>
            <w:r w:rsidRPr="00F50AA9">
              <w:t>salary</w:t>
            </w:r>
            <w:proofErr w:type="spellEnd"/>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tc>
        <w:tc>
          <w:tcPr>
            <w:tcW w:w="1377" w:type="dxa"/>
            <w:tcBorders>
              <w:bottom w:val="nil"/>
            </w:tcBorders>
          </w:tcPr>
          <w:p w14:paraId="4A57D1DD" w14:textId="77777777" w:rsidR="00330FCD" w:rsidRPr="0049410B" w:rsidRDefault="00330FCD">
            <w:pPr>
              <w:pStyle w:val="08-Tabelageral"/>
            </w:pPr>
          </w:p>
        </w:tc>
        <w:tc>
          <w:tcPr>
            <w:tcW w:w="1377" w:type="dxa"/>
            <w:tcBorders>
              <w:bottom w:val="nil"/>
            </w:tcBorders>
            <w:vAlign w:val="center"/>
          </w:tcPr>
          <w:p w14:paraId="261AEA72" w14:textId="77777777" w:rsidR="00330FCD" w:rsidRPr="006216FD" w:rsidRDefault="00330FCD">
            <w:pPr>
              <w:pStyle w:val="08-Tabelageral"/>
            </w:pPr>
          </w:p>
        </w:tc>
        <w:tc>
          <w:tcPr>
            <w:tcW w:w="1377" w:type="dxa"/>
            <w:tcBorders>
              <w:bottom w:val="nil"/>
            </w:tcBorders>
            <w:vAlign w:val="center"/>
          </w:tcPr>
          <w:p w14:paraId="71A0E51D" w14:textId="77777777" w:rsidR="00330FCD" w:rsidRPr="006216FD" w:rsidRDefault="00330FCD">
            <w:pPr>
              <w:pStyle w:val="08-Tabelageral"/>
            </w:pPr>
          </w:p>
        </w:tc>
        <w:tc>
          <w:tcPr>
            <w:tcW w:w="1270" w:type="dxa"/>
            <w:tcBorders>
              <w:bottom w:val="nil"/>
            </w:tcBorders>
            <w:vAlign w:val="center"/>
          </w:tcPr>
          <w:p w14:paraId="4482713C" w14:textId="77777777" w:rsidR="00330FCD" w:rsidRPr="006216FD" w:rsidRDefault="00330FCD">
            <w:pPr>
              <w:pStyle w:val="08-Tabelageral"/>
            </w:pPr>
          </w:p>
        </w:tc>
        <w:tc>
          <w:tcPr>
            <w:tcW w:w="1484" w:type="dxa"/>
            <w:gridSpan w:val="2"/>
            <w:tcBorders>
              <w:bottom w:val="nil"/>
            </w:tcBorders>
          </w:tcPr>
          <w:p w14:paraId="5B3EF39F" w14:textId="77777777" w:rsidR="00330FCD" w:rsidRPr="006216FD" w:rsidRDefault="00330FCD">
            <w:pPr>
              <w:pStyle w:val="08-Tabelageral"/>
            </w:pPr>
            <w:r>
              <w:t>86,627.31</w:t>
            </w:r>
          </w:p>
        </w:tc>
        <w:tc>
          <w:tcPr>
            <w:tcW w:w="1377" w:type="dxa"/>
            <w:tcBorders>
              <w:bottom w:val="nil"/>
            </w:tcBorders>
          </w:tcPr>
          <w:p w14:paraId="1914F906" w14:textId="77777777" w:rsidR="00330FCD" w:rsidRPr="006216FD" w:rsidRDefault="00330FCD">
            <w:pPr>
              <w:pStyle w:val="08-Tabelageral"/>
            </w:pPr>
            <w:r w:rsidRPr="0096415D">
              <w:t>72</w:t>
            </w:r>
            <w:r>
              <w:t>,</w:t>
            </w:r>
            <w:r w:rsidRPr="0096415D">
              <w:t>029</w:t>
            </w:r>
            <w:r>
              <w:t>.</w:t>
            </w:r>
            <w:r w:rsidRPr="0096415D">
              <w:t>54</w:t>
            </w:r>
          </w:p>
        </w:tc>
      </w:tr>
      <w:tr w:rsidR="00330FCD" w:rsidRPr="0049410B" w14:paraId="2AC196D4" w14:textId="77777777" w:rsidTr="00E74B06">
        <w:trPr>
          <w:trHeight w:val="139"/>
          <w:jc w:val="center"/>
        </w:trPr>
        <w:tc>
          <w:tcPr>
            <w:tcW w:w="1377" w:type="dxa"/>
            <w:tcBorders>
              <w:top w:val="nil"/>
              <w:bottom w:val="single" w:sz="4" w:space="0" w:color="2F5496" w:themeColor="accent1" w:themeShade="BF"/>
            </w:tcBorders>
          </w:tcPr>
          <w:p w14:paraId="6AFEB356" w14:textId="77777777" w:rsidR="00330FCD" w:rsidRDefault="00330FCD">
            <w:pPr>
              <w:pStyle w:val="08-Tabelageral"/>
              <w:jc w:val="left"/>
            </w:pPr>
            <w:proofErr w:type="spellStart"/>
            <w:r w:rsidRPr="00F50AA9">
              <w:t>Average</w:t>
            </w:r>
            <w:proofErr w:type="spellEnd"/>
            <w:r w:rsidRPr="00F50AA9">
              <w:t xml:space="preserve"> </w:t>
            </w:r>
            <w:proofErr w:type="spellStart"/>
            <w:r w:rsidRPr="00F50AA9">
              <w:t>salary</w:t>
            </w:r>
            <w:proofErr w:type="spellEnd"/>
            <w:r w:rsidRPr="00F50AA9">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Borders>
              <w:top w:val="nil"/>
              <w:bottom w:val="single" w:sz="4" w:space="0" w:color="2F5496" w:themeColor="accent1" w:themeShade="BF"/>
            </w:tcBorders>
          </w:tcPr>
          <w:p w14:paraId="4832CE92" w14:textId="77777777" w:rsidR="00330FCD" w:rsidRPr="006216FD" w:rsidRDefault="00330FCD">
            <w:pPr>
              <w:pStyle w:val="08-Tabelageral"/>
            </w:pPr>
          </w:p>
        </w:tc>
        <w:tc>
          <w:tcPr>
            <w:tcW w:w="1377" w:type="dxa"/>
            <w:tcBorders>
              <w:top w:val="nil"/>
              <w:bottom w:val="single" w:sz="4" w:space="0" w:color="2F5496" w:themeColor="accent1" w:themeShade="BF"/>
            </w:tcBorders>
          </w:tcPr>
          <w:p w14:paraId="602B9945" w14:textId="77777777" w:rsidR="00330FCD" w:rsidRPr="006216FD" w:rsidRDefault="00330FCD">
            <w:pPr>
              <w:pStyle w:val="08-Tabelageral"/>
            </w:pPr>
          </w:p>
        </w:tc>
        <w:tc>
          <w:tcPr>
            <w:tcW w:w="1377" w:type="dxa"/>
            <w:tcBorders>
              <w:top w:val="nil"/>
              <w:bottom w:val="single" w:sz="4" w:space="0" w:color="2F5496" w:themeColor="accent1" w:themeShade="BF"/>
            </w:tcBorders>
          </w:tcPr>
          <w:p w14:paraId="03A3CAEE" w14:textId="77777777" w:rsidR="00330FCD" w:rsidRPr="006216FD" w:rsidRDefault="00330FCD">
            <w:pPr>
              <w:pStyle w:val="08-Tabelageral"/>
            </w:pPr>
          </w:p>
        </w:tc>
        <w:tc>
          <w:tcPr>
            <w:tcW w:w="1270" w:type="dxa"/>
            <w:tcBorders>
              <w:top w:val="nil"/>
              <w:bottom w:val="single" w:sz="4" w:space="0" w:color="2F5496" w:themeColor="accent1" w:themeShade="BF"/>
            </w:tcBorders>
          </w:tcPr>
          <w:p w14:paraId="3DACBE4A" w14:textId="77777777" w:rsidR="00330FCD" w:rsidRPr="006216FD" w:rsidRDefault="00330FCD">
            <w:pPr>
              <w:pStyle w:val="08-Tabelageral"/>
            </w:pPr>
          </w:p>
        </w:tc>
        <w:tc>
          <w:tcPr>
            <w:tcW w:w="1484" w:type="dxa"/>
            <w:gridSpan w:val="2"/>
            <w:tcBorders>
              <w:top w:val="nil"/>
              <w:bottom w:val="single" w:sz="4" w:space="0" w:color="2F5496" w:themeColor="accent1" w:themeShade="BF"/>
            </w:tcBorders>
            <w:vAlign w:val="center"/>
          </w:tcPr>
          <w:p w14:paraId="270CEEB5" w14:textId="77777777" w:rsidR="00330FCD" w:rsidRPr="006216FD" w:rsidRDefault="00330FCD">
            <w:pPr>
              <w:pStyle w:val="08-Tabelageral"/>
            </w:pPr>
            <w:r>
              <w:t>29,685.95</w:t>
            </w:r>
          </w:p>
        </w:tc>
        <w:tc>
          <w:tcPr>
            <w:tcW w:w="1377" w:type="dxa"/>
            <w:tcBorders>
              <w:top w:val="nil"/>
              <w:bottom w:val="single" w:sz="4" w:space="0" w:color="2F5496" w:themeColor="accent1" w:themeShade="BF"/>
            </w:tcBorders>
            <w:vAlign w:val="center"/>
          </w:tcPr>
          <w:p w14:paraId="362E56B8" w14:textId="77777777" w:rsidR="00330FCD" w:rsidRPr="006216FD" w:rsidRDefault="00330FCD">
            <w:pPr>
              <w:pStyle w:val="08-Tabelageral"/>
            </w:pPr>
            <w:r w:rsidRPr="0096415D">
              <w:rPr>
                <w:rFonts w:cs="Arial"/>
              </w:rPr>
              <w:t>27</w:t>
            </w:r>
            <w:r>
              <w:rPr>
                <w:rFonts w:cs="Arial"/>
              </w:rPr>
              <w:t>,</w:t>
            </w:r>
            <w:r w:rsidRPr="0096415D">
              <w:rPr>
                <w:rFonts w:cs="Arial"/>
              </w:rPr>
              <w:t>427</w:t>
            </w:r>
            <w:r>
              <w:rPr>
                <w:rFonts w:cs="Arial"/>
              </w:rPr>
              <w:t>.</w:t>
            </w:r>
            <w:r w:rsidRPr="0096415D">
              <w:rPr>
                <w:rFonts w:cs="Arial"/>
              </w:rPr>
              <w:t>26</w:t>
            </w:r>
          </w:p>
        </w:tc>
      </w:tr>
    </w:tbl>
    <w:p w14:paraId="5FC40F84" w14:textId="77777777" w:rsidR="00330FCD" w:rsidRPr="00330FCD" w:rsidRDefault="00330FCD" w:rsidP="00330FCD">
      <w:pPr>
        <w:pStyle w:val="07-Legenda"/>
        <w:numPr>
          <w:ilvl w:val="0"/>
          <w:numId w:val="7"/>
        </w:numPr>
        <w:ind w:left="284" w:hanging="284"/>
        <w:rPr>
          <w:lang w:val="en-US"/>
        </w:rPr>
      </w:pPr>
      <w:r w:rsidRPr="00330FCD">
        <w:rPr>
          <w:lang w:val="en-US"/>
        </w:rPr>
        <w:t>Average monthly remuneration for the Directors who held the position during all months of the respective period, including the Chief Executive Officer, considering variable remuneration and benefits offered, except social charges.</w:t>
      </w:r>
    </w:p>
    <w:p w14:paraId="7F94263F" w14:textId="77777777" w:rsidR="00330FCD" w:rsidRPr="00330FCD" w:rsidRDefault="00330FCD" w:rsidP="00330FCD">
      <w:pPr>
        <w:pStyle w:val="07-Legenda"/>
        <w:numPr>
          <w:ilvl w:val="0"/>
          <w:numId w:val="7"/>
        </w:numPr>
        <w:ind w:left="284" w:hanging="284"/>
        <w:rPr>
          <w:lang w:val="en-US"/>
        </w:rPr>
      </w:pPr>
      <w:r w:rsidRPr="00330FCD">
        <w:rPr>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bookmarkEnd w:id="110"/>
    <w:p w14:paraId="6C1667C8" w14:textId="63B8DCEF" w:rsidR="00C21942" w:rsidRPr="00C21942" w:rsidRDefault="00330FCD" w:rsidP="00330FCD">
      <w:pPr>
        <w:pStyle w:val="05-Textonormal"/>
        <w:rPr>
          <w:lang w:val="en-US"/>
        </w:rPr>
      </w:pPr>
      <w:r w:rsidRPr="00330FCD">
        <w:rPr>
          <w:lang w:val="en-US"/>
        </w:rPr>
        <w:t>The overall average value of benefits offered to Employees, relating to medical and dental assistance, food and meal allowances, daycare assistance, transportation assistance and supplementary pension, was R$ 5,455.21 in the 1st Half of 2025 (R$ 5,189.27 in the 1st Half of 2024).</w:t>
      </w:r>
    </w:p>
    <w:p w14:paraId="48F18E1A" w14:textId="77777777" w:rsidR="002E51B8" w:rsidRPr="00C21942" w:rsidRDefault="002E51B8" w:rsidP="00330FCD">
      <w:pPr>
        <w:pStyle w:val="05-Textonormal"/>
        <w:rPr>
          <w:lang w:val="en-US"/>
        </w:rPr>
      </w:pPr>
    </w:p>
    <w:p w14:paraId="55E74E16" w14:textId="1317C2B3" w:rsidR="00105083" w:rsidRPr="00AF483B" w:rsidRDefault="00303F5B" w:rsidP="00F32292">
      <w:pPr>
        <w:pStyle w:val="02-TtulodeNota"/>
        <w:rPr>
          <w:color w:val="1F3864" w:themeColor="accent1" w:themeShade="80"/>
          <w:lang w:val="en-US"/>
        </w:rPr>
      </w:pPr>
      <w:bookmarkStart w:id="112" w:name="_Toc204876719"/>
      <w:r w:rsidRPr="00AF483B">
        <w:rPr>
          <w:rFonts w:eastAsiaTheme="majorEastAsia"/>
          <w:color w:val="1F3864" w:themeColor="accent1" w:themeShade="80"/>
          <w:lang w:val="en-US"/>
        </w:rPr>
        <w:t>27 – EVENTS AFTER THE REPORTING PERIOD</w:t>
      </w:r>
      <w:bookmarkEnd w:id="112"/>
    </w:p>
    <w:p w14:paraId="504195DE" w14:textId="77777777" w:rsidR="00BA48D8" w:rsidRPr="000E71FE" w:rsidRDefault="00BA48D8" w:rsidP="00BA48D8">
      <w:pPr>
        <w:pStyle w:val="03-SubttulodeNota"/>
        <w:rPr>
          <w:color w:val="1F3864" w:themeColor="accent1" w:themeShade="80"/>
          <w:sz w:val="18"/>
          <w:szCs w:val="18"/>
          <w:lang w:val="en-US"/>
        </w:rPr>
      </w:pPr>
      <w:r w:rsidRPr="000E71FE">
        <w:rPr>
          <w:color w:val="1F3864" w:themeColor="accent1" w:themeShade="80"/>
          <w:sz w:val="18"/>
          <w:szCs w:val="18"/>
          <w:lang w:val="en-US"/>
        </w:rPr>
        <w:t>Increase in the share capital of Broto S.A.</w:t>
      </w:r>
    </w:p>
    <w:p w14:paraId="7F1F4B66" w14:textId="5333F32A" w:rsidR="00BA48D8" w:rsidRPr="00E82F43" w:rsidRDefault="00BA48D8" w:rsidP="00BA48D8">
      <w:pPr>
        <w:pStyle w:val="01-Textonormal"/>
        <w:rPr>
          <w:lang w:val="en-US"/>
        </w:rPr>
      </w:pPr>
      <w:r w:rsidRPr="00E82F43">
        <w:rPr>
          <w:lang w:val="en-US"/>
        </w:rPr>
        <w:t xml:space="preserve">On </w:t>
      </w:r>
      <w:r w:rsidR="00F13C43">
        <w:rPr>
          <w:lang w:val="en-US"/>
        </w:rPr>
        <w:t>July</w:t>
      </w:r>
      <w:r w:rsidRPr="00E82F43">
        <w:rPr>
          <w:lang w:val="en-US"/>
        </w:rPr>
        <w:t xml:space="preserve"> </w:t>
      </w:r>
      <w:r w:rsidR="00C81A63">
        <w:rPr>
          <w:lang w:val="en-US"/>
        </w:rPr>
        <w:t>2</w:t>
      </w:r>
      <w:r w:rsidRPr="00E82F43">
        <w:rPr>
          <w:lang w:val="en-US"/>
        </w:rPr>
        <w:t>8, 2025, the General Meeting of Broto S.A. ("Broto" or "Company") approved an increase in the Company's share capital in the amount of R$</w:t>
      </w:r>
      <w:r>
        <w:rPr>
          <w:lang w:val="en-US"/>
        </w:rPr>
        <w:t xml:space="preserve"> </w:t>
      </w:r>
      <w:r w:rsidR="00205540">
        <w:rPr>
          <w:lang w:val="en-US"/>
        </w:rPr>
        <w:t>2</w:t>
      </w:r>
      <w:r w:rsidRPr="00E82F43">
        <w:rPr>
          <w:lang w:val="en-US"/>
        </w:rPr>
        <w:t xml:space="preserve">0,000,000.00, divided into </w:t>
      </w:r>
      <w:r w:rsidR="007C0AC0">
        <w:rPr>
          <w:lang w:val="en-US"/>
        </w:rPr>
        <w:t>2</w:t>
      </w:r>
      <w:r w:rsidRPr="00E82F43">
        <w:rPr>
          <w:lang w:val="en-US"/>
        </w:rPr>
        <w:t>0,000,000 registered shares with no par value, at an issue price of R$</w:t>
      </w:r>
      <w:r>
        <w:rPr>
          <w:lang w:val="en-US"/>
        </w:rPr>
        <w:t xml:space="preserve"> </w:t>
      </w:r>
      <w:r w:rsidRPr="00E82F43">
        <w:rPr>
          <w:lang w:val="en-US"/>
        </w:rPr>
        <w:t xml:space="preserve">1.00 per share, of which </w:t>
      </w:r>
      <w:r w:rsidR="001A59B9">
        <w:rPr>
          <w:lang w:val="en-US"/>
        </w:rPr>
        <w:t>10</w:t>
      </w:r>
      <w:r w:rsidRPr="00E82F43">
        <w:rPr>
          <w:lang w:val="en-US"/>
        </w:rPr>
        <w:t xml:space="preserve">,000,000 are common shares and </w:t>
      </w:r>
      <w:r w:rsidR="001A59B9">
        <w:rPr>
          <w:lang w:val="en-US"/>
        </w:rPr>
        <w:t>10</w:t>
      </w:r>
      <w:r w:rsidRPr="00E82F43">
        <w:rPr>
          <w:lang w:val="en-US"/>
        </w:rPr>
        <w:t>,000,000 are preferred shares without voting rights, with the advantages and characteristics described in the Company's Bylaws, which were fully subscribed and paid up on said date by the shareholders Banco do Brasil and Brasilseg, in proportion to their original interests in the share capital.</w:t>
      </w:r>
    </w:p>
    <w:p w14:paraId="4091E24E" w14:textId="4ED201A8" w:rsidR="00105083" w:rsidRPr="00B41CAE" w:rsidRDefault="00BA48D8" w:rsidP="0090238F">
      <w:pPr>
        <w:jc w:val="both"/>
        <w:rPr>
          <w:rFonts w:ascii="Arial" w:eastAsia="Times New Roman" w:hAnsi="Arial" w:cs="Times New Roman"/>
          <w:spacing w:val="-2"/>
          <w:sz w:val="18"/>
          <w:szCs w:val="18"/>
          <w:lang w:val="en-US" w:eastAsia="pt-BR"/>
        </w:rPr>
      </w:pPr>
      <w:r w:rsidRPr="00D7182E">
        <w:rPr>
          <w:rFonts w:ascii="Arial" w:eastAsia="Times New Roman" w:hAnsi="Arial" w:cs="Times New Roman"/>
          <w:spacing w:val="-2"/>
          <w:sz w:val="18"/>
          <w:szCs w:val="18"/>
          <w:lang w:val="en-US" w:eastAsia="pt-BR"/>
        </w:rPr>
        <w:t xml:space="preserve">Broto's share capital, after full payment, became R$ </w:t>
      </w:r>
      <w:r w:rsidR="006F64D9">
        <w:rPr>
          <w:rFonts w:ascii="Arial" w:eastAsia="Times New Roman" w:hAnsi="Arial" w:cs="Times New Roman"/>
          <w:spacing w:val="-2"/>
          <w:sz w:val="18"/>
          <w:szCs w:val="18"/>
          <w:lang w:val="en-US" w:eastAsia="pt-BR"/>
        </w:rPr>
        <w:t>11</w:t>
      </w:r>
      <w:r w:rsidRPr="00D7182E">
        <w:rPr>
          <w:rFonts w:ascii="Arial" w:eastAsia="Times New Roman" w:hAnsi="Arial" w:cs="Times New Roman"/>
          <w:spacing w:val="-2"/>
          <w:sz w:val="18"/>
          <w:szCs w:val="18"/>
          <w:lang w:val="en-US" w:eastAsia="pt-BR"/>
        </w:rPr>
        <w:t xml:space="preserve">9,400,000.00, represented by </w:t>
      </w:r>
      <w:r w:rsidR="00D266F8">
        <w:rPr>
          <w:rFonts w:ascii="Arial" w:eastAsia="Times New Roman" w:hAnsi="Arial" w:cs="Times New Roman"/>
          <w:spacing w:val="-2"/>
          <w:sz w:val="18"/>
          <w:szCs w:val="18"/>
          <w:lang w:val="en-US" w:eastAsia="pt-BR"/>
        </w:rPr>
        <w:t>11</w:t>
      </w:r>
      <w:r w:rsidRPr="00D7182E">
        <w:rPr>
          <w:rFonts w:ascii="Arial" w:eastAsia="Times New Roman" w:hAnsi="Arial" w:cs="Times New Roman"/>
          <w:spacing w:val="-2"/>
          <w:sz w:val="18"/>
          <w:szCs w:val="18"/>
          <w:lang w:val="en-US" w:eastAsia="pt-BR"/>
        </w:rPr>
        <w:t xml:space="preserve">9,400,000 registered shares with no par value, of which </w:t>
      </w:r>
      <w:r w:rsidR="00D266F8">
        <w:rPr>
          <w:rFonts w:ascii="Arial" w:eastAsia="Times New Roman" w:hAnsi="Arial" w:cs="Times New Roman"/>
          <w:spacing w:val="-2"/>
          <w:sz w:val="18"/>
          <w:szCs w:val="18"/>
          <w:lang w:val="en-US" w:eastAsia="pt-BR"/>
        </w:rPr>
        <w:t>5</w:t>
      </w:r>
      <w:r w:rsidRPr="00D7182E">
        <w:rPr>
          <w:rFonts w:ascii="Arial" w:eastAsia="Times New Roman" w:hAnsi="Arial" w:cs="Times New Roman"/>
          <w:spacing w:val="-2"/>
          <w:sz w:val="18"/>
          <w:szCs w:val="18"/>
          <w:lang w:val="en-US" w:eastAsia="pt-BR"/>
        </w:rPr>
        <w:t xml:space="preserve">9,700,000 are common shares and </w:t>
      </w:r>
      <w:r w:rsidR="00D266F8">
        <w:rPr>
          <w:rFonts w:ascii="Arial" w:eastAsia="Times New Roman" w:hAnsi="Arial" w:cs="Times New Roman"/>
          <w:spacing w:val="-2"/>
          <w:sz w:val="18"/>
          <w:szCs w:val="18"/>
          <w:lang w:val="en-US" w:eastAsia="pt-BR"/>
        </w:rPr>
        <w:t>5</w:t>
      </w:r>
      <w:r w:rsidRPr="00D7182E">
        <w:rPr>
          <w:rFonts w:ascii="Arial" w:eastAsia="Times New Roman" w:hAnsi="Arial" w:cs="Times New Roman"/>
          <w:spacing w:val="-2"/>
          <w:sz w:val="18"/>
          <w:szCs w:val="18"/>
          <w:lang w:val="en-US" w:eastAsia="pt-BR"/>
        </w:rPr>
        <w:t>9,700,000 are preferred shares without voting rights, distributed among Broto's shareholders, maintaining the shareholding of 50% for Banco do Brasil and 50% for Brasilseg.</w:t>
      </w:r>
    </w:p>
    <w:p w14:paraId="1422DA3C" w14:textId="77777777" w:rsidR="006326CC" w:rsidRDefault="006326CC" w:rsidP="006326CC">
      <w:pPr>
        <w:rPr>
          <w:lang w:val="en-US"/>
        </w:rPr>
      </w:pPr>
    </w:p>
    <w:p w14:paraId="226B9FCF" w14:textId="1B54E835" w:rsidR="006326CC" w:rsidRPr="006326CC" w:rsidRDefault="006326CC" w:rsidP="006326CC">
      <w:pPr>
        <w:rPr>
          <w:lang w:val="en-US"/>
        </w:rPr>
        <w:sectPr w:rsidR="006326CC" w:rsidRPr="006326CC" w:rsidSect="00C42376">
          <w:footerReference w:type="default" r:id="rId26"/>
          <w:headerReference w:type="first" r:id="rId27"/>
          <w:footerReference w:type="first" r:id="rId28"/>
          <w:pgSz w:w="11907" w:h="16840" w:code="9"/>
          <w:pgMar w:top="1134" w:right="1275" w:bottom="851" w:left="1276" w:header="851" w:footer="567" w:gutter="0"/>
          <w:cols w:space="720"/>
          <w:titlePg/>
          <w:docGrid w:linePitch="299"/>
        </w:sectPr>
      </w:pPr>
    </w:p>
    <w:tbl>
      <w:tblPr>
        <w:tblpPr w:leftFromText="141" w:rightFromText="141" w:vertAnchor="text" w:tblpY="1"/>
        <w:tblOverlap w:val="never"/>
        <w:tblW w:w="8504" w:type="dxa"/>
        <w:tblLayout w:type="fixed"/>
        <w:tblCellMar>
          <w:left w:w="0" w:type="dxa"/>
          <w:right w:w="0" w:type="dxa"/>
        </w:tblCellMar>
        <w:tblLook w:val="0000" w:firstRow="0" w:lastRow="0" w:firstColumn="0" w:lastColumn="0" w:noHBand="0" w:noVBand="0"/>
      </w:tblPr>
      <w:tblGrid>
        <w:gridCol w:w="4252"/>
        <w:gridCol w:w="4252"/>
      </w:tblGrid>
      <w:tr w:rsidR="00F72485" w:rsidRPr="0002433F" w14:paraId="374FC9F3" w14:textId="77777777" w:rsidTr="00B442E2">
        <w:trPr>
          <w:trHeight w:val="425"/>
        </w:trPr>
        <w:tc>
          <w:tcPr>
            <w:tcW w:w="8504" w:type="dxa"/>
            <w:gridSpan w:val="2"/>
            <w:tcMar>
              <w:top w:w="57" w:type="dxa"/>
              <w:left w:w="113" w:type="dxa"/>
              <w:bottom w:w="113" w:type="dxa"/>
              <w:right w:w="113" w:type="dxa"/>
            </w:tcMar>
          </w:tcPr>
          <w:p w14:paraId="55EE701C" w14:textId="4D0F2780" w:rsidR="00F72485" w:rsidRPr="00B639B4" w:rsidRDefault="00F72485" w:rsidP="00B442E2">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tc>
      </w:tr>
      <w:tr w:rsidR="002F4D1A" w:rsidRPr="0002433F" w14:paraId="15A351E5" w14:textId="77777777" w:rsidTr="00B442E2">
        <w:trPr>
          <w:trHeight w:val="425"/>
        </w:trPr>
        <w:tc>
          <w:tcPr>
            <w:tcW w:w="8504" w:type="dxa"/>
            <w:gridSpan w:val="2"/>
            <w:tcMar>
              <w:top w:w="57" w:type="dxa"/>
              <w:left w:w="113" w:type="dxa"/>
              <w:bottom w:w="113" w:type="dxa"/>
              <w:right w:w="113" w:type="dxa"/>
            </w:tcMar>
          </w:tcPr>
          <w:p w14:paraId="753E3090" w14:textId="77777777" w:rsidR="00B442E2" w:rsidRDefault="00B442E2" w:rsidP="00B442E2">
            <w:pPr>
              <w:keepNext/>
              <w:widowControl w:val="0"/>
              <w:tabs>
                <w:tab w:val="left" w:pos="1701"/>
                <w:tab w:val="left" w:pos="2094"/>
              </w:tabs>
              <w:suppressAutoHyphens/>
              <w:autoSpaceDE w:val="0"/>
              <w:autoSpaceDN w:val="0"/>
              <w:adjustRightInd w:val="0"/>
              <w:spacing w:after="120" w:line="520" w:lineRule="atLeast"/>
              <w:ind w:left="1701" w:right="855" w:hanging="1701"/>
              <w:textAlignment w:val="center"/>
              <w:rPr>
                <w:rFonts w:ascii="Arial" w:eastAsia="Times New Roman" w:hAnsi="Arial" w:cs="Arial"/>
                <w:color w:val="6D2077"/>
                <w:spacing w:val="-12"/>
                <w:sz w:val="20"/>
                <w:szCs w:val="20"/>
                <w:lang w:val="en-US" w:eastAsia="en-NZ"/>
              </w:rPr>
            </w:pPr>
          </w:p>
          <w:p w14:paraId="0B0338B6" w14:textId="57410A8A" w:rsidR="002F4D1A" w:rsidRPr="009B3FA5" w:rsidRDefault="009B3FA5" w:rsidP="00B442E2">
            <w:pPr>
              <w:keepNext/>
              <w:widowControl w:val="0"/>
              <w:tabs>
                <w:tab w:val="left" w:pos="1701"/>
                <w:tab w:val="left" w:pos="2094"/>
              </w:tabs>
              <w:suppressAutoHyphens/>
              <w:autoSpaceDE w:val="0"/>
              <w:autoSpaceDN w:val="0"/>
              <w:adjustRightInd w:val="0"/>
              <w:spacing w:after="120" w:line="520" w:lineRule="atLeast"/>
              <w:ind w:left="1701" w:right="855" w:hanging="1701"/>
              <w:textAlignment w:val="center"/>
              <w:rPr>
                <w:rFonts w:ascii="Arial" w:eastAsia="Times New Roman" w:hAnsi="Arial" w:cs="Arial"/>
                <w:color w:val="6D2077"/>
                <w:spacing w:val="-12"/>
                <w:sz w:val="20"/>
                <w:szCs w:val="20"/>
                <w:lang w:val="en-US" w:eastAsia="en-NZ"/>
              </w:rPr>
            </w:pPr>
            <w:r w:rsidRPr="009B3FA5">
              <w:rPr>
                <w:rFonts w:ascii="Arial" w:hAnsi="Arial" w:cs="Arial"/>
                <w:noProof/>
                <w:sz w:val="20"/>
                <w:szCs w:val="20"/>
              </w:rPr>
              <w:lastRenderedPageBreak/>
              <mc:AlternateContent>
                <mc:Choice Requires="wps">
                  <w:drawing>
                    <wp:anchor distT="0" distB="0" distL="114300" distR="114300" simplePos="0" relativeHeight="251696146" behindDoc="1" locked="0" layoutInCell="1" allowOverlap="1" wp14:anchorId="5296D4E1" wp14:editId="13C8D7C9">
                      <wp:simplePos x="0" y="0"/>
                      <wp:positionH relativeFrom="page">
                        <wp:posOffset>73677</wp:posOffset>
                      </wp:positionH>
                      <wp:positionV relativeFrom="page">
                        <wp:posOffset>-2506</wp:posOffset>
                      </wp:positionV>
                      <wp:extent cx="4061254" cy="1433384"/>
                      <wp:effectExtent l="0" t="0" r="15875" b="14605"/>
                      <wp:wrapNone/>
                      <wp:docPr id="2488688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254" cy="1433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E00F" w14:textId="77777777" w:rsidR="009B3FA5" w:rsidRPr="009B3FA5" w:rsidRDefault="009B3FA5" w:rsidP="009B3FA5">
                                  <w:pPr>
                                    <w:pStyle w:val="Corpodetexto"/>
                                    <w:rPr>
                                      <w:lang w:val="pt-BR"/>
                                    </w:rPr>
                                  </w:pPr>
                                  <w:r w:rsidRPr="009B3FA5">
                                    <w:rPr>
                                      <w:lang w:val="pt-BR"/>
                                    </w:rPr>
                                    <w:t>KPMG Auditores Independentes Ltda.</w:t>
                                  </w:r>
                                </w:p>
                                <w:p w14:paraId="5D9DAA24" w14:textId="77777777" w:rsidR="009B3FA5" w:rsidRPr="009B3FA5" w:rsidRDefault="009B3FA5" w:rsidP="009B3FA5">
                                  <w:pPr>
                                    <w:pStyle w:val="Corpodetexto"/>
                                    <w:spacing w:before="70" w:line="312" w:lineRule="auto"/>
                                    <w:rPr>
                                      <w:lang w:val="pt-BR"/>
                                    </w:rPr>
                                  </w:pPr>
                                  <w:r w:rsidRPr="009B3FA5">
                                    <w:rPr>
                                      <w:lang w:val="pt-BR"/>
                                    </w:rPr>
                                    <w:t>SAI/SO, Área 6580 - Bloco 02, 3º andar, sala 302 - Torre Norte ParkShopping - Zona Industrial (Guará)</w:t>
                                  </w:r>
                                </w:p>
                                <w:p w14:paraId="04950950" w14:textId="77777777" w:rsidR="009B3FA5" w:rsidRPr="009B3FA5" w:rsidRDefault="009B3FA5" w:rsidP="009B3FA5">
                                  <w:pPr>
                                    <w:pStyle w:val="Corpodetexto"/>
                                    <w:spacing w:before="3" w:line="309" w:lineRule="auto"/>
                                    <w:ind w:right="785"/>
                                    <w:rPr>
                                      <w:lang w:val="pt-BR"/>
                                    </w:rPr>
                                  </w:pPr>
                                  <w:r w:rsidRPr="009B3FA5">
                                    <w:rPr>
                                      <w:lang w:val="pt-BR"/>
                                    </w:rPr>
                                    <w:t xml:space="preserve">P.O. Box 11619 - Zip </w:t>
                                  </w:r>
                                  <w:proofErr w:type="spellStart"/>
                                  <w:r w:rsidRPr="009B3FA5">
                                    <w:rPr>
                                      <w:lang w:val="pt-BR"/>
                                    </w:rPr>
                                    <w:t>Code</w:t>
                                  </w:r>
                                  <w:proofErr w:type="spellEnd"/>
                                  <w:r w:rsidRPr="009B3FA5">
                                    <w:rPr>
                                      <w:lang w:val="pt-BR"/>
                                    </w:rPr>
                                    <w:t xml:space="preserve">: 71219-900 - Brasília/DF – </w:t>
                                  </w:r>
                                  <w:proofErr w:type="spellStart"/>
                                  <w:r w:rsidRPr="009B3FA5">
                                    <w:rPr>
                                      <w:lang w:val="pt-BR"/>
                                    </w:rPr>
                                    <w:t>Brazil</w:t>
                                  </w:r>
                                  <w:proofErr w:type="spellEnd"/>
                                </w:p>
                                <w:p w14:paraId="6492FA8E" w14:textId="77777777" w:rsidR="009B3FA5" w:rsidRDefault="009B3FA5" w:rsidP="009B3FA5">
                                  <w:pPr>
                                    <w:pStyle w:val="Corpodetexto"/>
                                    <w:spacing w:before="5"/>
                                  </w:pPr>
                                  <w:r>
                                    <w:t>Phone +55 (61) 3362 3700</w:t>
                                  </w:r>
                                </w:p>
                                <w:p w14:paraId="75A31823" w14:textId="77777777" w:rsidR="009B3FA5" w:rsidRDefault="009B3FA5" w:rsidP="009B3FA5">
                                  <w:pPr>
                                    <w:pStyle w:val="Corpodetexto"/>
                                    <w:spacing w:before="71"/>
                                  </w:pPr>
                                  <w:r>
                                    <w:t>kpmg.com.br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6D4E1" id="Text Box 26" o:spid="_x0000_s1028" type="#_x0000_t202" style="position:absolute;left:0;text-align:left;margin-left:5.8pt;margin-top:-.2pt;width:319.8pt;height:112.85pt;z-index:-2516203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" filled="f" stroked="f">
                      <v:textbox inset="0,0,0,0">
                        <w:txbxContent>
                          <w:p w14:paraId="7B21E00F" w14:textId="77777777" w:rsidR="009B3FA5" w:rsidRPr="009B3FA5" w:rsidRDefault="009B3FA5" w:rsidP="009B3FA5">
                            <w:pPr>
                              <w:pStyle w:val="Corpodetexto"/>
                              <w:rPr>
                                <w:lang w:val="pt-BR"/>
                              </w:rPr>
                            </w:pPr>
                            <w:r w:rsidRPr="009B3FA5">
                              <w:rPr>
                                <w:lang w:val="pt-BR"/>
                              </w:rPr>
                              <w:t>KPMG Auditores Independentes Ltda.</w:t>
                            </w:r>
                          </w:p>
                          <w:p w14:paraId="5D9DAA24" w14:textId="77777777" w:rsidR="009B3FA5" w:rsidRPr="009B3FA5" w:rsidRDefault="009B3FA5" w:rsidP="009B3FA5">
                            <w:pPr>
                              <w:pStyle w:val="Corpodetexto"/>
                              <w:spacing w:before="70" w:line="312" w:lineRule="auto"/>
                              <w:rPr>
                                <w:lang w:val="pt-BR"/>
                              </w:rPr>
                            </w:pPr>
                            <w:r w:rsidRPr="009B3FA5">
                              <w:rPr>
                                <w:lang w:val="pt-BR"/>
                              </w:rPr>
                              <w:t>SAI/SO, Área 6580 - Bloco 02, 3º andar, sala 302 - Torre Norte ParkShopping - Zona Industrial (Guará)</w:t>
                            </w:r>
                          </w:p>
                          <w:p w14:paraId="04950950" w14:textId="77777777" w:rsidR="009B3FA5" w:rsidRPr="009B3FA5" w:rsidRDefault="009B3FA5" w:rsidP="009B3FA5">
                            <w:pPr>
                              <w:pStyle w:val="Corpodetexto"/>
                              <w:spacing w:before="3" w:line="309" w:lineRule="auto"/>
                              <w:ind w:right="785"/>
                              <w:rPr>
                                <w:lang w:val="pt-BR"/>
                              </w:rPr>
                            </w:pPr>
                            <w:r w:rsidRPr="009B3FA5">
                              <w:rPr>
                                <w:lang w:val="pt-BR"/>
                              </w:rPr>
                              <w:t xml:space="preserve">P.O. Box 11619 - Zip </w:t>
                            </w:r>
                            <w:proofErr w:type="spellStart"/>
                            <w:r w:rsidRPr="009B3FA5">
                              <w:rPr>
                                <w:lang w:val="pt-BR"/>
                              </w:rPr>
                              <w:t>Code</w:t>
                            </w:r>
                            <w:proofErr w:type="spellEnd"/>
                            <w:r w:rsidRPr="009B3FA5">
                              <w:rPr>
                                <w:lang w:val="pt-BR"/>
                              </w:rPr>
                              <w:t xml:space="preserve">: 71219-900 - Brasília/DF – </w:t>
                            </w:r>
                            <w:proofErr w:type="spellStart"/>
                            <w:r w:rsidRPr="009B3FA5">
                              <w:rPr>
                                <w:lang w:val="pt-BR"/>
                              </w:rPr>
                              <w:t>Brazil</w:t>
                            </w:r>
                            <w:proofErr w:type="spellEnd"/>
                          </w:p>
                          <w:p w14:paraId="6492FA8E" w14:textId="77777777" w:rsidR="009B3FA5" w:rsidRDefault="009B3FA5" w:rsidP="009B3FA5">
                            <w:pPr>
                              <w:pStyle w:val="Corpodetexto"/>
                              <w:spacing w:before="5"/>
                            </w:pPr>
                            <w:r>
                              <w:t>Phone +55 (61) 3362 3700</w:t>
                            </w:r>
                          </w:p>
                          <w:p w14:paraId="75A31823" w14:textId="77777777" w:rsidR="009B3FA5" w:rsidRDefault="009B3FA5" w:rsidP="009B3FA5">
                            <w:pPr>
                              <w:pStyle w:val="Corpodetexto"/>
                              <w:spacing w:before="71"/>
                            </w:pPr>
                            <w:r>
                              <w:t>kpmg.com.br</w:t>
                            </w:r>
                          </w:p>
                        </w:txbxContent>
                      </v:textbox>
                      <w10:wrap anchorx="page" anchory="page"/>
                    </v:shape>
                  </w:pict>
                </mc:Fallback>
              </mc:AlternateContent>
            </w:r>
          </w:p>
        </w:tc>
      </w:tr>
      <w:tr w:rsidR="002F4D1A" w:rsidRPr="0002433F" w14:paraId="77CE7CC7" w14:textId="77777777" w:rsidTr="00B442E2">
        <w:trPr>
          <w:trHeight w:val="55"/>
        </w:trPr>
        <w:tc>
          <w:tcPr>
            <w:tcW w:w="8504" w:type="dxa"/>
            <w:gridSpan w:val="2"/>
            <w:tcMar>
              <w:top w:w="0" w:type="dxa"/>
              <w:left w:w="113" w:type="dxa"/>
              <w:bottom w:w="0" w:type="dxa"/>
              <w:right w:w="113" w:type="dxa"/>
            </w:tcMar>
          </w:tcPr>
          <w:p w14:paraId="35898560" w14:textId="77E60CE7" w:rsidR="002F4D1A" w:rsidRPr="009B3FA5" w:rsidRDefault="002F4D1A" w:rsidP="00B442E2">
            <w:pPr>
              <w:widowControl w:val="0"/>
              <w:autoSpaceDE w:val="0"/>
              <w:autoSpaceDN w:val="0"/>
              <w:adjustRightInd w:val="0"/>
              <w:spacing w:after="0" w:line="240" w:lineRule="auto"/>
              <w:ind w:right="855"/>
              <w:jc w:val="center"/>
              <w:rPr>
                <w:rFonts w:ascii="Arial" w:eastAsia="Times New Roman" w:hAnsi="Arial" w:cs="Arial"/>
                <w:sz w:val="20"/>
                <w:szCs w:val="20"/>
                <w:lang w:val="en-US" w:eastAsia="en-NZ"/>
              </w:rPr>
            </w:pPr>
          </w:p>
        </w:tc>
      </w:tr>
      <w:tr w:rsidR="002F4D1A" w:rsidRPr="0002433F" w14:paraId="7DE4EC35" w14:textId="77777777" w:rsidTr="00B442E2">
        <w:trPr>
          <w:trHeight w:val="60"/>
        </w:trPr>
        <w:tc>
          <w:tcPr>
            <w:tcW w:w="8504" w:type="dxa"/>
            <w:gridSpan w:val="2"/>
            <w:tcMar>
              <w:top w:w="113" w:type="dxa"/>
              <w:left w:w="113" w:type="dxa"/>
              <w:bottom w:w="227" w:type="dxa"/>
              <w:right w:w="113" w:type="dxa"/>
            </w:tcMar>
          </w:tcPr>
          <w:p w14:paraId="56C27A91" w14:textId="047064A8" w:rsidR="002F4D1A" w:rsidRPr="009B3FA5" w:rsidRDefault="002F4D1A" w:rsidP="00B442E2">
            <w:pPr>
              <w:widowControl w:val="0"/>
              <w:suppressAutoHyphens/>
              <w:autoSpaceDE w:val="0"/>
              <w:autoSpaceDN w:val="0"/>
              <w:adjustRightInd w:val="0"/>
              <w:spacing w:before="57" w:after="0" w:line="280" w:lineRule="atLeast"/>
              <w:ind w:right="855"/>
              <w:textAlignment w:val="center"/>
              <w:rPr>
                <w:rFonts w:ascii="Arial" w:eastAsia="Times New Roman" w:hAnsi="Arial" w:cs="Arial"/>
                <w:color w:val="004E98"/>
                <w:sz w:val="20"/>
                <w:szCs w:val="20"/>
                <w:lang w:val="en-US" w:eastAsia="en-NZ"/>
              </w:rPr>
            </w:pPr>
          </w:p>
        </w:tc>
      </w:tr>
      <w:tr w:rsidR="002F4D1A" w:rsidRPr="0002433F" w14:paraId="47C06070" w14:textId="77777777" w:rsidTr="00B442E2">
        <w:trPr>
          <w:trHeight w:val="60"/>
        </w:trPr>
        <w:tc>
          <w:tcPr>
            <w:tcW w:w="8504" w:type="dxa"/>
            <w:gridSpan w:val="2"/>
            <w:tcMar>
              <w:top w:w="113" w:type="dxa"/>
              <w:left w:w="113" w:type="dxa"/>
              <w:bottom w:w="170" w:type="dxa"/>
              <w:right w:w="113" w:type="dxa"/>
            </w:tcMar>
          </w:tcPr>
          <w:p w14:paraId="2DE7C1B9" w14:textId="77777777" w:rsidR="002F4D1A" w:rsidRDefault="002F4D1A" w:rsidP="00B442E2">
            <w:pPr>
              <w:widowControl w:val="0"/>
              <w:suppressAutoHyphens/>
              <w:autoSpaceDE w:val="0"/>
              <w:autoSpaceDN w:val="0"/>
              <w:adjustRightInd w:val="0"/>
              <w:spacing w:after="120" w:line="240" w:lineRule="atLeast"/>
              <w:textAlignment w:val="center"/>
              <w:rPr>
                <w:rFonts w:ascii="Arial" w:eastAsia="Times New Roman" w:hAnsi="Arial" w:cs="Arial"/>
                <w:color w:val="000000"/>
                <w:sz w:val="20"/>
                <w:szCs w:val="20"/>
                <w:lang w:val="en-US" w:eastAsia="en-NZ"/>
              </w:rPr>
            </w:pPr>
          </w:p>
          <w:p w14:paraId="49366B54" w14:textId="387AF423" w:rsidR="009B3FA5" w:rsidRPr="009B3FA5" w:rsidRDefault="009B3FA5" w:rsidP="00B442E2">
            <w:pPr>
              <w:widowControl w:val="0"/>
              <w:suppressAutoHyphens/>
              <w:autoSpaceDE w:val="0"/>
              <w:autoSpaceDN w:val="0"/>
              <w:adjustRightInd w:val="0"/>
              <w:spacing w:after="120" w:line="240" w:lineRule="atLeast"/>
              <w:textAlignment w:val="center"/>
              <w:rPr>
                <w:rFonts w:ascii="Arial" w:eastAsia="Times New Roman" w:hAnsi="Arial" w:cs="Arial"/>
                <w:color w:val="000000"/>
                <w:sz w:val="20"/>
                <w:szCs w:val="20"/>
                <w:lang w:val="en-US" w:eastAsia="en-NZ"/>
              </w:rPr>
            </w:pPr>
          </w:p>
        </w:tc>
      </w:tr>
      <w:tr w:rsidR="002F4D1A" w:rsidRPr="0002433F" w14:paraId="1C628520" w14:textId="77777777" w:rsidTr="00B442E2">
        <w:trPr>
          <w:trHeight w:val="1382"/>
        </w:trPr>
        <w:tc>
          <w:tcPr>
            <w:tcW w:w="8504" w:type="dxa"/>
            <w:gridSpan w:val="2"/>
            <w:tcMar>
              <w:top w:w="113" w:type="dxa"/>
              <w:left w:w="113" w:type="dxa"/>
              <w:bottom w:w="113" w:type="dxa"/>
              <w:right w:w="113" w:type="dxa"/>
            </w:tcMar>
          </w:tcPr>
          <w:p w14:paraId="0459E9CF" w14:textId="77777777" w:rsidR="009B3FA5" w:rsidRDefault="009B3FA5" w:rsidP="00B442E2">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color w:val="FFFFFF"/>
                <w:sz w:val="19"/>
                <w:szCs w:val="19"/>
                <w:lang w:val="en-US" w:eastAsia="en-NZ"/>
              </w:rPr>
            </w:pPr>
          </w:p>
          <w:p w14:paraId="3064E0A7" w14:textId="77777777" w:rsidR="009B3FA5" w:rsidRDefault="009B3FA5" w:rsidP="00B442E2">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color w:val="FFFFFF"/>
                <w:sz w:val="19"/>
                <w:szCs w:val="19"/>
                <w:lang w:val="en-US" w:eastAsia="en-NZ"/>
              </w:rPr>
            </w:pPr>
          </w:p>
          <w:p w14:paraId="7C53BC49" w14:textId="77777777" w:rsidR="009B3FA5" w:rsidRDefault="009B3FA5" w:rsidP="00B442E2">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color w:val="FFFFFF"/>
                <w:sz w:val="19"/>
                <w:szCs w:val="19"/>
                <w:lang w:val="en-US" w:eastAsia="en-NZ"/>
              </w:rPr>
            </w:pPr>
          </w:p>
          <w:p w14:paraId="16E64E9C" w14:textId="772FEB11" w:rsidR="002F4D1A" w:rsidRPr="002F4D1A" w:rsidRDefault="00A41415" w:rsidP="00B442E2">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color w:val="FFFFFF"/>
                <w:sz w:val="19"/>
                <w:szCs w:val="19"/>
                <w:lang w:val="en-US" w:eastAsia="en-NZ"/>
              </w:rPr>
            </w:pPr>
            <w:r>
              <w:rPr>
                <w:noProof/>
              </w:rPr>
              <mc:AlternateContent>
                <mc:Choice Requires="wps">
                  <w:drawing>
                    <wp:anchor distT="0" distB="0" distL="114300" distR="114300" simplePos="0" relativeHeight="251662354" behindDoc="1" locked="0" layoutInCell="1" allowOverlap="1" wp14:anchorId="6D4122E5" wp14:editId="4777D6C8">
                      <wp:simplePos x="0" y="0"/>
                      <wp:positionH relativeFrom="page">
                        <wp:posOffset>427854</wp:posOffset>
                      </wp:positionH>
                      <wp:positionV relativeFrom="page">
                        <wp:posOffset>-48174</wp:posOffset>
                      </wp:positionV>
                      <wp:extent cx="4476633" cy="415126"/>
                      <wp:effectExtent l="0" t="0" r="635" b="4445"/>
                      <wp:wrapNone/>
                      <wp:docPr id="1815201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633" cy="415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A9FD7" w14:textId="77777777" w:rsidR="000A2177" w:rsidRPr="00A41415" w:rsidRDefault="000A2177" w:rsidP="000A2177">
                                  <w:pPr>
                                    <w:spacing w:before="10"/>
                                    <w:ind w:left="20" w:right="-2"/>
                                    <w:rPr>
                                      <w:rFonts w:ascii="Times New Roman" w:hAnsi="Times New Roman" w:cs="Times New Roman"/>
                                      <w:sz w:val="24"/>
                                      <w:szCs w:val="24"/>
                                      <w:lang w:val="en-US"/>
                                    </w:rPr>
                                  </w:pPr>
                                  <w:r w:rsidRPr="00A41415">
                                    <w:rPr>
                                      <w:rFonts w:ascii="Times New Roman" w:hAnsi="Times New Roman" w:cs="Times New Roman"/>
                                      <w:sz w:val="24"/>
                                      <w:szCs w:val="24"/>
                                      <w:lang w:val="en-US"/>
                                    </w:rPr>
                                    <w:t>(A free translation of the original report in Portuguese on Individual and Consolidated Interim Financial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122E5" id="Text Box 25" o:spid="_x0000_s1029" type="#_x0000_t202" style="position:absolute;margin-left:33.7pt;margin-top:-3.8pt;width:352.5pt;height:32.7pt;z-index:-251654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" filled="f" stroked="f">
                      <v:textbox inset="0,0,0,0">
                        <w:txbxContent>
                          <w:p w14:paraId="504A9FD7" w14:textId="77777777" w:rsidR="000A2177" w:rsidRPr="00A41415" w:rsidRDefault="000A2177" w:rsidP="000A2177">
                            <w:pPr>
                              <w:spacing w:before="10"/>
                              <w:ind w:left="20" w:right="-2"/>
                              <w:rPr>
                                <w:rFonts w:ascii="Times New Roman" w:hAnsi="Times New Roman" w:cs="Times New Roman"/>
                                <w:sz w:val="24"/>
                                <w:szCs w:val="24"/>
                                <w:lang w:val="en-US"/>
                              </w:rPr>
                            </w:pPr>
                            <w:r w:rsidRPr="00A41415">
                              <w:rPr>
                                <w:rFonts w:ascii="Times New Roman" w:hAnsi="Times New Roman" w:cs="Times New Roman"/>
                                <w:sz w:val="24"/>
                                <w:szCs w:val="24"/>
                                <w:lang w:val="en-US"/>
                              </w:rPr>
                              <w:t>(A free translation of the original report in Portuguese on Individual and Consolidated Interim Financial Information)</w:t>
                            </w:r>
                          </w:p>
                        </w:txbxContent>
                      </v:textbox>
                      <w10:wrap anchorx="page" anchory="page"/>
                    </v:shape>
                  </w:pict>
                </mc:Fallback>
              </mc:AlternateContent>
            </w:r>
            <w:r w:rsidR="000A2177">
              <w:rPr>
                <w:noProof/>
              </w:rPr>
              <mc:AlternateContent>
                <mc:Choice Requires="wps">
                  <w:drawing>
                    <wp:anchor distT="0" distB="0" distL="114300" distR="114300" simplePos="0" relativeHeight="251664402" behindDoc="1" locked="0" layoutInCell="1" allowOverlap="1" wp14:anchorId="275A050D" wp14:editId="0BB5A31F">
                      <wp:simplePos x="0" y="0"/>
                      <wp:positionH relativeFrom="page">
                        <wp:posOffset>443865</wp:posOffset>
                      </wp:positionH>
                      <wp:positionV relativeFrom="page">
                        <wp:posOffset>487680</wp:posOffset>
                      </wp:positionV>
                      <wp:extent cx="4800600" cy="596900"/>
                      <wp:effectExtent l="0" t="0" r="0" b="12700"/>
                      <wp:wrapNone/>
                      <wp:docPr id="775529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134BD" w14:textId="77777777" w:rsidR="000A2177" w:rsidRPr="00A41415" w:rsidRDefault="000A2177" w:rsidP="000A2177">
                                  <w:pPr>
                                    <w:spacing w:before="10"/>
                                    <w:ind w:left="20" w:right="1"/>
                                    <w:rPr>
                                      <w:rFonts w:ascii="Arial" w:hAnsi="Arial" w:cs="Arial"/>
                                      <w:b/>
                                      <w:sz w:val="32"/>
                                      <w:lang w:val="en-US"/>
                                    </w:rPr>
                                  </w:pPr>
                                  <w:r w:rsidRPr="00A41415">
                                    <w:rPr>
                                      <w:rFonts w:ascii="Arial" w:hAnsi="Arial" w:cs="Arial"/>
                                      <w:b/>
                                      <w:sz w:val="32"/>
                                      <w:lang w:val="en-US"/>
                                    </w:rPr>
                                    <w:t>Report on Review of Individual and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A050D" id="Text Box 24" o:spid="_x0000_s1030" type="#_x0000_t202" style="position:absolute;margin-left:34.95pt;margin-top:38.4pt;width:378pt;height:47pt;z-index:-251652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" filled="f" stroked="f">
                      <v:textbox inset="0,0,0,0">
                        <w:txbxContent>
                          <w:p w14:paraId="54F134BD" w14:textId="77777777" w:rsidR="000A2177" w:rsidRPr="00A41415" w:rsidRDefault="000A2177" w:rsidP="000A2177">
                            <w:pPr>
                              <w:spacing w:before="10"/>
                              <w:ind w:left="20" w:right="1"/>
                              <w:rPr>
                                <w:rFonts w:ascii="Arial" w:hAnsi="Arial" w:cs="Arial"/>
                                <w:b/>
                                <w:sz w:val="32"/>
                                <w:lang w:val="en-US"/>
                              </w:rPr>
                            </w:pPr>
                            <w:r w:rsidRPr="00A41415">
                              <w:rPr>
                                <w:rFonts w:ascii="Arial" w:hAnsi="Arial" w:cs="Arial"/>
                                <w:b/>
                                <w:sz w:val="32"/>
                                <w:lang w:val="en-US"/>
                              </w:rPr>
                              <w:t>Report on Review of Individual and Consolidated Interim Financial Statements</w:t>
                            </w:r>
                          </w:p>
                        </w:txbxContent>
                      </v:textbox>
                      <w10:wrap anchorx="page" anchory="page"/>
                    </v:shape>
                  </w:pict>
                </mc:Fallback>
              </mc:AlternateContent>
            </w:r>
          </w:p>
        </w:tc>
      </w:tr>
      <w:tr w:rsidR="002F4D1A" w:rsidRPr="0002433F" w14:paraId="1F511E90" w14:textId="77777777" w:rsidTr="00B442E2">
        <w:trPr>
          <w:trHeight w:val="1298"/>
        </w:trPr>
        <w:tc>
          <w:tcPr>
            <w:tcW w:w="8504" w:type="dxa"/>
            <w:gridSpan w:val="2"/>
            <w:tcMar>
              <w:top w:w="113" w:type="dxa"/>
              <w:left w:w="113" w:type="dxa"/>
              <w:bottom w:w="113" w:type="dxa"/>
              <w:right w:w="113" w:type="dxa"/>
            </w:tcMar>
          </w:tcPr>
          <w:p w14:paraId="7B7840EB" w14:textId="2AE17F45" w:rsidR="00A41415" w:rsidRPr="00A41415" w:rsidRDefault="00A41415" w:rsidP="00B442E2">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highlight w:val="yellow"/>
                <w:lang w:val="en-US" w:eastAsia="en-NZ"/>
              </w:rPr>
            </w:pPr>
            <w:r w:rsidRPr="00A41415">
              <w:rPr>
                <w:noProof/>
                <w:highlight w:val="yellow"/>
              </w:rPr>
              <mc:AlternateContent>
                <mc:Choice Requires="wps">
                  <w:drawing>
                    <wp:anchor distT="0" distB="0" distL="114300" distR="114300" simplePos="0" relativeHeight="251692050" behindDoc="0" locked="0" layoutInCell="1" allowOverlap="1" wp14:anchorId="7350014F" wp14:editId="45BF3200">
                      <wp:simplePos x="0" y="0"/>
                      <wp:positionH relativeFrom="column">
                        <wp:posOffset>-39370</wp:posOffset>
                      </wp:positionH>
                      <wp:positionV relativeFrom="page">
                        <wp:posOffset>104775</wp:posOffset>
                      </wp:positionV>
                      <wp:extent cx="4818380" cy="716280"/>
                      <wp:effectExtent l="0" t="0" r="1270" b="7620"/>
                      <wp:wrapSquare wrapText="bothSides"/>
                      <wp:docPr id="28182768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E1E60" w14:textId="77777777" w:rsidR="00A41415" w:rsidRPr="00A41415" w:rsidRDefault="00A41415" w:rsidP="00A41415">
                                  <w:pPr>
                                    <w:pStyle w:val="Corpodetexto"/>
                                    <w:rPr>
                                      <w:rFonts w:cs="Arial"/>
                                    </w:rPr>
                                  </w:pPr>
                                  <w:r w:rsidRPr="00A41415">
                                    <w:rPr>
                                      <w:rFonts w:cs="Arial"/>
                                    </w:rPr>
                                    <w:t>To the Board of Directors, Management, and Shareholders of</w:t>
                                  </w:r>
                                </w:p>
                                <w:p w14:paraId="3F454A68" w14:textId="77777777" w:rsidR="00AD73A1" w:rsidRDefault="00AD73A1" w:rsidP="00AD73A1">
                                  <w:pPr>
                                    <w:spacing w:after="0" w:line="240" w:lineRule="auto"/>
                                    <w:ind w:left="20"/>
                                    <w:rPr>
                                      <w:rFonts w:ascii="Arial" w:hAnsi="Arial" w:cs="Arial"/>
                                      <w:b/>
                                      <w:sz w:val="20"/>
                                      <w:szCs w:val="20"/>
                                    </w:rPr>
                                  </w:pPr>
                                  <w:r w:rsidRPr="009B3FA5">
                                    <w:rPr>
                                      <w:rFonts w:ascii="Arial" w:hAnsi="Arial" w:cs="Arial"/>
                                      <w:b/>
                                      <w:sz w:val="20"/>
                                      <w:szCs w:val="20"/>
                                      <w:lang w:val="en-US"/>
                                    </w:rPr>
                                    <w:t xml:space="preserve">            </w:t>
                                  </w:r>
                                  <w:r w:rsidR="00A41415" w:rsidRPr="00A41415">
                                    <w:rPr>
                                      <w:rFonts w:ascii="Arial" w:hAnsi="Arial" w:cs="Arial"/>
                                      <w:b/>
                                      <w:sz w:val="20"/>
                                      <w:szCs w:val="20"/>
                                    </w:rPr>
                                    <w:t>BB Seguridade Participações S.A.</w:t>
                                  </w:r>
                                </w:p>
                                <w:p w14:paraId="23784F90" w14:textId="2CC5E740" w:rsidR="00A41415" w:rsidRPr="00A41415" w:rsidRDefault="00AD73A1" w:rsidP="00AD73A1">
                                  <w:pPr>
                                    <w:spacing w:before="1"/>
                                    <w:ind w:left="20"/>
                                    <w:rPr>
                                      <w:rFonts w:ascii="Arial" w:hAnsi="Arial" w:cs="Arial"/>
                                      <w:sz w:val="20"/>
                                      <w:szCs w:val="20"/>
                                    </w:rPr>
                                  </w:pPr>
                                  <w:r>
                                    <w:rPr>
                                      <w:rFonts w:ascii="Arial" w:hAnsi="Arial" w:cs="Arial"/>
                                      <w:b/>
                                      <w:sz w:val="20"/>
                                      <w:szCs w:val="20"/>
                                    </w:rPr>
                                    <w:t xml:space="preserve">            </w:t>
                                  </w:r>
                                  <w:r w:rsidR="00A41415" w:rsidRPr="00A41415">
                                    <w:rPr>
                                      <w:rFonts w:ascii="Arial" w:hAnsi="Arial" w:cs="Arial"/>
                                      <w:sz w:val="20"/>
                                      <w:szCs w:val="20"/>
                                    </w:rPr>
                                    <w:t>Brasília - DF</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350014F" id="Text Box 23" o:spid="_x0000_s1031" type="#_x0000_t202" style="position:absolute;margin-left:-3.1pt;margin-top:8.25pt;width:379.4pt;height:56.4pt;z-index:25169205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" filled="f" stroked="f">
                      <v:textbox inset="0,0,0,0">
                        <w:txbxContent>
                          <w:p w14:paraId="4ADE1E60" w14:textId="77777777" w:rsidR="00A41415" w:rsidRPr="00A41415" w:rsidRDefault="00A41415" w:rsidP="00A41415">
                            <w:pPr>
                              <w:pStyle w:val="Corpodetexto"/>
                              <w:rPr>
                                <w:rFonts w:cs="Arial"/>
                              </w:rPr>
                            </w:pPr>
                            <w:r w:rsidRPr="00A41415">
                              <w:rPr>
                                <w:rFonts w:cs="Arial"/>
                              </w:rPr>
                              <w:t>To the Board of Directors, Management, and Shareholders of</w:t>
                            </w:r>
                          </w:p>
                          <w:p w14:paraId="3F454A68" w14:textId="77777777" w:rsidR="00AD73A1" w:rsidRDefault="00AD73A1" w:rsidP="00AD73A1">
                            <w:pPr>
                              <w:spacing w:after="0" w:line="240" w:lineRule="auto"/>
                              <w:ind w:left="20"/>
                              <w:rPr>
                                <w:rFonts w:ascii="Arial" w:hAnsi="Arial" w:cs="Arial"/>
                                <w:b/>
                                <w:sz w:val="20"/>
                                <w:szCs w:val="20"/>
                              </w:rPr>
                            </w:pPr>
                            <w:r w:rsidRPr="009B3FA5">
                              <w:rPr>
                                <w:rFonts w:ascii="Arial" w:hAnsi="Arial" w:cs="Arial"/>
                                <w:b/>
                                <w:sz w:val="20"/>
                                <w:szCs w:val="20"/>
                                <w:lang w:val="en-US"/>
                              </w:rPr>
                              <w:t xml:space="preserve">            </w:t>
                            </w:r>
                            <w:r w:rsidR="00A41415" w:rsidRPr="00A41415">
                              <w:rPr>
                                <w:rFonts w:ascii="Arial" w:hAnsi="Arial" w:cs="Arial"/>
                                <w:b/>
                                <w:sz w:val="20"/>
                                <w:szCs w:val="20"/>
                              </w:rPr>
                              <w:t>BB Seguridade Participações S.A.</w:t>
                            </w:r>
                          </w:p>
                          <w:p w14:paraId="23784F90" w14:textId="2CC5E740" w:rsidR="00A41415" w:rsidRPr="00A41415" w:rsidRDefault="00AD73A1" w:rsidP="00AD73A1">
                            <w:pPr>
                              <w:spacing w:before="1"/>
                              <w:ind w:left="20"/>
                              <w:rPr>
                                <w:rFonts w:ascii="Arial" w:hAnsi="Arial" w:cs="Arial"/>
                                <w:sz w:val="20"/>
                                <w:szCs w:val="20"/>
                              </w:rPr>
                            </w:pPr>
                            <w:r>
                              <w:rPr>
                                <w:rFonts w:ascii="Arial" w:hAnsi="Arial" w:cs="Arial"/>
                                <w:b/>
                                <w:sz w:val="20"/>
                                <w:szCs w:val="20"/>
                              </w:rPr>
                              <w:t xml:space="preserve">            </w:t>
                            </w:r>
                            <w:r w:rsidR="00A41415" w:rsidRPr="00A41415">
                              <w:rPr>
                                <w:rFonts w:ascii="Arial" w:hAnsi="Arial" w:cs="Arial"/>
                                <w:sz w:val="20"/>
                                <w:szCs w:val="20"/>
                              </w:rPr>
                              <w:t>Brasília - DF</w:t>
                            </w:r>
                          </w:p>
                        </w:txbxContent>
                      </v:textbox>
                      <w10:wrap type="square" anchory="page"/>
                    </v:shape>
                  </w:pict>
                </mc:Fallback>
              </mc:AlternateContent>
            </w:r>
          </w:p>
          <w:p w14:paraId="454A9587" w14:textId="4C81F7C9" w:rsidR="00A41415" w:rsidRPr="00A41415" w:rsidRDefault="00AD73A1" w:rsidP="00B442E2">
            <w:pPr>
              <w:widowControl w:val="0"/>
              <w:autoSpaceDE w:val="0"/>
              <w:autoSpaceDN w:val="0"/>
              <w:adjustRightInd w:val="0"/>
              <w:spacing w:after="0" w:line="240" w:lineRule="atLeast"/>
              <w:ind w:firstLine="708"/>
              <w:textAlignment w:val="center"/>
              <w:rPr>
                <w:rFonts w:ascii="Univers LT Std 45 Light" w:eastAsia="Times New Roman" w:hAnsi="Univers LT Std 45 Light" w:cs="Univers LT Std 45 Light"/>
                <w:b/>
                <w:bCs/>
                <w:color w:val="FFFFFF"/>
                <w:sz w:val="19"/>
                <w:szCs w:val="19"/>
                <w:highlight w:val="yellow"/>
                <w:lang w:val="en-US" w:eastAsia="en-NZ"/>
              </w:rPr>
            </w:pPr>
            <w:r w:rsidRPr="00A41415">
              <w:rPr>
                <w:rFonts w:ascii="Arial" w:eastAsia="Arial" w:hAnsi="Arial" w:cs="Arial"/>
                <w:noProof/>
                <w:sz w:val="22"/>
                <w:szCs w:val="22"/>
                <w:highlight w:val="yellow"/>
                <w:lang w:val="pt-PT" w:eastAsia="pt-PT" w:bidi="pt-PT"/>
              </w:rPr>
              <mc:AlternateContent>
                <mc:Choice Requires="wps">
                  <w:drawing>
                    <wp:anchor distT="0" distB="0" distL="114300" distR="114300" simplePos="0" relativeHeight="251666450" behindDoc="1" locked="0" layoutInCell="1" allowOverlap="1" wp14:anchorId="3798A4BD" wp14:editId="008B2581">
                      <wp:simplePos x="0" y="0"/>
                      <wp:positionH relativeFrom="page">
                        <wp:posOffset>475408</wp:posOffset>
                      </wp:positionH>
                      <wp:positionV relativeFrom="page">
                        <wp:posOffset>993377</wp:posOffset>
                      </wp:positionV>
                      <wp:extent cx="766445" cy="167640"/>
                      <wp:effectExtent l="0" t="0" r="0" b="0"/>
                      <wp:wrapNone/>
                      <wp:docPr id="2838890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65B12" w14:textId="77777777" w:rsidR="00A41415" w:rsidRPr="00B442E2" w:rsidRDefault="00A41415" w:rsidP="00A41415">
                                  <w:pPr>
                                    <w:spacing w:before="14"/>
                                    <w:ind w:left="20"/>
                                    <w:rPr>
                                      <w:rFonts w:ascii="Arial" w:hAnsi="Arial" w:cs="Arial"/>
                                      <w:b/>
                                      <w:i/>
                                      <w:sz w:val="20"/>
                                    </w:rPr>
                                  </w:pPr>
                                  <w:proofErr w:type="spellStart"/>
                                  <w:r w:rsidRPr="00B442E2">
                                    <w:rPr>
                                      <w:rFonts w:ascii="Arial" w:hAnsi="Arial" w:cs="Arial"/>
                                      <w:b/>
                                      <w:i/>
                                      <w:sz w:val="20"/>
                                    </w:rPr>
                                    <w:t>Introduction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8A4BD" id="Text Box 22" o:spid="_x0000_s1032" type="#_x0000_t202" style="position:absolute;left:0;text-align:left;margin-left:37.45pt;margin-top:78.2pt;width:60.35pt;height:13.2pt;z-index:-251650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" filled="f" stroked="f">
                      <v:textbox inset="0,0,0,0">
                        <w:txbxContent>
                          <w:p w14:paraId="69F65B12" w14:textId="77777777" w:rsidR="00A41415" w:rsidRPr="00B442E2" w:rsidRDefault="00A41415" w:rsidP="00A41415">
                            <w:pPr>
                              <w:spacing w:before="14"/>
                              <w:ind w:left="20"/>
                              <w:rPr>
                                <w:rFonts w:ascii="Arial" w:hAnsi="Arial" w:cs="Arial"/>
                                <w:b/>
                                <w:i/>
                                <w:sz w:val="20"/>
                              </w:rPr>
                            </w:pPr>
                            <w:proofErr w:type="spellStart"/>
                            <w:r w:rsidRPr="00B442E2">
                              <w:rPr>
                                <w:rFonts w:ascii="Arial" w:hAnsi="Arial" w:cs="Arial"/>
                                <w:b/>
                                <w:i/>
                                <w:sz w:val="20"/>
                              </w:rPr>
                              <w:t>Introduction</w:t>
                            </w:r>
                            <w:proofErr w:type="spellEnd"/>
                          </w:p>
                        </w:txbxContent>
                      </v:textbox>
                      <w10:wrap anchorx="page" anchory="page"/>
                    </v:shape>
                  </w:pict>
                </mc:Fallback>
              </mc:AlternateContent>
            </w:r>
            <w:r w:rsidRPr="00A41415">
              <w:rPr>
                <w:noProof/>
                <w:highlight w:val="yellow"/>
              </w:rPr>
              <mc:AlternateContent>
                <mc:Choice Requires="wps">
                  <w:drawing>
                    <wp:anchor distT="0" distB="0" distL="114300" distR="114300" simplePos="0" relativeHeight="251668498" behindDoc="1" locked="0" layoutInCell="1" allowOverlap="1" wp14:anchorId="2D9C9A5B" wp14:editId="400B2983">
                      <wp:simplePos x="0" y="0"/>
                      <wp:positionH relativeFrom="page">
                        <wp:posOffset>57996</wp:posOffset>
                      </wp:positionH>
                      <wp:positionV relativeFrom="page">
                        <wp:posOffset>1177150</wp:posOffset>
                      </wp:positionV>
                      <wp:extent cx="5224145" cy="1333500"/>
                      <wp:effectExtent l="0" t="0" r="14605" b="0"/>
                      <wp:wrapNone/>
                      <wp:docPr id="1680343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F95EE" w14:textId="77777777" w:rsidR="00A41415" w:rsidRPr="00577CFE" w:rsidRDefault="00A41415" w:rsidP="00A41415">
                                  <w:pPr>
                                    <w:pStyle w:val="Corpodetexto"/>
                                    <w:ind w:right="-1"/>
                                  </w:pPr>
                                  <w:r w:rsidRPr="00577CFE">
                                    <w:t xml:space="preserve">We have reviewed the individual and consolidated interim financial statements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("Company"), which comprise the individual and consolidated balance sheets as </w:t>
                                  </w:r>
                                  <w:r>
                                    <w:t>at</w:t>
                                  </w:r>
                                  <w:r w:rsidRPr="00577CFE">
                                    <w:t xml:space="preserve"> </w:t>
                                  </w:r>
                                  <w:r>
                                    <w:t>June 30</w:t>
                                  </w:r>
                                  <w:r w:rsidRPr="00577CFE">
                                    <w:t>, 2025, and the respective individual and consolidated statements of income and comprehensive income</w:t>
                                  </w:r>
                                  <w:r>
                                    <w:t xml:space="preserve"> </w:t>
                                  </w:r>
                                  <w:r w:rsidRPr="00B66470">
                                    <w:t>for the three and six month periods ended on that</w:t>
                                  </w:r>
                                  <w:r>
                                    <w:t xml:space="preserve"> </w:t>
                                  </w:r>
                                  <w:r w:rsidRPr="00B66470">
                                    <w:t>date</w:t>
                                  </w:r>
                                  <w:r w:rsidRPr="00577CFE">
                                    <w:t>, changes in shareholders' equity and cash flows</w:t>
                                  </w:r>
                                  <w:r>
                                    <w:t xml:space="preserve"> </w:t>
                                  </w:r>
                                  <w:r w:rsidRPr="00577CFE">
                                    <w:t xml:space="preserve"> for the </w:t>
                                  </w:r>
                                  <w:r>
                                    <w:t>six</w:t>
                                  </w:r>
                                  <w:r w:rsidRPr="00577CFE">
                                    <w:t>-month</w:t>
                                  </w:r>
                                  <w:r w:rsidRPr="00BA375A">
                                    <w:rPr>
                                      <w:sz w:val="22"/>
                                      <w:szCs w:val="22"/>
                                    </w:rPr>
                                    <w:t xml:space="preserve"> </w:t>
                                  </w:r>
                                  <w:r w:rsidRPr="00BA375A">
                                    <w:t>period ended on that date</w:t>
                                  </w:r>
                                  <w:r>
                                    <w:t>,</w:t>
                                  </w:r>
                                  <w:r w:rsidRPr="00577CFE">
                                    <w:t xml:space="preserve"> as well as related notes, including material accounting policies and other</w:t>
                                  </w:r>
                                  <w:r>
                                    <w:t xml:space="preserve"> </w:t>
                                  </w:r>
                                  <w:r w:rsidRPr="00DE663B">
                                    <w:t>explanatory information</w:t>
                                  </w:r>
                                  <w:r w:rsidRPr="00577CFE">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9A5B" id="Text Box 21" o:spid="_x0000_s1033" type="#_x0000_t202" style="position:absolute;left:0;text-align:left;margin-left:4.55pt;margin-top:92.7pt;width:411.35pt;height:105pt;z-index:-2516479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" filled="f" stroked="f">
                      <v:textbox inset="0,0,0,0">
                        <w:txbxContent>
                          <w:p w14:paraId="2D4F95EE" w14:textId="77777777" w:rsidR="00A41415" w:rsidRPr="00577CFE" w:rsidRDefault="00A41415" w:rsidP="00A41415">
                            <w:pPr>
                              <w:pStyle w:val="Corpodetexto"/>
                              <w:ind w:right="-1"/>
                            </w:pPr>
                            <w:r w:rsidRPr="00577CFE">
                              <w:t xml:space="preserve">We have reviewed the individual and consolidated interim financial statements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("Company"), which comprise the individual and consolidated balance sheets as </w:t>
                            </w:r>
                            <w:r>
                              <w:t>at</w:t>
                            </w:r>
                            <w:r w:rsidRPr="00577CFE">
                              <w:t xml:space="preserve"> </w:t>
                            </w:r>
                            <w:r>
                              <w:t>June 30</w:t>
                            </w:r>
                            <w:r w:rsidRPr="00577CFE">
                              <w:t>, 2025, and the respective individual and consolidated statements of income and comprehensive income</w:t>
                            </w:r>
                            <w:r>
                              <w:t xml:space="preserve"> </w:t>
                            </w:r>
                            <w:r w:rsidRPr="00B66470">
                              <w:t>for the three and six month periods ended on that</w:t>
                            </w:r>
                            <w:r>
                              <w:t xml:space="preserve"> </w:t>
                            </w:r>
                            <w:r w:rsidRPr="00B66470">
                              <w:t>date</w:t>
                            </w:r>
                            <w:r w:rsidRPr="00577CFE">
                              <w:t>, changes in shareholders' equity and cash flows</w:t>
                            </w:r>
                            <w:r>
                              <w:t xml:space="preserve"> </w:t>
                            </w:r>
                            <w:r w:rsidRPr="00577CFE">
                              <w:t xml:space="preserve"> for the </w:t>
                            </w:r>
                            <w:r>
                              <w:t>six</w:t>
                            </w:r>
                            <w:r w:rsidRPr="00577CFE">
                              <w:t>-month</w:t>
                            </w:r>
                            <w:r w:rsidRPr="00BA375A">
                              <w:rPr>
                                <w:sz w:val="22"/>
                                <w:szCs w:val="22"/>
                              </w:rPr>
                              <w:t xml:space="preserve"> </w:t>
                            </w:r>
                            <w:r w:rsidRPr="00BA375A">
                              <w:t>period ended on that date</w:t>
                            </w:r>
                            <w:r>
                              <w:t>,</w:t>
                            </w:r>
                            <w:r w:rsidRPr="00577CFE">
                              <w:t xml:space="preserve"> as well as related notes, including material accounting policies and other</w:t>
                            </w:r>
                            <w:r>
                              <w:t xml:space="preserve"> </w:t>
                            </w:r>
                            <w:r w:rsidRPr="00DE663B">
                              <w:t>explanatory information</w:t>
                            </w:r>
                            <w:r w:rsidRPr="00577CFE">
                              <w:t>.</w:t>
                            </w:r>
                          </w:p>
                        </w:txbxContent>
                      </v:textbox>
                      <w10:wrap anchorx="page" anchory="page"/>
                    </v:shape>
                  </w:pict>
                </mc:Fallback>
              </mc:AlternateContent>
            </w:r>
            <w:r>
              <w:rPr>
                <w:rFonts w:ascii="Univers LT Std 45 Light" w:eastAsia="Times New Roman" w:hAnsi="Univers LT Std 45 Light" w:cs="Univers LT Std 45 Light"/>
                <w:b/>
                <w:bCs/>
                <w:color w:val="FFFFFF"/>
                <w:sz w:val="19"/>
                <w:szCs w:val="19"/>
                <w:highlight w:val="yellow"/>
                <w:lang w:val="en-US" w:eastAsia="en-NZ"/>
              </w:rPr>
              <w:t xml:space="preserve">      </w:t>
            </w:r>
          </w:p>
          <w:p w14:paraId="2FA9C757" w14:textId="1D220462" w:rsidR="002F4D1A" w:rsidRPr="00A41415" w:rsidRDefault="002F4D1A" w:rsidP="00B442E2">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highlight w:val="yellow"/>
                <w:lang w:val="en-US" w:eastAsia="en-NZ"/>
              </w:rPr>
            </w:pPr>
          </w:p>
        </w:tc>
      </w:tr>
      <w:tr w:rsidR="002F4D1A" w:rsidRPr="0002433F" w14:paraId="1558BD8B" w14:textId="77777777" w:rsidTr="00B442E2">
        <w:trPr>
          <w:trHeight w:val="60"/>
        </w:trPr>
        <w:tc>
          <w:tcPr>
            <w:tcW w:w="8504" w:type="dxa"/>
            <w:gridSpan w:val="2"/>
            <w:tcMar>
              <w:top w:w="113" w:type="dxa"/>
              <w:left w:w="113" w:type="dxa"/>
              <w:bottom w:w="170" w:type="dxa"/>
              <w:right w:w="113" w:type="dxa"/>
            </w:tcMar>
          </w:tcPr>
          <w:p w14:paraId="43CFC8D7" w14:textId="5D39AED4" w:rsidR="002F4D1A" w:rsidRPr="00A41415" w:rsidRDefault="002F4D1A" w:rsidP="00B442E2">
            <w:pPr>
              <w:spacing w:after="160" w:line="259" w:lineRule="auto"/>
              <w:rPr>
                <w:rFonts w:ascii="Univers LT Std 45 Light" w:eastAsia="Times New Roman" w:hAnsi="Univers LT Std 45 Light" w:cs="Univers LT Std 45 Light"/>
                <w:color w:val="000000"/>
                <w:sz w:val="19"/>
                <w:szCs w:val="19"/>
                <w:highlight w:val="yellow"/>
                <w:lang w:val="en-US" w:eastAsia="en-NZ"/>
              </w:rPr>
            </w:pPr>
          </w:p>
        </w:tc>
      </w:tr>
      <w:tr w:rsidR="002F4D1A" w:rsidRPr="0002433F" w14:paraId="65FCDCFA" w14:textId="77777777" w:rsidTr="00B442E2">
        <w:trPr>
          <w:trHeight w:val="60"/>
        </w:trPr>
        <w:tc>
          <w:tcPr>
            <w:tcW w:w="8504" w:type="dxa"/>
            <w:gridSpan w:val="2"/>
            <w:tcMar>
              <w:top w:w="113" w:type="dxa"/>
              <w:left w:w="113" w:type="dxa"/>
              <w:bottom w:w="227" w:type="dxa"/>
              <w:right w:w="113" w:type="dxa"/>
            </w:tcMar>
          </w:tcPr>
          <w:p w14:paraId="4AF2F70F" w14:textId="4705217E" w:rsidR="002F4D1A" w:rsidRPr="002F4D1A" w:rsidRDefault="006D41FF" w:rsidP="00B442E2">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Pr>
                <w:noProof/>
              </w:rPr>
              <mc:AlternateContent>
                <mc:Choice Requires="wps">
                  <w:drawing>
                    <wp:anchor distT="0" distB="0" distL="114300" distR="114300" simplePos="0" relativeHeight="251694098" behindDoc="1" locked="0" layoutInCell="1" allowOverlap="1" wp14:anchorId="2AE2A79B" wp14:editId="0D896630">
                      <wp:simplePos x="0" y="0"/>
                      <wp:positionH relativeFrom="page">
                        <wp:posOffset>74434</wp:posOffset>
                      </wp:positionH>
                      <wp:positionV relativeFrom="page">
                        <wp:posOffset>2354331</wp:posOffset>
                      </wp:positionV>
                      <wp:extent cx="5699573" cy="1795141"/>
                      <wp:effectExtent l="0" t="0" r="15875" b="15240"/>
                      <wp:wrapNone/>
                      <wp:docPr id="794830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573" cy="1795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41D6C" w14:textId="77777777" w:rsidR="006D41FF" w:rsidRPr="00BA375A" w:rsidRDefault="006D41FF" w:rsidP="006D41FF">
                                  <w:pPr>
                                    <w:pStyle w:val="Corpodetexto"/>
                                    <w:ind w:right="17"/>
                                  </w:pPr>
                                  <w:r w:rsidRPr="00577CFE">
                                    <w:t xml:space="preserve">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w:t>
                                  </w:r>
                                  <w:r>
                                    <w:t>enable</w:t>
                                  </w:r>
                                  <w:r w:rsidRPr="00577CFE">
                                    <w:t xml:space="preserve"> us to obtain assurance that we would become aware of all significant matters that might be identified in an audit. </w:t>
                                  </w:r>
                                  <w:r>
                                    <w:t xml:space="preserve">Accordingly, </w:t>
                                  </w:r>
                                  <w:r w:rsidRPr="00BA375A">
                                    <w:t>we do not express an audit</w:t>
                                  </w:r>
                                  <w:r w:rsidRPr="00BA375A">
                                    <w:rPr>
                                      <w:spacing w:val="-2"/>
                                    </w:rPr>
                                    <w:t xml:space="preserve"> </w:t>
                                  </w:r>
                                  <w:r w:rsidRPr="00BA375A">
                                    <w:t>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2A79B" id="Text Box 18" o:spid="_x0000_s1034" type="#_x0000_t202" style="position:absolute;margin-left:5.85pt;margin-top:185.4pt;width:448.8pt;height:141.35pt;z-index:-251622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" filled="f" stroked="f">
                      <v:textbox inset="0,0,0,0">
                        <w:txbxContent>
                          <w:p w14:paraId="57041D6C" w14:textId="77777777" w:rsidR="006D41FF" w:rsidRPr="00BA375A" w:rsidRDefault="006D41FF" w:rsidP="006D41FF">
                            <w:pPr>
                              <w:pStyle w:val="Corpodetexto"/>
                              <w:ind w:right="17"/>
                            </w:pPr>
                            <w:r w:rsidRPr="00577CFE">
                              <w:t xml:space="preserve">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w:t>
                            </w:r>
                            <w:r>
                              <w:t>enable</w:t>
                            </w:r>
                            <w:r w:rsidRPr="00577CFE">
                              <w:t xml:space="preserve"> us to obtain assurance that we would become aware of all significant matters that might be identified in an audit. </w:t>
                            </w:r>
                            <w:r>
                              <w:t xml:space="preserve">Accordingly, </w:t>
                            </w:r>
                            <w:r w:rsidRPr="00BA375A">
                              <w:t>we do not express an audit</w:t>
                            </w:r>
                            <w:r w:rsidRPr="00BA375A">
                              <w:rPr>
                                <w:spacing w:val="-2"/>
                              </w:rPr>
                              <w:t xml:space="preserve"> </w:t>
                            </w:r>
                            <w:r w:rsidRPr="00BA375A">
                              <w:t>opinion.</w:t>
                            </w:r>
                          </w:p>
                        </w:txbxContent>
                      </v:textbox>
                      <w10:wrap anchorx="page" anchory="page"/>
                    </v:shape>
                  </w:pict>
                </mc:Fallback>
              </mc:AlternateContent>
            </w:r>
            <w:r w:rsidR="00AD73A1">
              <w:rPr>
                <w:noProof/>
              </w:rPr>
              <mc:AlternateContent>
                <mc:Choice Requires="wps">
                  <w:drawing>
                    <wp:anchor distT="0" distB="0" distL="114300" distR="114300" simplePos="0" relativeHeight="251672594" behindDoc="1" locked="0" layoutInCell="1" allowOverlap="1" wp14:anchorId="0DF042DC" wp14:editId="26FF7025">
                      <wp:simplePos x="0" y="0"/>
                      <wp:positionH relativeFrom="page">
                        <wp:posOffset>499281</wp:posOffset>
                      </wp:positionH>
                      <wp:positionV relativeFrom="page">
                        <wp:posOffset>2097806</wp:posOffset>
                      </wp:positionV>
                      <wp:extent cx="1261110" cy="167640"/>
                      <wp:effectExtent l="0" t="0" r="0" b="0"/>
                      <wp:wrapNone/>
                      <wp:docPr id="12851362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DC54" w14:textId="77777777" w:rsidR="00A41415" w:rsidRPr="009B3FA5" w:rsidRDefault="00A41415" w:rsidP="00A41415">
                                  <w:pPr>
                                    <w:spacing w:before="14"/>
                                    <w:ind w:left="20"/>
                                    <w:rPr>
                                      <w:rFonts w:ascii="Arial" w:hAnsi="Arial" w:cs="Arial"/>
                                      <w:b/>
                                      <w:i/>
                                      <w:sz w:val="20"/>
                                    </w:rPr>
                                  </w:pPr>
                                  <w:proofErr w:type="spellStart"/>
                                  <w:r w:rsidRPr="009B3FA5">
                                    <w:rPr>
                                      <w:rFonts w:ascii="Arial" w:hAnsi="Arial" w:cs="Arial"/>
                                      <w:b/>
                                      <w:i/>
                                      <w:sz w:val="20"/>
                                    </w:rPr>
                                    <w:t>Scope</w:t>
                                  </w:r>
                                  <w:proofErr w:type="spellEnd"/>
                                  <w:r w:rsidRPr="009B3FA5">
                                    <w:rPr>
                                      <w:rFonts w:ascii="Arial" w:hAnsi="Arial" w:cs="Arial"/>
                                      <w:b/>
                                      <w:i/>
                                      <w:sz w:val="20"/>
                                    </w:rPr>
                                    <w:t xml:space="preserve"> </w:t>
                                  </w:r>
                                  <w:proofErr w:type="spellStart"/>
                                  <w:r w:rsidRPr="009B3FA5">
                                    <w:rPr>
                                      <w:rFonts w:ascii="Arial" w:hAnsi="Arial" w:cs="Arial"/>
                                      <w:b/>
                                      <w:i/>
                                      <w:sz w:val="20"/>
                                    </w:rPr>
                                    <w:t>of</w:t>
                                  </w:r>
                                  <w:proofErr w:type="spellEnd"/>
                                  <w:r w:rsidRPr="009B3FA5">
                                    <w:rPr>
                                      <w:rFonts w:ascii="Arial" w:hAnsi="Arial" w:cs="Arial"/>
                                      <w:b/>
                                      <w:i/>
                                      <w:sz w:val="20"/>
                                    </w:rPr>
                                    <w:t xml:space="preserve"> </w:t>
                                  </w:r>
                                  <w:proofErr w:type="spellStart"/>
                                  <w:r w:rsidRPr="009B3FA5">
                                    <w:rPr>
                                      <w:rFonts w:ascii="Arial" w:hAnsi="Arial" w:cs="Arial"/>
                                      <w:b/>
                                      <w:i/>
                                      <w:sz w:val="20"/>
                                    </w:rPr>
                                    <w:t>the</w:t>
                                  </w:r>
                                  <w:proofErr w:type="spellEnd"/>
                                  <w:r w:rsidRPr="009B3FA5">
                                    <w:rPr>
                                      <w:rFonts w:ascii="Arial" w:hAnsi="Arial" w:cs="Arial"/>
                                      <w:b/>
                                      <w:i/>
                                      <w:sz w:val="20"/>
                                    </w:rPr>
                                    <w:t xml:space="preserve">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042DC" id="Text Box 19" o:spid="_x0000_s1035" type="#_x0000_t202" style="position:absolute;margin-left:39.3pt;margin-top:165.2pt;width:99.3pt;height:13.2pt;z-index:-2516438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" filled="f" stroked="f">
                      <v:textbox inset="0,0,0,0">
                        <w:txbxContent>
                          <w:p w14:paraId="525DDC54" w14:textId="77777777" w:rsidR="00A41415" w:rsidRPr="009B3FA5" w:rsidRDefault="00A41415" w:rsidP="00A41415">
                            <w:pPr>
                              <w:spacing w:before="14"/>
                              <w:ind w:left="20"/>
                              <w:rPr>
                                <w:rFonts w:ascii="Arial" w:hAnsi="Arial" w:cs="Arial"/>
                                <w:b/>
                                <w:i/>
                                <w:sz w:val="20"/>
                              </w:rPr>
                            </w:pPr>
                            <w:proofErr w:type="spellStart"/>
                            <w:r w:rsidRPr="009B3FA5">
                              <w:rPr>
                                <w:rFonts w:ascii="Arial" w:hAnsi="Arial" w:cs="Arial"/>
                                <w:b/>
                                <w:i/>
                                <w:sz w:val="20"/>
                              </w:rPr>
                              <w:t>Scope</w:t>
                            </w:r>
                            <w:proofErr w:type="spellEnd"/>
                            <w:r w:rsidRPr="009B3FA5">
                              <w:rPr>
                                <w:rFonts w:ascii="Arial" w:hAnsi="Arial" w:cs="Arial"/>
                                <w:b/>
                                <w:i/>
                                <w:sz w:val="20"/>
                              </w:rPr>
                              <w:t xml:space="preserve"> </w:t>
                            </w:r>
                            <w:proofErr w:type="spellStart"/>
                            <w:r w:rsidRPr="009B3FA5">
                              <w:rPr>
                                <w:rFonts w:ascii="Arial" w:hAnsi="Arial" w:cs="Arial"/>
                                <w:b/>
                                <w:i/>
                                <w:sz w:val="20"/>
                              </w:rPr>
                              <w:t>of</w:t>
                            </w:r>
                            <w:proofErr w:type="spellEnd"/>
                            <w:r w:rsidRPr="009B3FA5">
                              <w:rPr>
                                <w:rFonts w:ascii="Arial" w:hAnsi="Arial" w:cs="Arial"/>
                                <w:b/>
                                <w:i/>
                                <w:sz w:val="20"/>
                              </w:rPr>
                              <w:t xml:space="preserve"> </w:t>
                            </w:r>
                            <w:proofErr w:type="spellStart"/>
                            <w:r w:rsidRPr="009B3FA5">
                              <w:rPr>
                                <w:rFonts w:ascii="Arial" w:hAnsi="Arial" w:cs="Arial"/>
                                <w:b/>
                                <w:i/>
                                <w:sz w:val="20"/>
                              </w:rPr>
                              <w:t>the</w:t>
                            </w:r>
                            <w:proofErr w:type="spellEnd"/>
                            <w:r w:rsidRPr="009B3FA5">
                              <w:rPr>
                                <w:rFonts w:ascii="Arial" w:hAnsi="Arial" w:cs="Arial"/>
                                <w:b/>
                                <w:i/>
                                <w:sz w:val="20"/>
                              </w:rPr>
                              <w:t xml:space="preserve"> Review</w:t>
                            </w:r>
                          </w:p>
                        </w:txbxContent>
                      </v:textbox>
                      <w10:wrap anchorx="page" anchory="page"/>
                    </v:shape>
                  </w:pict>
                </mc:Fallback>
              </mc:AlternateContent>
            </w:r>
            <w:r w:rsidR="00AD73A1">
              <w:rPr>
                <w:noProof/>
              </w:rPr>
              <mc:AlternateContent>
                <mc:Choice Requires="wps">
                  <w:drawing>
                    <wp:anchor distT="0" distB="0" distL="114300" distR="114300" simplePos="0" relativeHeight="251670546" behindDoc="1" locked="0" layoutInCell="1" allowOverlap="1" wp14:anchorId="598C273E" wp14:editId="50375C2C">
                      <wp:simplePos x="0" y="0"/>
                      <wp:positionH relativeFrom="page">
                        <wp:posOffset>56017</wp:posOffset>
                      </wp:positionH>
                      <wp:positionV relativeFrom="page">
                        <wp:posOffset>539688</wp:posOffset>
                      </wp:positionV>
                      <wp:extent cx="5254625" cy="1543050"/>
                      <wp:effectExtent l="0" t="0" r="3175" b="0"/>
                      <wp:wrapNone/>
                      <wp:docPr id="20614685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8267" w14:textId="77777777" w:rsidR="00A41415" w:rsidRPr="00577CFE" w:rsidRDefault="00A41415" w:rsidP="00A41415">
                                  <w:pPr>
                                    <w:pStyle w:val="Corpodetexto"/>
                                    <w:ind w:right="-3"/>
                                  </w:pPr>
                                  <w:r w:rsidRPr="00577CFE">
                                    <w:t>The Company's management is responsible for the preparation</w:t>
                                  </w:r>
                                  <w:r>
                                    <w:t xml:space="preserve"> and proper presentation</w:t>
                                  </w:r>
                                  <w:r w:rsidRPr="00577CFE">
                                    <w:t xml:space="preserve"> of the individual interim financial statements in accordance with accounting practices adopted in Brazil</w:t>
                                  </w:r>
                                  <w:r>
                                    <w:t xml:space="preserve">, </w:t>
                                  </w:r>
                                  <w:r w:rsidRPr="00777B02">
                                    <w:t>including CPC 21(R1)</w:t>
                                  </w:r>
                                  <w:r>
                                    <w:t xml:space="preserve"> </w:t>
                                  </w:r>
                                  <w:r w:rsidRPr="00777B02">
                                    <w:t>Interim Financial Statements</w:t>
                                  </w:r>
                                  <w:r>
                                    <w:t>,</w:t>
                                  </w:r>
                                  <w:r w:rsidRPr="00577CFE">
                                    <w:t xml:space="preserve"> and the consolidated interim financial statements in accordance with accounting practices adopted in Brazil</w:t>
                                  </w:r>
                                  <w:r>
                                    <w:t xml:space="preserve">, </w:t>
                                  </w:r>
                                  <w:r w:rsidRPr="00BA375A">
                                    <w:t>including CPC 21(R1)</w:t>
                                  </w:r>
                                  <w:r>
                                    <w:t xml:space="preserve"> </w:t>
                                  </w:r>
                                  <w:r w:rsidRPr="00BA375A">
                                    <w:t>Interim Financial Statements,</w:t>
                                  </w:r>
                                  <w:r w:rsidRPr="00577CFE">
                                    <w:t xml:space="preserve"> and with</w:t>
                                  </w:r>
                                  <w:r w:rsidRPr="00EE12B9">
                                    <w:t xml:space="preserve"> </w:t>
                                  </w:r>
                                  <w:r>
                                    <w:t>I</w:t>
                                  </w:r>
                                  <w:r w:rsidRPr="00EE12B9">
                                    <w:t xml:space="preserve">nternational </w:t>
                                  </w:r>
                                  <w:r>
                                    <w:t>A</w:t>
                                  </w:r>
                                  <w:r w:rsidRPr="00EE12B9">
                                    <w:t xml:space="preserve">ccounting </w:t>
                                  </w:r>
                                  <w:r>
                                    <w:t>S</w:t>
                                  </w:r>
                                  <w:r w:rsidRPr="00EE12B9">
                                    <w:t>tandards (IFRS Accounting Standards) issued by the International Accounting Standards Board (IASB), including IAS 34 – Interim Financial Reporting</w:t>
                                  </w:r>
                                  <w:r w:rsidRPr="00EE12B9" w:rsidDel="00EE12B9">
                                    <w:t xml:space="preserve"> </w:t>
                                  </w:r>
                                  <w:r w:rsidRPr="00577CFE">
                                    <w:t>. Our responsibility is to express a conclusion on these interim financial statements based on our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C273E" id="Text Box 20" o:spid="_x0000_s1036" type="#_x0000_t202" style="position:absolute;margin-left:4.4pt;margin-top:42.5pt;width:413.75pt;height:121.5pt;z-index:-2516459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" filled="f" stroked="f">
                      <v:textbox inset="0,0,0,0">
                        <w:txbxContent>
                          <w:p w14:paraId="2D6D8267" w14:textId="77777777" w:rsidR="00A41415" w:rsidRPr="00577CFE" w:rsidRDefault="00A41415" w:rsidP="00A41415">
                            <w:pPr>
                              <w:pStyle w:val="Corpodetexto"/>
                              <w:ind w:right="-3"/>
                            </w:pPr>
                            <w:r w:rsidRPr="00577CFE">
                              <w:t>The Company's management is responsible for the preparation</w:t>
                            </w:r>
                            <w:r>
                              <w:t xml:space="preserve"> and proper presentation</w:t>
                            </w:r>
                            <w:r w:rsidRPr="00577CFE">
                              <w:t xml:space="preserve"> of the individual interim financial statements in accordance with accounting practices adopted in Brazil</w:t>
                            </w:r>
                            <w:r>
                              <w:t xml:space="preserve">, </w:t>
                            </w:r>
                            <w:r w:rsidRPr="00777B02">
                              <w:t>including CPC 21(R1)</w:t>
                            </w:r>
                            <w:r>
                              <w:t xml:space="preserve"> </w:t>
                            </w:r>
                            <w:r w:rsidRPr="00777B02">
                              <w:t>Interim Financial Statements</w:t>
                            </w:r>
                            <w:r>
                              <w:t>,</w:t>
                            </w:r>
                            <w:r w:rsidRPr="00577CFE">
                              <w:t xml:space="preserve"> and the consolidated interim financial statements in accordance with accounting practices adopted in Brazil</w:t>
                            </w:r>
                            <w:r>
                              <w:t xml:space="preserve">, </w:t>
                            </w:r>
                            <w:r w:rsidRPr="00BA375A">
                              <w:t>including CPC 21(R1)</w:t>
                            </w:r>
                            <w:r>
                              <w:t xml:space="preserve"> </w:t>
                            </w:r>
                            <w:r w:rsidRPr="00BA375A">
                              <w:t>Interim Financial Statements,</w:t>
                            </w:r>
                            <w:r w:rsidRPr="00577CFE">
                              <w:t xml:space="preserve"> and with</w:t>
                            </w:r>
                            <w:r w:rsidRPr="00EE12B9">
                              <w:t xml:space="preserve"> </w:t>
                            </w:r>
                            <w:r>
                              <w:t>I</w:t>
                            </w:r>
                            <w:r w:rsidRPr="00EE12B9">
                              <w:t xml:space="preserve">nternational </w:t>
                            </w:r>
                            <w:r>
                              <w:t>A</w:t>
                            </w:r>
                            <w:r w:rsidRPr="00EE12B9">
                              <w:t xml:space="preserve">ccounting </w:t>
                            </w:r>
                            <w:r>
                              <w:t>S</w:t>
                            </w:r>
                            <w:r w:rsidRPr="00EE12B9">
                              <w:t>tandards (IFRS Accounting Standards) issued by the International Accounting Standards Board (IASB), including IAS 34 – Interim Financial Reporting</w:t>
                            </w:r>
                            <w:r w:rsidRPr="00EE12B9" w:rsidDel="00EE12B9">
                              <w:t xml:space="preserve"> </w:t>
                            </w:r>
                            <w:r w:rsidRPr="00577CFE">
                              <w:t>. Our responsibility is to express a conclusion on these interim financial statements based on our review.</w:t>
                            </w:r>
                          </w:p>
                        </w:txbxContent>
                      </v:textbox>
                      <w10:wrap anchorx="page" anchory="page"/>
                    </v:shape>
                  </w:pict>
                </mc:Fallback>
              </mc:AlternateContent>
            </w:r>
          </w:p>
        </w:tc>
      </w:tr>
      <w:tr w:rsidR="002F4D1A" w:rsidRPr="0002433F" w14:paraId="09464938" w14:textId="77777777" w:rsidTr="00B442E2">
        <w:trPr>
          <w:trHeight w:val="7114"/>
        </w:trPr>
        <w:tc>
          <w:tcPr>
            <w:tcW w:w="8504" w:type="dxa"/>
            <w:gridSpan w:val="2"/>
            <w:tcMar>
              <w:top w:w="113" w:type="dxa"/>
              <w:left w:w="113" w:type="dxa"/>
              <w:bottom w:w="227" w:type="dxa"/>
              <w:right w:w="113" w:type="dxa"/>
            </w:tcMar>
          </w:tcPr>
          <w:p w14:paraId="6861C16C" w14:textId="6E41DD0F" w:rsidR="002F4D1A" w:rsidRPr="002F4D1A" w:rsidRDefault="00B442E2" w:rsidP="00B442E2">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Pr>
                <w:noProof/>
              </w:rPr>
              <w:lastRenderedPageBreak/>
              <mc:AlternateContent>
                <mc:Choice Requires="wps">
                  <w:drawing>
                    <wp:anchor distT="0" distB="0" distL="114300" distR="114300" simplePos="0" relativeHeight="251684882" behindDoc="1" locked="0" layoutInCell="1" allowOverlap="1" wp14:anchorId="1E563B90" wp14:editId="2820E0D6">
                      <wp:simplePos x="0" y="0"/>
                      <wp:positionH relativeFrom="page">
                        <wp:posOffset>267370</wp:posOffset>
                      </wp:positionH>
                      <wp:positionV relativeFrom="page">
                        <wp:posOffset>3208924</wp:posOffset>
                      </wp:positionV>
                      <wp:extent cx="5647386" cy="2108200"/>
                      <wp:effectExtent l="0" t="0" r="10795" b="6350"/>
                      <wp:wrapNone/>
                      <wp:docPr id="2097399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386" cy="210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A6407" w14:textId="77777777" w:rsidR="00A41415" w:rsidRPr="00577CFE" w:rsidRDefault="00A41415" w:rsidP="00A41415">
                                  <w:pPr>
                                    <w:pStyle w:val="Corpodetexto"/>
                                  </w:pPr>
                                  <w:r w:rsidRPr="00577CFE">
                                    <w:t xml:space="preserve">The individual and consolidated interim financial statements include the individual and consolidated statements of value added (DVA) for the </w:t>
                                  </w:r>
                                  <w:r>
                                    <w:t>six</w:t>
                                  </w:r>
                                  <w:r w:rsidRPr="00577CFE">
                                    <w:t xml:space="preserve">-month period ended </w:t>
                                  </w:r>
                                  <w:r>
                                    <w:t>June</w:t>
                                  </w:r>
                                  <w:r w:rsidRPr="00577CFE">
                                    <w:t xml:space="preserve"> 3</w:t>
                                  </w:r>
                                  <w:r>
                                    <w:t>0</w:t>
                                  </w:r>
                                  <w:r w:rsidRPr="00577CFE">
                                    <w:t xml:space="preserve">, 2025, prepared under the responsibility of the Company's management, and presented as supplementary information for </w:t>
                                  </w:r>
                                  <w:r>
                                    <w:t xml:space="preserve">IAS 34 </w:t>
                                  </w:r>
                                  <w:r w:rsidRPr="00577CFE">
                                    <w:t>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63B90" id="Text Box 8" o:spid="_x0000_s1037" type="#_x0000_t202" style="position:absolute;margin-left:21.05pt;margin-top:252.65pt;width:444.7pt;height:166pt;z-index:-2516315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" filled="f" stroked="f">
                      <v:textbox inset="0,0,0,0">
                        <w:txbxContent>
                          <w:p w14:paraId="056A6407" w14:textId="77777777" w:rsidR="00A41415" w:rsidRPr="00577CFE" w:rsidRDefault="00A41415" w:rsidP="00A41415">
                            <w:pPr>
                              <w:pStyle w:val="Corpodetexto"/>
                            </w:pPr>
                            <w:r w:rsidRPr="00577CFE">
                              <w:t xml:space="preserve">The individual and consolidated interim financial statements include the individual and consolidated statements of value added (DVA) for the </w:t>
                            </w:r>
                            <w:r>
                              <w:t>six</w:t>
                            </w:r>
                            <w:r w:rsidRPr="00577CFE">
                              <w:t xml:space="preserve">-month period ended </w:t>
                            </w:r>
                            <w:r>
                              <w:t>June</w:t>
                            </w:r>
                            <w:r w:rsidRPr="00577CFE">
                              <w:t xml:space="preserve"> 3</w:t>
                            </w:r>
                            <w:r>
                              <w:t>0</w:t>
                            </w:r>
                            <w:r w:rsidRPr="00577CFE">
                              <w:t xml:space="preserve">, 2025, prepared under the responsibility of the Company's management, and presented as supplementary information for </w:t>
                            </w:r>
                            <w:r>
                              <w:t xml:space="preserve">IAS 34 </w:t>
                            </w:r>
                            <w:r w:rsidRPr="00577CFE">
                              <w:t>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txbxContent>
                      </v:textbox>
                      <w10:wrap anchorx="page" anchory="page"/>
                    </v:shape>
                  </w:pict>
                </mc:Fallback>
              </mc:AlternateContent>
            </w:r>
            <w:r>
              <w:rPr>
                <w:noProof/>
              </w:rPr>
              <mc:AlternateContent>
                <mc:Choice Requires="wps">
                  <w:drawing>
                    <wp:anchor distT="0" distB="0" distL="114300" distR="114300" simplePos="0" relativeHeight="251680786" behindDoc="1" locked="0" layoutInCell="1" allowOverlap="1" wp14:anchorId="765FDDCF" wp14:editId="28B1510B">
                      <wp:simplePos x="0" y="0"/>
                      <wp:positionH relativeFrom="page">
                        <wp:posOffset>228797</wp:posOffset>
                      </wp:positionH>
                      <wp:positionV relativeFrom="page">
                        <wp:posOffset>1414404</wp:posOffset>
                      </wp:positionV>
                      <wp:extent cx="5602310" cy="1492250"/>
                      <wp:effectExtent l="0" t="0" r="17780" b="12700"/>
                      <wp:wrapNone/>
                      <wp:docPr id="1523160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310"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6F8F" w14:textId="77777777" w:rsidR="00A41415" w:rsidRPr="00577CFE" w:rsidRDefault="00A41415" w:rsidP="00A41415">
                                  <w:pPr>
                                    <w:pStyle w:val="Corpodetexto"/>
                                    <w:ind w:right="-1"/>
                                  </w:pPr>
                                  <w:r w:rsidRPr="00577CFE">
                                    <w:t xml:space="preserve">Based on our review, </w:t>
                                  </w:r>
                                  <w:r w:rsidRPr="00277E8A">
                                    <w:t>nothing has come to our attention that causes us to believe</w:t>
                                  </w:r>
                                  <w:r>
                                    <w:t xml:space="preserve"> </w:t>
                                  </w:r>
                                  <w:r w:rsidRPr="00577CFE">
                                    <w:t xml:space="preserve">that the </w:t>
                                  </w:r>
                                  <w:r w:rsidRPr="00277E8A">
                                    <w:t>accompanying</w:t>
                                  </w:r>
                                  <w:r w:rsidRPr="00577CFE">
                                    <w:t xml:space="preserve"> consolidated interim financial statements do not present fairly, in all material respects, the consolidated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 June</w:t>
                                  </w:r>
                                  <w:r w:rsidRPr="00577CFE">
                                    <w:t xml:space="preserve"> 3</w:t>
                                  </w:r>
                                  <w:r>
                                    <w:t>0</w:t>
                                  </w:r>
                                  <w:r w:rsidRPr="00577CFE">
                                    <w:t>, 2025, the consolidated performance of its operations</w:t>
                                  </w:r>
                                  <w:r>
                                    <w:t xml:space="preserve"> </w:t>
                                  </w:r>
                                  <w:r w:rsidRPr="00B66470">
                                    <w:t>for the three and six month periods ended on that</w:t>
                                  </w:r>
                                  <w:r>
                                    <w:t xml:space="preserve"> </w:t>
                                  </w:r>
                                  <w:r w:rsidRPr="00B66470">
                                    <w:t>date</w:t>
                                  </w:r>
                                  <w:r w:rsidRPr="00577CFE">
                                    <w:t xml:space="preserve"> and its consolidated cash flows for the </w:t>
                                  </w:r>
                                  <w:r>
                                    <w:t>six</w:t>
                                  </w:r>
                                  <w:r w:rsidRPr="00577CFE">
                                    <w:t>-month period then ended, in accordance with accounting practices adopted in Brazil</w:t>
                                  </w:r>
                                  <w:r>
                                    <w:t xml:space="preserve">, </w:t>
                                  </w:r>
                                  <w:r w:rsidRPr="00777B02">
                                    <w:t>including CPC 21(R1)</w:t>
                                  </w:r>
                                  <w:r>
                                    <w:t xml:space="preserve"> </w:t>
                                  </w:r>
                                  <w:r w:rsidRPr="00777B02">
                                    <w:t>Interim Financial Statements,</w:t>
                                  </w:r>
                                  <w:r w:rsidRPr="00577CFE">
                                    <w:t xml:space="preserve"> and with</w:t>
                                  </w:r>
                                  <w:r w:rsidRPr="00EE12B9">
                                    <w:t xml:space="preserve"> </w:t>
                                  </w:r>
                                  <w:r>
                                    <w:t>I</w:t>
                                  </w:r>
                                  <w:r w:rsidRPr="00EE12B9">
                                    <w:t xml:space="preserve">nternational </w:t>
                                  </w:r>
                                  <w:r>
                                    <w:t>A</w:t>
                                  </w:r>
                                  <w:r w:rsidRPr="00EE12B9">
                                    <w:t xml:space="preserve">ccounting </w:t>
                                  </w:r>
                                  <w:r>
                                    <w:t>S</w:t>
                                  </w:r>
                                  <w:r w:rsidRPr="00EE12B9">
                                    <w:t>tandards (IFRS Accounting Standards) issued by the IASB, including IAS 34 – Interim Financial Reporting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FDDCF" id="Text Box 10" o:spid="_x0000_s1038" type="#_x0000_t202" style="position:absolute;margin-left:18pt;margin-top:111.35pt;width:441.15pt;height:117.5pt;z-index:-2516356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" filled="f" stroked="f">
                      <v:textbox inset="0,0,0,0">
                        <w:txbxContent>
                          <w:p w14:paraId="6D526F8F" w14:textId="77777777" w:rsidR="00A41415" w:rsidRPr="00577CFE" w:rsidRDefault="00A41415" w:rsidP="00A41415">
                            <w:pPr>
                              <w:pStyle w:val="Corpodetexto"/>
                              <w:ind w:right="-1"/>
                            </w:pPr>
                            <w:r w:rsidRPr="00577CFE">
                              <w:t xml:space="preserve">Based on our review, </w:t>
                            </w:r>
                            <w:r w:rsidRPr="00277E8A">
                              <w:t>nothing has come to our attention that causes us to believe</w:t>
                            </w:r>
                            <w:r>
                              <w:t xml:space="preserve"> </w:t>
                            </w:r>
                            <w:r w:rsidRPr="00577CFE">
                              <w:t xml:space="preserve">that the </w:t>
                            </w:r>
                            <w:r w:rsidRPr="00277E8A">
                              <w:t>accompanying</w:t>
                            </w:r>
                            <w:r w:rsidRPr="00577CFE">
                              <w:t xml:space="preserve"> consolidated interim financial statements do not present fairly, in all material respects, the consolidated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 June</w:t>
                            </w:r>
                            <w:r w:rsidRPr="00577CFE">
                              <w:t xml:space="preserve"> 3</w:t>
                            </w:r>
                            <w:r>
                              <w:t>0</w:t>
                            </w:r>
                            <w:r w:rsidRPr="00577CFE">
                              <w:t>, 2025, the consolidated performance of its operations</w:t>
                            </w:r>
                            <w:r>
                              <w:t xml:space="preserve"> </w:t>
                            </w:r>
                            <w:r w:rsidRPr="00B66470">
                              <w:t>for the three and six month periods ended on that</w:t>
                            </w:r>
                            <w:r>
                              <w:t xml:space="preserve"> </w:t>
                            </w:r>
                            <w:r w:rsidRPr="00B66470">
                              <w:t>date</w:t>
                            </w:r>
                            <w:r w:rsidRPr="00577CFE">
                              <w:t xml:space="preserve"> and its consolidated cash flows for the </w:t>
                            </w:r>
                            <w:r>
                              <w:t>six</w:t>
                            </w:r>
                            <w:r w:rsidRPr="00577CFE">
                              <w:t>-month period then ended, in accordance with accounting practices adopted in Brazil</w:t>
                            </w:r>
                            <w:r>
                              <w:t xml:space="preserve">, </w:t>
                            </w:r>
                            <w:r w:rsidRPr="00777B02">
                              <w:t>including CPC 21(R1)</w:t>
                            </w:r>
                            <w:r>
                              <w:t xml:space="preserve"> </w:t>
                            </w:r>
                            <w:r w:rsidRPr="00777B02">
                              <w:t>Interim Financial Statements,</w:t>
                            </w:r>
                            <w:r w:rsidRPr="00577CFE">
                              <w:t xml:space="preserve"> and with</w:t>
                            </w:r>
                            <w:r w:rsidRPr="00EE12B9">
                              <w:t xml:space="preserve"> </w:t>
                            </w:r>
                            <w:r>
                              <w:t>I</w:t>
                            </w:r>
                            <w:r w:rsidRPr="00EE12B9">
                              <w:t xml:space="preserve">nternational </w:t>
                            </w:r>
                            <w:r>
                              <w:t>A</w:t>
                            </w:r>
                            <w:r w:rsidRPr="00EE12B9">
                              <w:t xml:space="preserve">ccounting </w:t>
                            </w:r>
                            <w:r>
                              <w:t>S</w:t>
                            </w:r>
                            <w:r w:rsidRPr="00EE12B9">
                              <w:t>tandards (IFRS Accounting Standards) issued by the IASB, including IAS 34 – Interim Financial Reporting</w:t>
                            </w:r>
                          </w:p>
                        </w:txbxContent>
                      </v:textbox>
                      <w10:wrap anchorx="page" anchory="page"/>
                    </v:shape>
                  </w:pict>
                </mc:Fallback>
              </mc:AlternateContent>
            </w:r>
            <w:r>
              <w:rPr>
                <w:noProof/>
              </w:rPr>
              <mc:AlternateContent>
                <mc:Choice Requires="wps">
                  <w:drawing>
                    <wp:anchor distT="0" distB="0" distL="114300" distR="114300" simplePos="0" relativeHeight="251676690" behindDoc="1" locked="0" layoutInCell="1" allowOverlap="1" wp14:anchorId="0BD7F16B" wp14:editId="57FAD4A9">
                      <wp:simplePos x="0" y="0"/>
                      <wp:positionH relativeFrom="page">
                        <wp:posOffset>196600</wp:posOffset>
                      </wp:positionH>
                      <wp:positionV relativeFrom="page">
                        <wp:posOffset>-66666</wp:posOffset>
                      </wp:positionV>
                      <wp:extent cx="5486400" cy="1289050"/>
                      <wp:effectExtent l="0" t="0" r="0" b="6350"/>
                      <wp:wrapNone/>
                      <wp:docPr id="18112717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43DE6" w14:textId="77777777" w:rsidR="00A41415" w:rsidRPr="00577CFE" w:rsidRDefault="00A41415" w:rsidP="00A41415">
                                  <w:pPr>
                                    <w:pStyle w:val="Corpodetexto"/>
                                    <w:ind w:right="17"/>
                                  </w:pPr>
                                  <w:r w:rsidRPr="00577CFE">
                                    <w:t xml:space="preserve">Based on our review, </w:t>
                                  </w:r>
                                  <w:r w:rsidRPr="00BA375A">
                                    <w:t xml:space="preserve">nothing has come to our attention that causes us to believe that </w:t>
                                  </w:r>
                                  <w:r>
                                    <w:t xml:space="preserve">the </w:t>
                                  </w:r>
                                  <w:r w:rsidRPr="00BA375A">
                                    <w:t>accompanying</w:t>
                                  </w:r>
                                  <w:r>
                                    <w:t xml:space="preserve"> </w:t>
                                  </w:r>
                                  <w:r w:rsidRPr="00577CFE">
                                    <w:t xml:space="preserve">individual interim financial statements do not present fairly, in all material respects, the individual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w:t>
                                  </w:r>
                                  <w:r w:rsidRPr="00577CFE">
                                    <w:t xml:space="preserve"> </w:t>
                                  </w:r>
                                  <w:r>
                                    <w:t xml:space="preserve">June </w:t>
                                  </w:r>
                                  <w:r w:rsidRPr="00577CFE">
                                    <w:t>3</w:t>
                                  </w:r>
                                  <w:r>
                                    <w:t>0</w:t>
                                  </w:r>
                                  <w:r w:rsidRPr="00577CFE">
                                    <w:t>, 2025, the individual performance of its operations</w:t>
                                  </w:r>
                                  <w:r>
                                    <w:t xml:space="preserve"> </w:t>
                                  </w:r>
                                  <w:r w:rsidRPr="00B66470">
                                    <w:t>for the three and six month periods ended on that</w:t>
                                  </w:r>
                                  <w:r>
                                    <w:t xml:space="preserve"> </w:t>
                                  </w:r>
                                  <w:r w:rsidRPr="00B66470">
                                    <w:t>date</w:t>
                                  </w:r>
                                  <w:r w:rsidRPr="00577CFE">
                                    <w:t xml:space="preserve"> and its individual cash flows for the </w:t>
                                  </w:r>
                                  <w:r>
                                    <w:t>six</w:t>
                                  </w:r>
                                  <w:r w:rsidRPr="00577CFE">
                                    <w:t>-month period then ended, in accordance with accounting practices adopted in Brazil</w:t>
                                  </w:r>
                                  <w:r>
                                    <w:t xml:space="preserve">, </w:t>
                                  </w:r>
                                  <w:r w:rsidRPr="00777B02">
                                    <w:t>including CPC 21(R1)</w:t>
                                  </w:r>
                                  <w:r>
                                    <w:t xml:space="preserve"> </w:t>
                                  </w:r>
                                  <w:r w:rsidRPr="00777B02">
                                    <w:t>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7F16B" id="Text Box 12" o:spid="_x0000_s1039" type="#_x0000_t202" style="position:absolute;margin-left:15.5pt;margin-top:-5.25pt;width:6in;height:101.5pt;z-index:-2516397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" filled="f" stroked="f">
                      <v:textbox inset="0,0,0,0">
                        <w:txbxContent>
                          <w:p w14:paraId="1AF43DE6" w14:textId="77777777" w:rsidR="00A41415" w:rsidRPr="00577CFE" w:rsidRDefault="00A41415" w:rsidP="00A41415">
                            <w:pPr>
                              <w:pStyle w:val="Corpodetexto"/>
                              <w:ind w:right="17"/>
                            </w:pPr>
                            <w:r w:rsidRPr="00577CFE">
                              <w:t xml:space="preserve">Based on our review, </w:t>
                            </w:r>
                            <w:r w:rsidRPr="00BA375A">
                              <w:t xml:space="preserve">nothing has come to our attention that causes us to believe that </w:t>
                            </w:r>
                            <w:r>
                              <w:t xml:space="preserve">the </w:t>
                            </w:r>
                            <w:r w:rsidRPr="00BA375A">
                              <w:t>accompanying</w:t>
                            </w:r>
                            <w:r>
                              <w:t xml:space="preserve"> </w:t>
                            </w:r>
                            <w:r w:rsidRPr="00577CFE">
                              <w:t xml:space="preserve">individual interim financial statements do not present fairly, in all material respects, the individual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w:t>
                            </w:r>
                            <w:r w:rsidRPr="00577CFE">
                              <w:t xml:space="preserve"> </w:t>
                            </w:r>
                            <w:r>
                              <w:t xml:space="preserve">June </w:t>
                            </w:r>
                            <w:r w:rsidRPr="00577CFE">
                              <w:t>3</w:t>
                            </w:r>
                            <w:r>
                              <w:t>0</w:t>
                            </w:r>
                            <w:r w:rsidRPr="00577CFE">
                              <w:t>, 2025, the individual performance of its operations</w:t>
                            </w:r>
                            <w:r>
                              <w:t xml:space="preserve"> </w:t>
                            </w:r>
                            <w:r w:rsidRPr="00B66470">
                              <w:t>for the three and six month periods ended on that</w:t>
                            </w:r>
                            <w:r>
                              <w:t xml:space="preserve"> </w:t>
                            </w:r>
                            <w:r w:rsidRPr="00B66470">
                              <w:t>date</w:t>
                            </w:r>
                            <w:r w:rsidRPr="00577CFE">
                              <w:t xml:space="preserve"> and its individual cash flows for the </w:t>
                            </w:r>
                            <w:r>
                              <w:t>six</w:t>
                            </w:r>
                            <w:r w:rsidRPr="00577CFE">
                              <w:t>-month period then ended, in accordance with accounting practices adopted in Brazil</w:t>
                            </w:r>
                            <w:r>
                              <w:t xml:space="preserve">, </w:t>
                            </w:r>
                            <w:r w:rsidRPr="00777B02">
                              <w:t>including CPC 21(R1)</w:t>
                            </w:r>
                            <w:r>
                              <w:t xml:space="preserve"> </w:t>
                            </w:r>
                            <w:r w:rsidRPr="00777B02">
                              <w:t>Interim Financial Statements</w:t>
                            </w:r>
                          </w:p>
                        </w:txbxContent>
                      </v:textbox>
                      <w10:wrap anchorx="page" anchory="page"/>
                    </v:shape>
                  </w:pict>
                </mc:Fallback>
              </mc:AlternateContent>
            </w:r>
            <w:r w:rsidRPr="00A41415">
              <w:rPr>
                <w:rFonts w:ascii="Arial" w:eastAsia="Arial" w:hAnsi="Arial" w:cs="Arial"/>
                <w:noProof/>
                <w:sz w:val="22"/>
                <w:szCs w:val="22"/>
                <w:lang w:val="pt-PT" w:eastAsia="pt-PT" w:bidi="pt-PT"/>
              </w:rPr>
              <mc:AlternateContent>
                <mc:Choice Requires="wps">
                  <w:drawing>
                    <wp:anchor distT="0" distB="0" distL="114300" distR="114300" simplePos="0" relativeHeight="251682834" behindDoc="1" locked="0" layoutInCell="1" allowOverlap="1" wp14:anchorId="74C594B4" wp14:editId="4D2F69A9">
                      <wp:simplePos x="0" y="0"/>
                      <wp:positionH relativeFrom="page">
                        <wp:posOffset>655410</wp:posOffset>
                      </wp:positionH>
                      <wp:positionV relativeFrom="page">
                        <wp:posOffset>3033332</wp:posOffset>
                      </wp:positionV>
                      <wp:extent cx="2607945" cy="167640"/>
                      <wp:effectExtent l="0" t="0" r="0" b="0"/>
                      <wp:wrapNone/>
                      <wp:docPr id="312159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2D81A" w14:textId="77777777" w:rsidR="00A41415" w:rsidRPr="00B442E2" w:rsidRDefault="00A41415" w:rsidP="00A41415">
                                  <w:pPr>
                                    <w:spacing w:before="14"/>
                                    <w:ind w:left="20"/>
                                    <w:rPr>
                                      <w:rFonts w:ascii="Arial" w:hAnsi="Arial" w:cs="Arial"/>
                                      <w:b/>
                                      <w:i/>
                                      <w:sz w:val="20"/>
                                      <w:lang w:val="en-US"/>
                                    </w:rPr>
                                  </w:pPr>
                                  <w:r w:rsidRPr="00B442E2">
                                    <w:rPr>
                                      <w:rFonts w:ascii="Arial" w:hAnsi="Arial" w:cs="Arial"/>
                                      <w:b/>
                                      <w:i/>
                                      <w:sz w:val="20"/>
                                      <w:lang w:val="en-US"/>
                                    </w:rPr>
                                    <w:t>Other Matters - Statements of Value Added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594B4" id="Text Box 9" o:spid="_x0000_s1040" type="#_x0000_t202" style="position:absolute;margin-left:51.6pt;margin-top:238.85pt;width:205.35pt;height:13.2pt;z-index:-2516336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" filled="f" stroked="f">
                      <v:textbox inset="0,0,0,0">
                        <w:txbxContent>
                          <w:p w14:paraId="7AD2D81A" w14:textId="77777777" w:rsidR="00A41415" w:rsidRPr="00B442E2" w:rsidRDefault="00A41415" w:rsidP="00A41415">
                            <w:pPr>
                              <w:spacing w:before="14"/>
                              <w:ind w:left="20"/>
                              <w:rPr>
                                <w:rFonts w:ascii="Arial" w:hAnsi="Arial" w:cs="Arial"/>
                                <w:b/>
                                <w:i/>
                                <w:sz w:val="20"/>
                                <w:lang w:val="en-US"/>
                              </w:rPr>
                            </w:pPr>
                            <w:r w:rsidRPr="00B442E2">
                              <w:rPr>
                                <w:rFonts w:ascii="Arial" w:hAnsi="Arial" w:cs="Arial"/>
                                <w:b/>
                                <w:i/>
                                <w:sz w:val="20"/>
                                <w:lang w:val="en-US"/>
                              </w:rPr>
                              <w:t>Other Matters - Statements of Value Added</w:t>
                            </w:r>
                          </w:p>
                        </w:txbxContent>
                      </v:textbox>
                      <w10:wrap anchorx="page" anchory="page"/>
                    </v:shape>
                  </w:pict>
                </mc:Fallback>
              </mc:AlternateContent>
            </w:r>
            <w:r>
              <w:rPr>
                <w:noProof/>
              </w:rPr>
              <mc:AlternateContent>
                <mc:Choice Requires="wps">
                  <w:drawing>
                    <wp:anchor distT="0" distB="0" distL="114300" distR="114300" simplePos="0" relativeHeight="251698194" behindDoc="1" locked="0" layoutInCell="1" allowOverlap="1" wp14:anchorId="7404EA00" wp14:editId="0CA2313F">
                      <wp:simplePos x="0" y="0"/>
                      <wp:positionH relativeFrom="page">
                        <wp:posOffset>625466</wp:posOffset>
                      </wp:positionH>
                      <wp:positionV relativeFrom="page">
                        <wp:posOffset>1244717</wp:posOffset>
                      </wp:positionV>
                      <wp:extent cx="3736975" cy="167640"/>
                      <wp:effectExtent l="0" t="0" r="0" b="0"/>
                      <wp:wrapNone/>
                      <wp:docPr id="5086554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E2F2" w14:textId="77777777" w:rsidR="00B442E2" w:rsidRPr="00B442E2" w:rsidRDefault="00B442E2" w:rsidP="00B442E2">
                                  <w:pPr>
                                    <w:spacing w:before="14"/>
                                    <w:ind w:left="20"/>
                                    <w:rPr>
                                      <w:rFonts w:ascii="Arial" w:hAnsi="Arial" w:cs="Arial"/>
                                      <w:b/>
                                      <w:i/>
                                      <w:sz w:val="20"/>
                                      <w:lang w:val="en-US"/>
                                    </w:rPr>
                                  </w:pPr>
                                  <w:r w:rsidRPr="00B442E2">
                                    <w:rPr>
                                      <w:rFonts w:ascii="Arial" w:hAnsi="Arial" w:cs="Arial"/>
                                      <w:b/>
                                      <w:i/>
                                      <w:sz w:val="20"/>
                                      <w:lang w:val="en-US"/>
                                    </w:rPr>
                                    <w:t>Conclusion on the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4EA00" id="Text Box 11" o:spid="_x0000_s1041" type="#_x0000_t202" style="position:absolute;margin-left:49.25pt;margin-top:98pt;width:294.25pt;height:13.2pt;z-index:-251618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" filled="f" stroked="f">
                      <v:textbox inset="0,0,0,0">
                        <w:txbxContent>
                          <w:p w14:paraId="2B68E2F2" w14:textId="77777777" w:rsidR="00B442E2" w:rsidRPr="00B442E2" w:rsidRDefault="00B442E2" w:rsidP="00B442E2">
                            <w:pPr>
                              <w:spacing w:before="14"/>
                              <w:ind w:left="20"/>
                              <w:rPr>
                                <w:rFonts w:ascii="Arial" w:hAnsi="Arial" w:cs="Arial"/>
                                <w:b/>
                                <w:i/>
                                <w:sz w:val="20"/>
                                <w:lang w:val="en-US"/>
                              </w:rPr>
                            </w:pPr>
                            <w:r w:rsidRPr="00B442E2">
                              <w:rPr>
                                <w:rFonts w:ascii="Arial" w:hAnsi="Arial" w:cs="Arial"/>
                                <w:b/>
                                <w:i/>
                                <w:sz w:val="20"/>
                                <w:lang w:val="en-US"/>
                              </w:rPr>
                              <w:t>Conclusion on the Consolidated Interim Financial Statements</w:t>
                            </w:r>
                          </w:p>
                        </w:txbxContent>
                      </v:textbox>
                      <w10:wrap anchorx="page" anchory="page"/>
                    </v:shape>
                  </w:pict>
                </mc:Fallback>
              </mc:AlternateContent>
            </w:r>
          </w:p>
        </w:tc>
      </w:tr>
      <w:tr w:rsidR="002F4D1A" w:rsidRPr="0002433F" w14:paraId="22C2C112" w14:textId="77777777" w:rsidTr="00B442E2">
        <w:trPr>
          <w:trHeight w:val="17"/>
        </w:trPr>
        <w:tc>
          <w:tcPr>
            <w:tcW w:w="4252" w:type="dxa"/>
            <w:tcBorders>
              <w:top w:val="single" w:sz="4" w:space="0" w:color="FFFFFF"/>
              <w:bottom w:val="single" w:sz="4" w:space="0" w:color="FFFFFF"/>
            </w:tcBorders>
            <w:tcMar>
              <w:top w:w="113" w:type="dxa"/>
              <w:left w:w="113" w:type="dxa"/>
              <w:bottom w:w="113" w:type="dxa"/>
              <w:right w:w="113" w:type="dxa"/>
            </w:tcMar>
          </w:tcPr>
          <w:p w14:paraId="68739BEB" w14:textId="615E0064" w:rsidR="002F4D1A" w:rsidRPr="002F4D1A" w:rsidRDefault="002F4D1A" w:rsidP="00B442E2">
            <w:pPr>
              <w:widowControl w:val="0"/>
              <w:autoSpaceDE w:val="0"/>
              <w:autoSpaceDN w:val="0"/>
              <w:adjustRightInd w:val="0"/>
              <w:spacing w:after="0" w:line="240" w:lineRule="auto"/>
              <w:rPr>
                <w:rFonts w:ascii="KPMG Extralight" w:eastAsia="Times New Roman" w:hAnsi="KPMG Extralight" w:cs="Times New Roman"/>
                <w:sz w:val="24"/>
                <w:szCs w:val="24"/>
                <w:lang w:val="en-US" w:eastAsia="en-NZ"/>
              </w:rPr>
            </w:pPr>
          </w:p>
        </w:tc>
        <w:tc>
          <w:tcPr>
            <w:tcW w:w="4252" w:type="dxa"/>
            <w:tcMar>
              <w:top w:w="113" w:type="dxa"/>
              <w:left w:w="113" w:type="dxa"/>
              <w:bottom w:w="113" w:type="dxa"/>
              <w:right w:w="113" w:type="dxa"/>
            </w:tcMar>
          </w:tcPr>
          <w:p w14:paraId="36317784" w14:textId="7D0E5F4B" w:rsidR="002F4D1A" w:rsidRPr="002F4D1A" w:rsidRDefault="002F4D1A" w:rsidP="00B442E2">
            <w:pPr>
              <w:widowControl w:val="0"/>
              <w:autoSpaceDE w:val="0"/>
              <w:autoSpaceDN w:val="0"/>
              <w:adjustRightInd w:val="0"/>
              <w:spacing w:after="0" w:line="240" w:lineRule="auto"/>
              <w:rPr>
                <w:rFonts w:ascii="KPMG Extralight" w:eastAsia="Times New Roman" w:hAnsi="KPMG Extralight" w:cs="Times New Roman"/>
                <w:sz w:val="24"/>
                <w:szCs w:val="24"/>
                <w:lang w:val="en-US" w:eastAsia="en-NZ"/>
              </w:rPr>
            </w:pPr>
          </w:p>
        </w:tc>
      </w:tr>
      <w:tr w:rsidR="002F4D1A" w:rsidRPr="0002433F" w14:paraId="597E172C" w14:textId="77777777" w:rsidTr="00B442E2">
        <w:trPr>
          <w:trHeight w:val="692"/>
        </w:trPr>
        <w:tc>
          <w:tcPr>
            <w:tcW w:w="8504" w:type="dxa"/>
            <w:gridSpan w:val="2"/>
            <w:tcMar>
              <w:top w:w="113" w:type="dxa"/>
              <w:left w:w="113" w:type="dxa"/>
              <w:bottom w:w="170" w:type="dxa"/>
              <w:right w:w="113" w:type="dxa"/>
            </w:tcMar>
          </w:tcPr>
          <w:p w14:paraId="302D6B67" w14:textId="2D29C582" w:rsidR="002F4D1A" w:rsidRPr="002F4D1A" w:rsidRDefault="001E7F10" w:rsidP="00B442E2">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Pr>
                <w:noProof/>
              </w:rPr>
              <mc:AlternateContent>
                <mc:Choice Requires="wps">
                  <w:drawing>
                    <wp:anchor distT="0" distB="0" distL="114300" distR="114300" simplePos="0" relativeHeight="251700242" behindDoc="1" locked="0" layoutInCell="1" allowOverlap="1" wp14:anchorId="404535C1" wp14:editId="32CD8B93">
                      <wp:simplePos x="0" y="0"/>
                      <wp:positionH relativeFrom="page">
                        <wp:posOffset>228699</wp:posOffset>
                      </wp:positionH>
                      <wp:positionV relativeFrom="page">
                        <wp:posOffset>227875</wp:posOffset>
                      </wp:positionV>
                      <wp:extent cx="3618775" cy="315533"/>
                      <wp:effectExtent l="0" t="0" r="1270" b="8890"/>
                      <wp:wrapNone/>
                      <wp:docPr id="484500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775" cy="315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C19E3" w14:textId="77777777" w:rsidR="001E7F10" w:rsidRDefault="001E7F10" w:rsidP="001E7F10">
                                  <w:pPr>
                                    <w:pStyle w:val="Corpodetexto"/>
                                  </w:pPr>
                                  <w:r>
                                    <w:t>Brasília, August 4,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535C1" id="Text Box 7" o:spid="_x0000_s1042" type="#_x0000_t202" style="position:absolute;margin-left:18pt;margin-top:17.95pt;width:284.95pt;height:24.85pt;z-index:-251616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" filled="f" stroked="f">
                      <v:textbox inset="0,0,0,0">
                        <w:txbxContent>
                          <w:p w14:paraId="1C2C19E3" w14:textId="77777777" w:rsidR="001E7F10" w:rsidRDefault="001E7F10" w:rsidP="001E7F10">
                            <w:pPr>
                              <w:pStyle w:val="Corpodetexto"/>
                            </w:pPr>
                            <w:r>
                              <w:t>Brasília, August 4, 2025</w:t>
                            </w:r>
                          </w:p>
                        </w:txbxContent>
                      </v:textbox>
                      <w10:wrap anchorx="page" anchory="page"/>
                    </v:shape>
                  </w:pict>
                </mc:Fallback>
              </mc:AlternateContent>
            </w:r>
          </w:p>
        </w:tc>
      </w:tr>
      <w:tr w:rsidR="002F4D1A" w:rsidRPr="0002433F" w14:paraId="4DAC5358" w14:textId="77777777" w:rsidTr="001E7F10">
        <w:trPr>
          <w:trHeight w:val="720"/>
        </w:trPr>
        <w:tc>
          <w:tcPr>
            <w:tcW w:w="8504" w:type="dxa"/>
            <w:gridSpan w:val="2"/>
            <w:tcMar>
              <w:top w:w="113" w:type="dxa"/>
              <w:left w:w="113" w:type="dxa"/>
              <w:bottom w:w="170" w:type="dxa"/>
              <w:right w:w="113" w:type="dxa"/>
            </w:tcMar>
          </w:tcPr>
          <w:p w14:paraId="00801B84" w14:textId="33B3E2AE" w:rsidR="002F4D1A" w:rsidRPr="00C21942" w:rsidRDefault="001E7F10" w:rsidP="00B442E2">
            <w:pPr>
              <w:widowControl w:val="0"/>
              <w:tabs>
                <w:tab w:val="left" w:pos="6652"/>
              </w:tabs>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Pr>
                <w:noProof/>
              </w:rPr>
              <mc:AlternateContent>
                <mc:Choice Requires="wps">
                  <w:drawing>
                    <wp:anchor distT="0" distB="0" distL="114300" distR="114300" simplePos="0" relativeHeight="251702290" behindDoc="1" locked="0" layoutInCell="1" allowOverlap="1" wp14:anchorId="5A50C650" wp14:editId="6D7FC230">
                      <wp:simplePos x="0" y="0"/>
                      <wp:positionH relativeFrom="page">
                        <wp:posOffset>221883</wp:posOffset>
                      </wp:positionH>
                      <wp:positionV relativeFrom="page">
                        <wp:posOffset>110937</wp:posOffset>
                      </wp:positionV>
                      <wp:extent cx="2588654" cy="476518"/>
                      <wp:effectExtent l="0" t="0" r="2540" b="0"/>
                      <wp:wrapNone/>
                      <wp:docPr id="1690612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654" cy="476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18E8D" w14:textId="77777777" w:rsidR="001E7F10" w:rsidRPr="001E7F10" w:rsidRDefault="001E7F10" w:rsidP="001E7F10">
                                  <w:pPr>
                                    <w:pStyle w:val="Corpodetexto"/>
                                    <w:rPr>
                                      <w:lang w:val="pt-BR"/>
                                    </w:rPr>
                                  </w:pPr>
                                  <w:r w:rsidRPr="001E7F10">
                                    <w:rPr>
                                      <w:lang w:val="pt-BR"/>
                                    </w:rPr>
                                    <w:t>KPMG Auditores Independentes Ltda. CRC SP- 014428/F-0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0C650" id="Text Box 6" o:spid="_x0000_s1043" type="#_x0000_t202" style="position:absolute;margin-left:17.45pt;margin-top:8.75pt;width:203.85pt;height:37.5pt;z-index:-251614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" filled="f" stroked="f">
                      <v:textbox inset="0,0,0,0">
                        <w:txbxContent>
                          <w:p w14:paraId="02D18E8D" w14:textId="77777777" w:rsidR="001E7F10" w:rsidRPr="001E7F10" w:rsidRDefault="001E7F10" w:rsidP="001E7F10">
                            <w:pPr>
                              <w:pStyle w:val="Corpodetexto"/>
                              <w:rPr>
                                <w:lang w:val="pt-BR"/>
                              </w:rPr>
                            </w:pPr>
                            <w:r w:rsidRPr="001E7F10">
                              <w:rPr>
                                <w:lang w:val="pt-BR"/>
                              </w:rPr>
                              <w:t>KPMG Auditores Independentes Ltda. CRC SP- 014428/F-0</w:t>
                            </w:r>
                          </w:p>
                        </w:txbxContent>
                      </v:textbox>
                      <w10:wrap anchorx="page" anchory="page"/>
                    </v:shape>
                  </w:pict>
                </mc:Fallback>
              </mc:AlternateContent>
            </w:r>
            <w:r w:rsidR="006D41FF">
              <w:rPr>
                <w:rFonts w:ascii="Univers LT Std 45 Light" w:eastAsia="Times New Roman" w:hAnsi="Univers LT Std 45 Light" w:cs="Univers LT Std 45 Light"/>
                <w:color w:val="000000"/>
                <w:sz w:val="19"/>
                <w:szCs w:val="19"/>
                <w:lang w:val="en-US" w:eastAsia="en-NZ"/>
              </w:rPr>
              <w:tab/>
            </w:r>
          </w:p>
        </w:tc>
      </w:tr>
      <w:tr w:rsidR="002F4D1A" w:rsidRPr="0002433F" w14:paraId="75876329" w14:textId="77777777" w:rsidTr="00B442E2">
        <w:trPr>
          <w:trHeight w:val="60"/>
        </w:trPr>
        <w:tc>
          <w:tcPr>
            <w:tcW w:w="8504" w:type="dxa"/>
            <w:gridSpan w:val="2"/>
            <w:tcMar>
              <w:top w:w="113" w:type="dxa"/>
              <w:left w:w="113" w:type="dxa"/>
              <w:bottom w:w="170" w:type="dxa"/>
              <w:right w:w="113" w:type="dxa"/>
            </w:tcMar>
          </w:tcPr>
          <w:p w14:paraId="032D223E" w14:textId="66A2E6F5" w:rsidR="002F4D1A" w:rsidRPr="002F4D1A" w:rsidRDefault="001E7F10" w:rsidP="00B442E2">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Pr>
                <w:noProof/>
              </w:rPr>
              <mc:AlternateContent>
                <mc:Choice Requires="wps">
                  <w:drawing>
                    <wp:anchor distT="0" distB="0" distL="114300" distR="114300" simplePos="0" relativeHeight="251704338" behindDoc="1" locked="0" layoutInCell="1" allowOverlap="1" wp14:anchorId="6AF3D54D" wp14:editId="40D44F25">
                      <wp:simplePos x="0" y="0"/>
                      <wp:positionH relativeFrom="page">
                        <wp:posOffset>196582</wp:posOffset>
                      </wp:positionH>
                      <wp:positionV relativeFrom="page">
                        <wp:posOffset>292127</wp:posOffset>
                      </wp:positionV>
                      <wp:extent cx="2543577" cy="495837"/>
                      <wp:effectExtent l="0" t="0" r="9525" b="0"/>
                      <wp:wrapNone/>
                      <wp:docPr id="839477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577" cy="49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04DBA" w14:textId="77777777" w:rsidR="001E7F10" w:rsidRPr="001E7F10" w:rsidRDefault="001E7F10" w:rsidP="001E7F10">
                                  <w:pPr>
                                    <w:pStyle w:val="Corpodetexto"/>
                                    <w:ind w:right="-1"/>
                                    <w:rPr>
                                      <w:lang w:val="pt-BR"/>
                                    </w:rPr>
                                  </w:pPr>
                                  <w:r w:rsidRPr="001E7F10">
                                    <w:rPr>
                                      <w:lang w:val="pt-BR"/>
                                    </w:rPr>
                                    <w:t>Pedro Henrique Moura Machado Contador CRC GO-022139/O-4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D54D" id="Text Box 5" o:spid="_x0000_s1044" type="#_x0000_t202" style="position:absolute;margin-left:15.5pt;margin-top:23pt;width:200.3pt;height:39.05pt;z-index:-251612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" filled="f" stroked="f">
                      <v:textbox inset="0,0,0,0">
                        <w:txbxContent>
                          <w:p w14:paraId="1C904DBA" w14:textId="77777777" w:rsidR="001E7F10" w:rsidRPr="001E7F10" w:rsidRDefault="001E7F10" w:rsidP="001E7F10">
                            <w:pPr>
                              <w:pStyle w:val="Corpodetexto"/>
                              <w:ind w:right="-1"/>
                              <w:rPr>
                                <w:lang w:val="pt-BR"/>
                              </w:rPr>
                            </w:pPr>
                            <w:r w:rsidRPr="001E7F10">
                              <w:rPr>
                                <w:lang w:val="pt-BR"/>
                              </w:rPr>
                              <w:t>Pedro Henrique Moura Machado Contador CRC GO-022139/O-4</w:t>
                            </w:r>
                          </w:p>
                        </w:txbxContent>
                      </v:textbox>
                      <w10:wrap anchorx="page" anchory="page"/>
                    </v:shape>
                  </w:pict>
                </mc:Fallback>
              </mc:AlternateContent>
            </w:r>
          </w:p>
        </w:tc>
      </w:tr>
      <w:tr w:rsidR="002F4D1A" w:rsidRPr="0002433F" w14:paraId="600C5D96" w14:textId="77777777" w:rsidTr="00B442E2">
        <w:trPr>
          <w:trHeight w:val="60"/>
        </w:trPr>
        <w:tc>
          <w:tcPr>
            <w:tcW w:w="8504" w:type="dxa"/>
            <w:gridSpan w:val="2"/>
            <w:tcMar>
              <w:top w:w="113" w:type="dxa"/>
              <w:left w:w="113" w:type="dxa"/>
              <w:bottom w:w="170" w:type="dxa"/>
              <w:right w:w="113" w:type="dxa"/>
            </w:tcMar>
          </w:tcPr>
          <w:p w14:paraId="65F41667" w14:textId="4CAEBD59" w:rsidR="002F4D1A" w:rsidRPr="002F4D1A" w:rsidRDefault="002F4D1A" w:rsidP="00B442E2">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tc>
      </w:tr>
      <w:tr w:rsidR="002F4D1A" w:rsidRPr="0002433F" w14:paraId="574CE103" w14:textId="77777777" w:rsidTr="00B442E2">
        <w:trPr>
          <w:trHeight w:val="60"/>
        </w:trPr>
        <w:tc>
          <w:tcPr>
            <w:tcW w:w="8504" w:type="dxa"/>
            <w:gridSpan w:val="2"/>
            <w:tcMar>
              <w:top w:w="113" w:type="dxa"/>
              <w:left w:w="113" w:type="dxa"/>
              <w:bottom w:w="170" w:type="dxa"/>
              <w:right w:w="113" w:type="dxa"/>
            </w:tcMar>
          </w:tcPr>
          <w:p w14:paraId="598B7D25" w14:textId="509FDCB5" w:rsidR="002F4D1A" w:rsidRPr="00C21942" w:rsidRDefault="002F4D1A" w:rsidP="00B442E2">
            <w:pPr>
              <w:widowControl w:val="0"/>
              <w:suppressAutoHyphens/>
              <w:autoSpaceDE w:val="0"/>
              <w:autoSpaceDN w:val="0"/>
              <w:adjustRightInd w:val="0"/>
              <w:spacing w:after="0" w:line="240" w:lineRule="atLeast"/>
              <w:textAlignment w:val="center"/>
              <w:rPr>
                <w:rFonts w:ascii="Univers LT Std 45 Light" w:eastAsia="Times New Roman" w:hAnsi="Univers LT Std 45 Light" w:cs="Univers LT Std 45 Light"/>
                <w:color w:val="000000"/>
                <w:sz w:val="19"/>
                <w:szCs w:val="19"/>
                <w:lang w:val="en-US" w:eastAsia="en-NZ"/>
              </w:rPr>
            </w:pPr>
          </w:p>
        </w:tc>
      </w:tr>
    </w:tbl>
    <w:p w14:paraId="08561E40" w14:textId="77777777" w:rsidR="002F4D1A" w:rsidRPr="00F72485" w:rsidRDefault="00B442E2" w:rsidP="00572581">
      <w:pPr>
        <w:spacing w:before="120" w:after="120" w:line="276" w:lineRule="auto"/>
        <w:rPr>
          <w:rFonts w:ascii="Arial" w:hAnsi="Arial" w:cs="Arial"/>
          <w:b/>
          <w:bCs/>
          <w:color w:val="1F3864" w:themeColor="accent1" w:themeShade="80"/>
          <w:sz w:val="18"/>
          <w:szCs w:val="18"/>
          <w:lang w:val="en-US"/>
        </w:rPr>
        <w:sectPr w:rsidR="002F4D1A" w:rsidRPr="00F72485" w:rsidSect="00887002">
          <w:headerReference w:type="default" r:id="rId29"/>
          <w:footerReference w:type="default" r:id="rId30"/>
          <w:headerReference w:type="first" r:id="rId31"/>
          <w:footerReference w:type="first" r:id="rId32"/>
          <w:type w:val="continuous"/>
          <w:pgSz w:w="11907" w:h="16840" w:code="9"/>
          <w:pgMar w:top="1361" w:right="902" w:bottom="278" w:left="1678" w:header="720" w:footer="720" w:gutter="0"/>
          <w:pgNumType w:start="2"/>
          <w:cols w:space="720"/>
          <w:titlePg/>
          <w:docGrid w:linePitch="299"/>
        </w:sectPr>
      </w:pPr>
      <w:r>
        <w:rPr>
          <w:noProof/>
        </w:rPr>
        <mc:AlternateContent>
          <mc:Choice Requires="wps">
            <w:drawing>
              <wp:anchor distT="0" distB="0" distL="114300" distR="114300" simplePos="0" relativeHeight="251674642" behindDoc="1" locked="0" layoutInCell="1" allowOverlap="1" wp14:anchorId="362C0578" wp14:editId="1454981E">
                <wp:simplePos x="0" y="0"/>
                <wp:positionH relativeFrom="page">
                  <wp:posOffset>1681936</wp:posOffset>
                </wp:positionH>
                <wp:positionV relativeFrom="page">
                  <wp:posOffset>704689</wp:posOffset>
                </wp:positionV>
                <wp:extent cx="3524885" cy="167640"/>
                <wp:effectExtent l="0" t="0" r="0" b="0"/>
                <wp:wrapNone/>
                <wp:docPr id="18717254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1A3C1" w14:textId="77777777" w:rsidR="00A41415" w:rsidRPr="006D41FF" w:rsidRDefault="00A41415" w:rsidP="00A41415">
                            <w:pPr>
                              <w:spacing w:before="14"/>
                              <w:ind w:left="20"/>
                              <w:rPr>
                                <w:rFonts w:ascii="Arial" w:hAnsi="Arial" w:cs="Arial"/>
                                <w:b/>
                                <w:i/>
                                <w:sz w:val="20"/>
                                <w:lang w:val="en-US"/>
                              </w:rPr>
                            </w:pPr>
                            <w:r w:rsidRPr="006D41FF">
                              <w:rPr>
                                <w:rFonts w:ascii="Arial" w:hAnsi="Arial" w:cs="Arial"/>
                                <w:b/>
                                <w:i/>
                                <w:sz w:val="20"/>
                                <w:lang w:val="en-US"/>
                              </w:rPr>
                              <w:t>Conclusion on the Individual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0578" id="Text Box 13" o:spid="_x0000_s1045" type="#_x0000_t202" style="position:absolute;margin-left:132.45pt;margin-top:55.5pt;width:277.55pt;height:13.2pt;z-index:-2516418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" filled="f" stroked="f">
                <v:textbox inset="0,0,0,0">
                  <w:txbxContent>
                    <w:p w14:paraId="5981A3C1" w14:textId="77777777" w:rsidR="00A41415" w:rsidRPr="006D41FF" w:rsidRDefault="00A41415" w:rsidP="00A41415">
                      <w:pPr>
                        <w:spacing w:before="14"/>
                        <w:ind w:left="20"/>
                        <w:rPr>
                          <w:rFonts w:ascii="Arial" w:hAnsi="Arial" w:cs="Arial"/>
                          <w:b/>
                          <w:i/>
                          <w:sz w:val="20"/>
                          <w:lang w:val="en-US"/>
                        </w:rPr>
                      </w:pPr>
                      <w:r w:rsidRPr="006D41FF">
                        <w:rPr>
                          <w:rFonts w:ascii="Arial" w:hAnsi="Arial" w:cs="Arial"/>
                          <w:b/>
                          <w:i/>
                          <w:sz w:val="20"/>
                          <w:lang w:val="en-US"/>
                        </w:rPr>
                        <w:t>Conclusion on the Individual Interim Financial Statements</w:t>
                      </w:r>
                    </w:p>
                  </w:txbxContent>
                </v:textbox>
                <w10:wrap anchorx="page" anchory="page"/>
              </v:shape>
            </w:pict>
          </mc:Fallback>
        </mc:AlternateContent>
      </w:r>
      <w:r w:rsidRPr="0002433F">
        <w:rPr>
          <w:noProof/>
          <w:lang w:val="en-US"/>
        </w:rPr>
        <w:br w:type="textWrapping" w:clear="all"/>
      </w:r>
    </w:p>
    <w:p w14:paraId="12D3B28C" w14:textId="26C6DC2D" w:rsidR="00641C00" w:rsidRPr="00794410" w:rsidRDefault="00641C00" w:rsidP="00342E09">
      <w:pPr>
        <w:pStyle w:val="Ttulo2"/>
        <w:keepNext w:val="0"/>
        <w:keepLines w:val="0"/>
        <w:pageBreakBefore/>
        <w:jc w:val="both"/>
        <w:rPr>
          <w:rFonts w:ascii="Arial" w:hAnsi="Arial" w:cs="Arial"/>
          <w:b/>
          <w:bCs/>
          <w:color w:val="1F3864" w:themeColor="accent1" w:themeShade="80"/>
          <w:sz w:val="20"/>
          <w:szCs w:val="20"/>
          <w:lang w:val="en-US"/>
        </w:rPr>
      </w:pPr>
      <w:bookmarkStart w:id="113" w:name="DECLARATIONOF"/>
      <w:r w:rsidRPr="00794410">
        <w:rPr>
          <w:rFonts w:ascii="Arial" w:hAnsi="Arial" w:cs="Arial"/>
          <w:b/>
          <w:bCs/>
          <w:color w:val="1F3864" w:themeColor="accent1" w:themeShade="80"/>
          <w:sz w:val="20"/>
          <w:szCs w:val="20"/>
          <w:lang w:val="en-US"/>
        </w:rPr>
        <w:lastRenderedPageBreak/>
        <w:t xml:space="preserve">DECLARATION OF </w:t>
      </w:r>
      <w:bookmarkEnd w:id="113"/>
      <w:r w:rsidRPr="00794410">
        <w:rPr>
          <w:rFonts w:ascii="Arial" w:hAnsi="Arial" w:cs="Arial"/>
          <w:b/>
          <w:bCs/>
          <w:color w:val="1F3864" w:themeColor="accent1" w:themeShade="80"/>
          <w:sz w:val="20"/>
          <w:szCs w:val="20"/>
          <w:lang w:val="en-US"/>
        </w:rPr>
        <w:t>THE MEMBERS OF THE EXECUTIVE BOARD ABOUT THE FINANCIAL STATEMENTS</w:t>
      </w:r>
    </w:p>
    <w:p w14:paraId="5E756393" w14:textId="77777777" w:rsidR="00641C00" w:rsidRPr="004C5A7A" w:rsidRDefault="00641C00" w:rsidP="00641C00">
      <w:pPr>
        <w:spacing w:after="0" w:line="240" w:lineRule="auto"/>
        <w:jc w:val="both"/>
        <w:rPr>
          <w:rFonts w:ascii="Arial" w:eastAsia="Times New Roman" w:hAnsi="Arial" w:cs="Arial"/>
          <w:kern w:val="20"/>
          <w:sz w:val="20"/>
          <w:szCs w:val="20"/>
          <w:lang w:val="en-US" w:eastAsia="en-GB"/>
        </w:rPr>
      </w:pPr>
    </w:p>
    <w:p w14:paraId="3029E008" w14:textId="6E14D782" w:rsidR="009F52D7" w:rsidRPr="0021556C" w:rsidRDefault="009F52D7" w:rsidP="009F52D7">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Rule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sidR="001F3813">
        <w:rPr>
          <w:sz w:val="18"/>
          <w:szCs w:val="18"/>
          <w:lang w:val="en-US"/>
        </w:rPr>
        <w:t>June</w:t>
      </w:r>
      <w:r>
        <w:rPr>
          <w:sz w:val="18"/>
          <w:szCs w:val="18"/>
          <w:lang w:val="en-US"/>
        </w:rPr>
        <w:t xml:space="preserve"> 3</w:t>
      </w:r>
      <w:r w:rsidR="001F3813">
        <w:rPr>
          <w:sz w:val="18"/>
          <w:szCs w:val="18"/>
          <w:lang w:val="en-US"/>
        </w:rPr>
        <w:t>0</w:t>
      </w:r>
      <w:r w:rsidRPr="0021556C">
        <w:rPr>
          <w:sz w:val="18"/>
          <w:szCs w:val="18"/>
          <w:lang w:val="en-US"/>
        </w:rPr>
        <w:t>, 202</w:t>
      </w:r>
      <w:r>
        <w:rPr>
          <w:sz w:val="18"/>
          <w:szCs w:val="18"/>
          <w:lang w:val="en-US"/>
        </w:rPr>
        <w:t>5,</w:t>
      </w:r>
      <w:r w:rsidRPr="0021556C">
        <w:rPr>
          <w:sz w:val="18"/>
          <w:szCs w:val="18"/>
          <w:lang w:val="en-US"/>
        </w:rPr>
        <w:t xml:space="preserve"> of the BB </w:t>
      </w:r>
      <w:proofErr w:type="spellStart"/>
      <w:r w:rsidRPr="0021556C">
        <w:rPr>
          <w:sz w:val="18"/>
          <w:szCs w:val="18"/>
          <w:lang w:val="en-US"/>
        </w:rPr>
        <w:t>Seguridade</w:t>
      </w:r>
      <w:proofErr w:type="spellEnd"/>
      <w:r w:rsidRPr="0021556C">
        <w:rPr>
          <w:sz w:val="18"/>
          <w:szCs w:val="18"/>
          <w:lang w:val="en-US"/>
        </w:rPr>
        <w:t xml:space="preserve"> </w:t>
      </w:r>
      <w:proofErr w:type="spellStart"/>
      <w:r w:rsidRPr="0021556C">
        <w:rPr>
          <w:sz w:val="18"/>
          <w:szCs w:val="18"/>
          <w:lang w:val="en-US"/>
        </w:rPr>
        <w:t>Participações</w:t>
      </w:r>
      <w:proofErr w:type="spellEnd"/>
      <w:r w:rsidRPr="0021556C">
        <w:rPr>
          <w:sz w:val="18"/>
          <w:szCs w:val="18"/>
          <w:lang w:val="en-US"/>
        </w:rPr>
        <w:t xml:space="preserve"> S.A. and, based on subsequent discussions, I agree that such statements reflect fairly, in all material respects, the financial position for the period presented.</w:t>
      </w:r>
    </w:p>
    <w:p w14:paraId="51847164" w14:textId="77777777" w:rsidR="009F52D7" w:rsidRDefault="009F52D7" w:rsidP="009F52D7">
      <w:pPr>
        <w:pStyle w:val="Body"/>
        <w:tabs>
          <w:tab w:val="left" w:pos="2393"/>
        </w:tabs>
        <w:spacing w:after="0" w:line="240" w:lineRule="auto"/>
        <w:rPr>
          <w:sz w:val="18"/>
          <w:szCs w:val="18"/>
          <w:lang w:val="en-US"/>
        </w:rPr>
      </w:pPr>
    </w:p>
    <w:p w14:paraId="60FEE50A" w14:textId="77777777" w:rsidR="009F52D7" w:rsidRPr="0021556C" w:rsidRDefault="009F52D7" w:rsidP="009F52D7">
      <w:pPr>
        <w:pStyle w:val="Body"/>
        <w:spacing w:after="0" w:line="240" w:lineRule="auto"/>
        <w:rPr>
          <w:sz w:val="18"/>
          <w:szCs w:val="18"/>
          <w:lang w:val="en-US"/>
        </w:rPr>
      </w:pPr>
    </w:p>
    <w:p w14:paraId="2DA59710" w14:textId="51D02132" w:rsidR="009F52D7" w:rsidRPr="00723E04" w:rsidRDefault="009F52D7" w:rsidP="009F52D7">
      <w:pPr>
        <w:pStyle w:val="Body"/>
        <w:spacing w:after="0" w:line="240" w:lineRule="auto"/>
        <w:rPr>
          <w:sz w:val="18"/>
          <w:szCs w:val="18"/>
        </w:rPr>
      </w:pPr>
      <w:r w:rsidRPr="00723E04">
        <w:rPr>
          <w:sz w:val="18"/>
          <w:szCs w:val="18"/>
        </w:rPr>
        <w:t xml:space="preserve">Brasília, </w:t>
      </w:r>
      <w:r w:rsidR="008F4C24">
        <w:rPr>
          <w:sz w:val="18"/>
          <w:szCs w:val="18"/>
        </w:rPr>
        <w:t xml:space="preserve">August </w:t>
      </w:r>
      <w:r w:rsidR="00D26413">
        <w:rPr>
          <w:sz w:val="18"/>
          <w:szCs w:val="18"/>
        </w:rPr>
        <w:t>1</w:t>
      </w:r>
      <w:r w:rsidRPr="00723E04">
        <w:rPr>
          <w:sz w:val="18"/>
          <w:szCs w:val="18"/>
        </w:rPr>
        <w:t>, 202</w:t>
      </w:r>
      <w:r>
        <w:rPr>
          <w:sz w:val="18"/>
          <w:szCs w:val="18"/>
        </w:rPr>
        <w:t>5</w:t>
      </w:r>
      <w:r w:rsidRPr="00723E04">
        <w:rPr>
          <w:sz w:val="18"/>
          <w:szCs w:val="18"/>
        </w:rPr>
        <w:t>.</w:t>
      </w:r>
    </w:p>
    <w:p w14:paraId="493D1896" w14:textId="77777777" w:rsidR="00641C00" w:rsidRPr="004C5A7A" w:rsidRDefault="00641C00" w:rsidP="00641C00">
      <w:pPr>
        <w:pStyle w:val="Body"/>
        <w:tabs>
          <w:tab w:val="left" w:pos="3083"/>
        </w:tabs>
        <w:spacing w:after="0" w:line="240" w:lineRule="auto"/>
        <w:rPr>
          <w:rFonts w:cs="Arial"/>
          <w:sz w:val="18"/>
          <w:szCs w:val="18"/>
        </w:rPr>
      </w:pPr>
    </w:p>
    <w:p w14:paraId="47E51FD0" w14:textId="77777777" w:rsidR="00641C00" w:rsidRPr="004C5A7A" w:rsidRDefault="00641C00" w:rsidP="00641C00">
      <w:pPr>
        <w:pStyle w:val="Body"/>
        <w:tabs>
          <w:tab w:val="left" w:pos="3083"/>
        </w:tabs>
        <w:spacing w:after="0" w:line="240" w:lineRule="auto"/>
        <w:rPr>
          <w:rFonts w:cs="Arial"/>
          <w:sz w:val="18"/>
          <w:szCs w:val="18"/>
        </w:rPr>
      </w:pPr>
    </w:p>
    <w:p w14:paraId="3C0248ED" w14:textId="77777777" w:rsidR="00641C00" w:rsidRPr="004C5A7A" w:rsidRDefault="00641C00" w:rsidP="00641C00">
      <w:pPr>
        <w:pStyle w:val="Body"/>
        <w:spacing w:after="0" w:line="240" w:lineRule="auto"/>
        <w:rPr>
          <w:rFonts w:cs="Arial"/>
          <w:sz w:val="18"/>
          <w:szCs w:val="18"/>
        </w:rPr>
      </w:pPr>
      <w:bookmarkStart w:id="114" w:name="_Hlk78441167"/>
      <w:r w:rsidRPr="004C5A7A">
        <w:rPr>
          <w:rFonts w:cs="Arial"/>
          <w:sz w:val="18"/>
          <w:szCs w:val="18"/>
        </w:rPr>
        <w:t xml:space="preserve">André Gustavo Borba Assumpção </w:t>
      </w:r>
      <w:proofErr w:type="spellStart"/>
      <w:r w:rsidRPr="004C5A7A">
        <w:rPr>
          <w:rFonts w:cs="Arial"/>
          <w:sz w:val="18"/>
          <w:szCs w:val="18"/>
        </w:rPr>
        <w:t>Haui</w:t>
      </w:r>
      <w:proofErr w:type="spellEnd"/>
      <w:r w:rsidRPr="004C5A7A">
        <w:rPr>
          <w:rFonts w:cs="Arial"/>
          <w:sz w:val="18"/>
          <w:szCs w:val="18"/>
        </w:rPr>
        <w:t xml:space="preserve"> </w:t>
      </w:r>
    </w:p>
    <w:p w14:paraId="3EB4882F" w14:textId="77777777" w:rsidR="00641C00" w:rsidRPr="004C5A7A" w:rsidRDefault="00641C00" w:rsidP="00641C00">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2ED955FB" w14:textId="77777777" w:rsidR="00641C00" w:rsidRPr="004C5A7A" w:rsidRDefault="00641C00" w:rsidP="00641C00">
      <w:pPr>
        <w:pStyle w:val="Body"/>
        <w:spacing w:after="0" w:line="240" w:lineRule="auto"/>
        <w:rPr>
          <w:rFonts w:cs="Arial"/>
          <w:sz w:val="18"/>
          <w:szCs w:val="18"/>
        </w:rPr>
      </w:pPr>
    </w:p>
    <w:p w14:paraId="62C44F08" w14:textId="77777777" w:rsidR="00641C00" w:rsidRPr="004C5A7A" w:rsidRDefault="00641C00" w:rsidP="00641C00">
      <w:pPr>
        <w:pStyle w:val="Body"/>
        <w:spacing w:after="0" w:line="240" w:lineRule="auto"/>
        <w:rPr>
          <w:rFonts w:cs="Arial"/>
          <w:sz w:val="18"/>
          <w:szCs w:val="18"/>
        </w:rPr>
      </w:pPr>
    </w:p>
    <w:p w14:paraId="2018BF5F" w14:textId="77777777" w:rsidR="00641C00" w:rsidRPr="004C5A7A" w:rsidRDefault="00641C00" w:rsidP="00641C00">
      <w:pPr>
        <w:pStyle w:val="05-Textonormal"/>
        <w:spacing w:before="0" w:after="0" w:line="240" w:lineRule="auto"/>
        <w:rPr>
          <w:rFonts w:cs="Arial"/>
        </w:rPr>
      </w:pPr>
      <w:r w:rsidRPr="004C5A7A">
        <w:rPr>
          <w:rFonts w:cs="Arial"/>
        </w:rPr>
        <w:t>Bruno Alves do Nascimento</w:t>
      </w:r>
    </w:p>
    <w:p w14:paraId="707274B4" w14:textId="77777777" w:rsidR="00641C00" w:rsidRPr="00723E04" w:rsidRDefault="00641C00" w:rsidP="00641C00">
      <w:pPr>
        <w:spacing w:after="0" w:line="240" w:lineRule="auto"/>
        <w:jc w:val="both"/>
        <w:rPr>
          <w:rFonts w:ascii="Arial" w:eastAsia="Times New Roman" w:hAnsi="Arial" w:cs="Arial"/>
          <w:kern w:val="20"/>
          <w:sz w:val="18"/>
          <w:szCs w:val="18"/>
          <w:lang w:val="en-US" w:eastAsia="en-GB"/>
        </w:rPr>
      </w:pPr>
      <w:r w:rsidRPr="00723E04">
        <w:rPr>
          <w:rFonts w:ascii="Arial" w:eastAsia="Times New Roman" w:hAnsi="Arial" w:cs="Arial"/>
          <w:kern w:val="20"/>
          <w:sz w:val="18"/>
          <w:szCs w:val="18"/>
          <w:lang w:val="en-US" w:eastAsia="en-GB"/>
        </w:rPr>
        <w:t>Chief Strategy Officer</w:t>
      </w:r>
    </w:p>
    <w:p w14:paraId="71F40B62" w14:textId="77777777" w:rsidR="00641C00" w:rsidRPr="004C5A7A" w:rsidRDefault="00641C00" w:rsidP="00641C00">
      <w:pPr>
        <w:pStyle w:val="Body"/>
        <w:spacing w:after="0" w:line="240" w:lineRule="auto"/>
        <w:rPr>
          <w:rFonts w:cs="Arial"/>
          <w:sz w:val="18"/>
          <w:szCs w:val="18"/>
          <w:lang w:val="en-US"/>
        </w:rPr>
      </w:pPr>
    </w:p>
    <w:p w14:paraId="3A65A151" w14:textId="77777777" w:rsidR="00641C00" w:rsidRPr="004C5A7A" w:rsidRDefault="00641C00" w:rsidP="00641C00">
      <w:pPr>
        <w:pStyle w:val="Body"/>
        <w:spacing w:after="0" w:line="240" w:lineRule="auto"/>
        <w:rPr>
          <w:rFonts w:cs="Arial"/>
          <w:sz w:val="18"/>
          <w:szCs w:val="18"/>
          <w:lang w:val="en-US"/>
        </w:rPr>
      </w:pPr>
    </w:p>
    <w:p w14:paraId="67EA7DDC" w14:textId="77777777" w:rsidR="00641C00" w:rsidRPr="004C5A7A" w:rsidRDefault="00641C00" w:rsidP="00641C00">
      <w:pPr>
        <w:pStyle w:val="05-Textonormal"/>
        <w:spacing w:before="0" w:after="0" w:line="240" w:lineRule="auto"/>
        <w:rPr>
          <w:rFonts w:cs="Arial"/>
          <w:snapToGrid w:val="0"/>
          <w:lang w:val="en-US"/>
        </w:rPr>
      </w:pPr>
      <w:r w:rsidRPr="004C5A7A">
        <w:rPr>
          <w:rFonts w:cs="Arial"/>
          <w:snapToGrid w:val="0"/>
          <w:lang w:val="en-US"/>
        </w:rPr>
        <w:t>Allan Trancoso Ferraz Silva</w:t>
      </w:r>
    </w:p>
    <w:p w14:paraId="29EB4E2B" w14:textId="77777777" w:rsidR="00641C00" w:rsidRPr="00B15CC5" w:rsidRDefault="00641C00" w:rsidP="00641C00">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3229B04" w14:textId="77777777" w:rsidR="00641C00" w:rsidRPr="004C5A7A" w:rsidRDefault="00641C00" w:rsidP="00641C00">
      <w:pPr>
        <w:pStyle w:val="Body"/>
        <w:spacing w:after="0" w:line="240" w:lineRule="auto"/>
        <w:rPr>
          <w:rFonts w:cs="Arial"/>
          <w:sz w:val="18"/>
          <w:szCs w:val="18"/>
          <w:lang w:val="en-US"/>
        </w:rPr>
      </w:pPr>
    </w:p>
    <w:p w14:paraId="21A1C8AA" w14:textId="77777777" w:rsidR="00641C00" w:rsidRPr="004C5A7A" w:rsidRDefault="00641C00" w:rsidP="00641C00">
      <w:pPr>
        <w:pStyle w:val="Body"/>
        <w:spacing w:after="0" w:line="240" w:lineRule="auto"/>
        <w:rPr>
          <w:rFonts w:cs="Arial"/>
          <w:sz w:val="18"/>
          <w:szCs w:val="18"/>
          <w:lang w:val="en-US"/>
        </w:rPr>
      </w:pPr>
    </w:p>
    <w:bookmarkEnd w:id="114"/>
    <w:p w14:paraId="569BDDED" w14:textId="77777777" w:rsidR="00641C00" w:rsidRPr="00794410" w:rsidRDefault="00641C00" w:rsidP="00641C00">
      <w:pPr>
        <w:pStyle w:val="05-Textonormal"/>
        <w:spacing w:before="0" w:after="0" w:line="240" w:lineRule="auto"/>
        <w:rPr>
          <w:rFonts w:cs="Arial"/>
          <w:snapToGrid w:val="0"/>
          <w:lang w:val="en-US"/>
        </w:rPr>
      </w:pPr>
      <w:r w:rsidRPr="00794410">
        <w:rPr>
          <w:rFonts w:cs="Arial"/>
          <w:snapToGrid w:val="0"/>
          <w:lang w:val="en-US"/>
        </w:rPr>
        <w:t>Rafael Augusto Sperendio</w:t>
      </w:r>
    </w:p>
    <w:p w14:paraId="349DA178" w14:textId="77777777" w:rsidR="00641C00" w:rsidRPr="004C5A7A" w:rsidRDefault="00641C00" w:rsidP="00641C00">
      <w:pPr>
        <w:pStyle w:val="Body"/>
        <w:spacing w:after="0" w:line="240" w:lineRule="auto"/>
        <w:rPr>
          <w:rFonts w:cs="Arial"/>
          <w:sz w:val="18"/>
          <w:szCs w:val="18"/>
          <w:lang w:val="en-US"/>
        </w:rPr>
      </w:pPr>
      <w:r w:rsidRPr="004C5A7A">
        <w:rPr>
          <w:rFonts w:cs="Arial"/>
          <w:sz w:val="18"/>
          <w:szCs w:val="18"/>
          <w:lang w:val="en-US"/>
        </w:rPr>
        <w:t>Chief Financial Officer</w:t>
      </w:r>
    </w:p>
    <w:p w14:paraId="1E48404D" w14:textId="77777777" w:rsidR="00641C00" w:rsidRPr="00B15CC5" w:rsidRDefault="00641C00" w:rsidP="00641C00">
      <w:pPr>
        <w:spacing w:after="0" w:line="240" w:lineRule="auto"/>
        <w:rPr>
          <w:rFonts w:ascii="Arial" w:eastAsia="Times New Roman" w:hAnsi="Arial" w:cs="Arial"/>
          <w:sz w:val="20"/>
          <w:szCs w:val="20"/>
          <w:lang w:val="en-US" w:eastAsia="pt-BR"/>
        </w:rPr>
      </w:pPr>
      <w:r w:rsidRPr="00B15CC5">
        <w:rPr>
          <w:rFonts w:ascii="Arial" w:eastAsia="Times New Roman" w:hAnsi="Arial" w:cs="Arial"/>
          <w:sz w:val="20"/>
          <w:szCs w:val="20"/>
          <w:lang w:val="en-US" w:eastAsia="pt-BR"/>
        </w:rPr>
        <w:br w:type="page"/>
      </w:r>
    </w:p>
    <w:p w14:paraId="6EBA1F7C" w14:textId="77777777" w:rsidR="00641C00" w:rsidRPr="00794410" w:rsidRDefault="00641C00" w:rsidP="00641C00">
      <w:pPr>
        <w:pStyle w:val="Ttulo2"/>
        <w:jc w:val="both"/>
        <w:rPr>
          <w:rFonts w:ascii="Arial" w:hAnsi="Arial" w:cs="Arial"/>
          <w:b/>
          <w:bCs/>
          <w:color w:val="1F3864" w:themeColor="accent1" w:themeShade="80"/>
          <w:sz w:val="20"/>
          <w:szCs w:val="20"/>
          <w:lang w:val="en-US"/>
        </w:rPr>
      </w:pPr>
      <w:bookmarkStart w:id="115" w:name="DECLARATION"/>
      <w:r w:rsidRPr="00794410">
        <w:rPr>
          <w:rFonts w:ascii="Arial" w:hAnsi="Arial" w:cs="Arial"/>
          <w:b/>
          <w:bCs/>
          <w:color w:val="1F3864" w:themeColor="accent1" w:themeShade="80"/>
          <w:sz w:val="20"/>
          <w:szCs w:val="20"/>
          <w:lang w:val="en-US"/>
        </w:rPr>
        <w:lastRenderedPageBreak/>
        <w:t>DECLARATION</w:t>
      </w:r>
      <w:bookmarkEnd w:id="115"/>
      <w:r w:rsidRPr="00794410">
        <w:rPr>
          <w:rFonts w:ascii="Arial" w:hAnsi="Arial" w:cs="Arial"/>
          <w:b/>
          <w:bCs/>
          <w:color w:val="1F3864" w:themeColor="accent1" w:themeShade="80"/>
          <w:sz w:val="20"/>
          <w:szCs w:val="20"/>
          <w:lang w:val="en-US"/>
        </w:rPr>
        <w:t xml:space="preserve"> OF THE MEMBERS OF THE EXECUTIVE BOARD ON THE REPORT OF THE INDEPENDENT AUDITORS</w:t>
      </w:r>
    </w:p>
    <w:p w14:paraId="7556BEB2" w14:textId="77777777" w:rsidR="00641C00" w:rsidRPr="004C5A7A" w:rsidRDefault="00641C00" w:rsidP="00641C00">
      <w:pPr>
        <w:spacing w:after="0" w:line="240" w:lineRule="auto"/>
        <w:jc w:val="both"/>
        <w:rPr>
          <w:rFonts w:ascii="Arial" w:eastAsia="Times New Roman" w:hAnsi="Arial" w:cs="Arial"/>
          <w:kern w:val="20"/>
          <w:sz w:val="20"/>
          <w:szCs w:val="24"/>
          <w:lang w:val="en" w:eastAsia="en-GB"/>
        </w:rPr>
      </w:pPr>
    </w:p>
    <w:p w14:paraId="3D97BBA9" w14:textId="75BF9613" w:rsidR="004024C2" w:rsidRPr="00A111C3" w:rsidRDefault="004024C2" w:rsidP="004024C2">
      <w:pPr>
        <w:pStyle w:val="05-Textonormal"/>
        <w:spacing w:before="0" w:after="0" w:line="240" w:lineRule="auto"/>
        <w:rPr>
          <w:rStyle w:val="hps"/>
          <w:lang w:val="en"/>
        </w:rPr>
      </w:pPr>
      <w:r w:rsidRPr="00A111C3">
        <w:rPr>
          <w:rStyle w:val="hps"/>
          <w:lang w:val="en"/>
        </w:rPr>
        <w:t>In accordance with</w:t>
      </w:r>
      <w:r w:rsidRPr="00A111C3">
        <w:rPr>
          <w:lang w:val="en"/>
        </w:rPr>
        <w:t xml:space="preserve"> </w:t>
      </w:r>
      <w:r w:rsidRPr="00A111C3">
        <w:rPr>
          <w:rStyle w:val="hps"/>
          <w:lang w:val="en"/>
        </w:rPr>
        <w:t>Article</w:t>
      </w:r>
      <w:r w:rsidRPr="00A111C3">
        <w:rPr>
          <w:lang w:val="en"/>
        </w:rPr>
        <w:t xml:space="preserve"> </w:t>
      </w:r>
      <w:r>
        <w:rPr>
          <w:lang w:val="en"/>
        </w:rPr>
        <w:t>27</w:t>
      </w:r>
      <w:r w:rsidRPr="00A111C3">
        <w:rPr>
          <w:rStyle w:val="hps"/>
          <w:lang w:val="en"/>
        </w:rPr>
        <w:t xml:space="preserve"> of CVM</w:t>
      </w:r>
      <w:r w:rsidRPr="00A111C3">
        <w:rPr>
          <w:lang w:val="en"/>
        </w:rPr>
        <w:t xml:space="preserve"> </w:t>
      </w:r>
      <w:r w:rsidRPr="00A111C3">
        <w:rPr>
          <w:rStyle w:val="hps"/>
          <w:lang w:val="en"/>
        </w:rPr>
        <w:t>Rule N.</w:t>
      </w:r>
      <w:r w:rsidRPr="00A111C3">
        <w:rPr>
          <w:lang w:val="en"/>
        </w:rPr>
        <w:t xml:space="preserve"> </w:t>
      </w:r>
      <w:r w:rsidRPr="00A111C3">
        <w:rPr>
          <w:rStyle w:val="hps"/>
          <w:lang w:val="en"/>
        </w:rPr>
        <w:t>80, dated</w:t>
      </w:r>
      <w:r w:rsidRPr="00A111C3">
        <w:rPr>
          <w:lang w:val="en"/>
        </w:rPr>
        <w:t xml:space="preserve"> </w:t>
      </w:r>
      <w:r>
        <w:rPr>
          <w:lang w:val="en"/>
        </w:rPr>
        <w:t xml:space="preserve">March </w:t>
      </w:r>
      <w:r>
        <w:rPr>
          <w:rStyle w:val="hps"/>
          <w:lang w:val="en"/>
        </w:rPr>
        <w:t xml:space="preserve">29, </w:t>
      </w:r>
      <w:r w:rsidRPr="00A111C3">
        <w:rPr>
          <w:rStyle w:val="hps"/>
          <w:lang w:val="en"/>
        </w:rPr>
        <w:t>20</w:t>
      </w:r>
      <w:r>
        <w:rPr>
          <w:rStyle w:val="hps"/>
          <w:lang w:val="en"/>
        </w:rPr>
        <w:t>22</w:t>
      </w:r>
      <w:r w:rsidRPr="00A111C3">
        <w:rPr>
          <w:lang w:val="en"/>
        </w:rPr>
        <w:t xml:space="preserve">, I declare that </w:t>
      </w:r>
      <w:r w:rsidRPr="00A111C3">
        <w:rPr>
          <w:rStyle w:val="hps"/>
          <w:lang w:val="en"/>
        </w:rPr>
        <w:t>based on</w:t>
      </w:r>
      <w:r w:rsidRPr="00A111C3">
        <w:rPr>
          <w:lang w:val="en"/>
        </w:rPr>
        <w:t xml:space="preserve"> </w:t>
      </w:r>
      <w:r w:rsidRPr="00A111C3">
        <w:rPr>
          <w:rStyle w:val="hps"/>
          <w:lang w:val="en"/>
        </w:rPr>
        <w:t>my knowledge</w:t>
      </w:r>
      <w:r w:rsidRPr="00A111C3">
        <w:rPr>
          <w:lang w:val="en"/>
        </w:rPr>
        <w:t xml:space="preserve">, </w:t>
      </w:r>
      <w:r w:rsidRPr="00A111C3">
        <w:rPr>
          <w:rStyle w:val="hps"/>
          <w:lang w:val="en"/>
        </w:rPr>
        <w:t>the planning submitted</w:t>
      </w:r>
      <w:r w:rsidRPr="00A111C3">
        <w:rPr>
          <w:lang w:val="en"/>
        </w:rPr>
        <w:t xml:space="preserve"> </w:t>
      </w:r>
      <w:r w:rsidRPr="00A111C3">
        <w:rPr>
          <w:rStyle w:val="hps"/>
          <w:lang w:val="en"/>
        </w:rPr>
        <w:t>by the auditors and</w:t>
      </w:r>
      <w:r w:rsidRPr="00A111C3">
        <w:rPr>
          <w:lang w:val="en"/>
        </w:rPr>
        <w:t xml:space="preserve"> </w:t>
      </w:r>
      <w:r w:rsidRPr="00A111C3">
        <w:rPr>
          <w:rStyle w:val="hps"/>
          <w:lang w:val="en"/>
        </w:rPr>
        <w:t>the subsequent discussions</w:t>
      </w:r>
      <w:r w:rsidRPr="00A111C3">
        <w:rPr>
          <w:lang w:val="en"/>
        </w:rPr>
        <w:t xml:space="preserve"> </w:t>
      </w:r>
      <w:r w:rsidRPr="00A111C3">
        <w:rPr>
          <w:rStyle w:val="hps"/>
          <w:lang w:val="en"/>
        </w:rPr>
        <w:t>on the</w:t>
      </w:r>
      <w:r w:rsidRPr="00A111C3">
        <w:rPr>
          <w:lang w:val="en"/>
        </w:rPr>
        <w:t xml:space="preserve"> </w:t>
      </w:r>
      <w:r w:rsidRPr="00A111C3">
        <w:rPr>
          <w:rStyle w:val="hps"/>
          <w:lang w:val="en"/>
        </w:rPr>
        <w:t>audit results</w:t>
      </w:r>
      <w:r w:rsidRPr="00A111C3">
        <w:rPr>
          <w:lang w:val="en"/>
        </w:rPr>
        <w:t xml:space="preserve">, I agree </w:t>
      </w:r>
      <w:r w:rsidRPr="00A111C3">
        <w:rPr>
          <w:rStyle w:val="hps"/>
          <w:lang w:val="en"/>
        </w:rPr>
        <w:t>with the</w:t>
      </w:r>
      <w:r w:rsidRPr="00A111C3">
        <w:rPr>
          <w:lang w:val="en"/>
        </w:rPr>
        <w:t xml:space="preserve"> </w:t>
      </w:r>
      <w:r w:rsidRPr="00A111C3">
        <w:rPr>
          <w:rStyle w:val="hps"/>
          <w:lang w:val="en"/>
        </w:rPr>
        <w:t>opinions expressed in</w:t>
      </w:r>
      <w:r w:rsidRPr="00A111C3">
        <w:rPr>
          <w:lang w:val="en"/>
        </w:rPr>
        <w:t xml:space="preserve"> </w:t>
      </w:r>
      <w:r w:rsidRPr="00A111C3">
        <w:rPr>
          <w:rStyle w:val="hps"/>
          <w:lang w:val="en"/>
        </w:rPr>
        <w:t xml:space="preserve">the </w:t>
      </w:r>
      <w:r>
        <w:rPr>
          <w:rStyle w:val="hps"/>
          <w:lang w:val="en"/>
        </w:rPr>
        <w:t>KPMG</w:t>
      </w:r>
      <w:r w:rsidRPr="00A111C3">
        <w:rPr>
          <w:rStyle w:val="hps"/>
          <w:lang w:val="en"/>
        </w:rPr>
        <w:t xml:space="preserve"> Independent Auditors’ report</w:t>
      </w:r>
      <w:r w:rsidRPr="00A111C3">
        <w:rPr>
          <w:lang w:val="en"/>
        </w:rPr>
        <w:t xml:space="preserve">, </w:t>
      </w:r>
      <w:r w:rsidRPr="00A111C3">
        <w:rPr>
          <w:rStyle w:val="hps"/>
          <w:lang w:val="en"/>
        </w:rPr>
        <w:t>related</w:t>
      </w:r>
      <w:r w:rsidRPr="00A111C3">
        <w:rPr>
          <w:lang w:val="en"/>
        </w:rPr>
        <w:t xml:space="preserve"> </w:t>
      </w:r>
      <w:r w:rsidRPr="00A111C3">
        <w:rPr>
          <w:rStyle w:val="hps"/>
          <w:lang w:val="en"/>
        </w:rPr>
        <w:t>to the financial statements</w:t>
      </w:r>
      <w:r w:rsidRPr="00A111C3">
        <w:rPr>
          <w:lang w:val="en"/>
        </w:rPr>
        <w:t xml:space="preserve"> </w:t>
      </w:r>
      <w:r w:rsidRPr="00A111C3">
        <w:rPr>
          <w:rStyle w:val="hps"/>
          <w:lang w:val="en"/>
        </w:rPr>
        <w:t>of BB</w:t>
      </w:r>
      <w:r w:rsidRPr="00A111C3">
        <w:rPr>
          <w:lang w:val="en"/>
        </w:rPr>
        <w:t xml:space="preserve"> </w:t>
      </w:r>
      <w:proofErr w:type="spellStart"/>
      <w:r w:rsidRPr="00A111C3">
        <w:rPr>
          <w:rStyle w:val="hps"/>
          <w:lang w:val="en"/>
        </w:rPr>
        <w:t>Seguridade</w:t>
      </w:r>
      <w:proofErr w:type="spellEnd"/>
      <w:r w:rsidRPr="00A111C3">
        <w:rPr>
          <w:lang w:val="en"/>
        </w:rPr>
        <w:t xml:space="preserve"> </w:t>
      </w:r>
      <w:proofErr w:type="spellStart"/>
      <w:r w:rsidRPr="00A111C3">
        <w:rPr>
          <w:rStyle w:val="hps"/>
          <w:lang w:val="en"/>
        </w:rPr>
        <w:t>Participações</w:t>
      </w:r>
      <w:proofErr w:type="spellEnd"/>
      <w:r w:rsidRPr="00A111C3">
        <w:rPr>
          <w:lang w:val="en"/>
        </w:rPr>
        <w:t xml:space="preserve"> </w:t>
      </w:r>
      <w:r w:rsidRPr="00A111C3">
        <w:rPr>
          <w:rStyle w:val="hps"/>
          <w:lang w:val="en"/>
        </w:rPr>
        <w:t>S.A.</w:t>
      </w:r>
      <w:r w:rsidRPr="00A111C3">
        <w:rPr>
          <w:lang w:val="en"/>
        </w:rPr>
        <w:t xml:space="preserve"> </w:t>
      </w:r>
      <w:r w:rsidRPr="00A111C3">
        <w:rPr>
          <w:rStyle w:val="hps"/>
          <w:lang w:val="en"/>
        </w:rPr>
        <w:t>for the fiscal year ended</w:t>
      </w:r>
      <w:r w:rsidRPr="00A111C3">
        <w:rPr>
          <w:lang w:val="en"/>
        </w:rPr>
        <w:t xml:space="preserve"> </w:t>
      </w:r>
      <w:r w:rsidR="00556A28">
        <w:rPr>
          <w:lang w:val="en"/>
        </w:rPr>
        <w:t>June</w:t>
      </w:r>
      <w:r w:rsidRPr="0021556C">
        <w:rPr>
          <w:lang w:val="en-US"/>
        </w:rPr>
        <w:t xml:space="preserve"> </w:t>
      </w:r>
      <w:r>
        <w:rPr>
          <w:lang w:val="en-US"/>
        </w:rPr>
        <w:t>3</w:t>
      </w:r>
      <w:r w:rsidR="00556A28">
        <w:rPr>
          <w:lang w:val="en-US"/>
        </w:rPr>
        <w:t>0</w:t>
      </w:r>
      <w:r w:rsidRPr="0021556C">
        <w:rPr>
          <w:lang w:val="en-US"/>
        </w:rPr>
        <w:t>, 202</w:t>
      </w:r>
      <w:r>
        <w:rPr>
          <w:lang w:val="en-US"/>
        </w:rPr>
        <w:t>5,</w:t>
      </w:r>
      <w:r w:rsidRPr="00A111C3">
        <w:rPr>
          <w:lang w:val="en"/>
        </w:rPr>
        <w:t xml:space="preserve"> </w:t>
      </w:r>
      <w:r w:rsidRPr="00A111C3">
        <w:rPr>
          <w:rStyle w:val="hps"/>
          <w:lang w:val="en"/>
        </w:rPr>
        <w:t>there being no disagreement.</w:t>
      </w:r>
    </w:p>
    <w:p w14:paraId="0107083B" w14:textId="77777777" w:rsidR="004024C2" w:rsidRDefault="004024C2" w:rsidP="004024C2">
      <w:pPr>
        <w:pStyle w:val="05-Textonormal"/>
        <w:spacing w:before="0" w:after="0" w:line="240" w:lineRule="auto"/>
        <w:rPr>
          <w:rStyle w:val="hps"/>
          <w:lang w:val="en"/>
        </w:rPr>
      </w:pPr>
    </w:p>
    <w:p w14:paraId="05D37E01" w14:textId="77777777" w:rsidR="004024C2" w:rsidRPr="00A111C3" w:rsidRDefault="004024C2" w:rsidP="004024C2">
      <w:pPr>
        <w:pStyle w:val="05-Textonormal"/>
        <w:spacing w:before="0" w:after="0" w:line="240" w:lineRule="auto"/>
        <w:rPr>
          <w:rStyle w:val="hps"/>
          <w:lang w:val="en"/>
        </w:rPr>
      </w:pPr>
    </w:p>
    <w:p w14:paraId="1D95932E" w14:textId="2EC8D53B" w:rsidR="004024C2" w:rsidRPr="00723E04" w:rsidRDefault="004024C2" w:rsidP="004024C2">
      <w:pPr>
        <w:pStyle w:val="Body"/>
        <w:spacing w:after="0" w:line="240" w:lineRule="auto"/>
        <w:rPr>
          <w:sz w:val="18"/>
          <w:szCs w:val="18"/>
        </w:rPr>
      </w:pPr>
      <w:r w:rsidRPr="00723E04">
        <w:rPr>
          <w:sz w:val="18"/>
          <w:szCs w:val="18"/>
        </w:rPr>
        <w:t xml:space="preserve">Brasília, </w:t>
      </w:r>
      <w:r w:rsidR="000648EF">
        <w:rPr>
          <w:sz w:val="18"/>
          <w:szCs w:val="18"/>
        </w:rPr>
        <w:t>August</w:t>
      </w:r>
      <w:r>
        <w:rPr>
          <w:sz w:val="18"/>
          <w:szCs w:val="18"/>
        </w:rPr>
        <w:t xml:space="preserve"> </w:t>
      </w:r>
      <w:r w:rsidR="000648EF">
        <w:rPr>
          <w:sz w:val="18"/>
          <w:szCs w:val="18"/>
        </w:rPr>
        <w:t>1</w:t>
      </w:r>
      <w:r w:rsidRPr="00723E04">
        <w:rPr>
          <w:sz w:val="18"/>
          <w:szCs w:val="18"/>
        </w:rPr>
        <w:t>, 202</w:t>
      </w:r>
      <w:r>
        <w:rPr>
          <w:sz w:val="18"/>
          <w:szCs w:val="18"/>
        </w:rPr>
        <w:t>5</w:t>
      </w:r>
      <w:r w:rsidRPr="00723E04">
        <w:rPr>
          <w:sz w:val="18"/>
          <w:szCs w:val="18"/>
        </w:rPr>
        <w:t>.</w:t>
      </w:r>
    </w:p>
    <w:p w14:paraId="2168081A" w14:textId="77777777" w:rsidR="00641C00" w:rsidRPr="004C5A7A" w:rsidRDefault="00641C00" w:rsidP="00641C00">
      <w:pPr>
        <w:pStyle w:val="Body"/>
        <w:tabs>
          <w:tab w:val="left" w:pos="3083"/>
        </w:tabs>
        <w:spacing w:after="0" w:line="240" w:lineRule="auto"/>
        <w:rPr>
          <w:rFonts w:cs="Arial"/>
          <w:sz w:val="18"/>
          <w:szCs w:val="18"/>
        </w:rPr>
      </w:pPr>
    </w:p>
    <w:p w14:paraId="2F0B8F02" w14:textId="77777777" w:rsidR="00641C00" w:rsidRPr="004C5A7A" w:rsidRDefault="00641C00" w:rsidP="00641C00">
      <w:pPr>
        <w:pStyle w:val="Body"/>
        <w:tabs>
          <w:tab w:val="left" w:pos="3083"/>
        </w:tabs>
        <w:spacing w:after="0" w:line="240" w:lineRule="auto"/>
        <w:rPr>
          <w:rFonts w:cs="Arial"/>
          <w:sz w:val="18"/>
          <w:szCs w:val="18"/>
        </w:rPr>
      </w:pPr>
    </w:p>
    <w:p w14:paraId="697A1717" w14:textId="77777777" w:rsidR="00641C00" w:rsidRPr="004C5A7A" w:rsidRDefault="00641C00" w:rsidP="00641C00">
      <w:pPr>
        <w:pStyle w:val="Body"/>
        <w:spacing w:after="0" w:line="240" w:lineRule="auto"/>
        <w:rPr>
          <w:rFonts w:cs="Arial"/>
          <w:sz w:val="18"/>
          <w:szCs w:val="18"/>
        </w:rPr>
      </w:pPr>
      <w:r w:rsidRPr="004C5A7A">
        <w:rPr>
          <w:rFonts w:cs="Arial"/>
          <w:sz w:val="18"/>
          <w:szCs w:val="18"/>
        </w:rPr>
        <w:t xml:space="preserve">André Gustavo Borba Assumpção </w:t>
      </w:r>
      <w:proofErr w:type="spellStart"/>
      <w:r w:rsidRPr="004C5A7A">
        <w:rPr>
          <w:rFonts w:cs="Arial"/>
          <w:sz w:val="18"/>
          <w:szCs w:val="18"/>
        </w:rPr>
        <w:t>Haui</w:t>
      </w:r>
      <w:proofErr w:type="spellEnd"/>
      <w:r w:rsidRPr="004C5A7A">
        <w:rPr>
          <w:rFonts w:cs="Arial"/>
          <w:sz w:val="18"/>
          <w:szCs w:val="18"/>
        </w:rPr>
        <w:t xml:space="preserve"> </w:t>
      </w:r>
    </w:p>
    <w:p w14:paraId="0BD4C59E" w14:textId="77777777" w:rsidR="00641C00" w:rsidRPr="004C5A7A" w:rsidRDefault="00641C00" w:rsidP="00641C00">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7CAE0654" w14:textId="77777777" w:rsidR="00641C00" w:rsidRPr="004C5A7A" w:rsidRDefault="00641C00" w:rsidP="00641C00">
      <w:pPr>
        <w:pStyle w:val="Body"/>
        <w:spacing w:after="0" w:line="240" w:lineRule="auto"/>
        <w:rPr>
          <w:rFonts w:cs="Arial"/>
          <w:sz w:val="18"/>
          <w:szCs w:val="18"/>
        </w:rPr>
      </w:pPr>
    </w:p>
    <w:p w14:paraId="3B35ACBE" w14:textId="77777777" w:rsidR="00641C00" w:rsidRPr="004C5A7A" w:rsidRDefault="00641C00" w:rsidP="00641C00">
      <w:pPr>
        <w:pStyle w:val="Body"/>
        <w:spacing w:after="0" w:line="240" w:lineRule="auto"/>
        <w:rPr>
          <w:rFonts w:cs="Arial"/>
          <w:sz w:val="18"/>
          <w:szCs w:val="18"/>
        </w:rPr>
      </w:pPr>
    </w:p>
    <w:p w14:paraId="1530C1FA" w14:textId="77777777" w:rsidR="00641C00" w:rsidRPr="004C5A7A" w:rsidRDefault="00641C00" w:rsidP="00641C00">
      <w:pPr>
        <w:pStyle w:val="05-Textonormal"/>
        <w:spacing w:before="0" w:after="0" w:line="240" w:lineRule="auto"/>
        <w:rPr>
          <w:rFonts w:cs="Arial"/>
        </w:rPr>
      </w:pPr>
      <w:r w:rsidRPr="004C5A7A">
        <w:rPr>
          <w:rFonts w:cs="Arial"/>
        </w:rPr>
        <w:t>Bruno Alves do Nascimento</w:t>
      </w:r>
    </w:p>
    <w:p w14:paraId="0A8E5C34" w14:textId="77777777" w:rsidR="00641C00" w:rsidRPr="00857CB9" w:rsidRDefault="00641C00" w:rsidP="00641C00">
      <w:pPr>
        <w:spacing w:after="0" w:line="240" w:lineRule="auto"/>
        <w:jc w:val="both"/>
        <w:rPr>
          <w:rFonts w:ascii="Arial" w:eastAsia="Times New Roman" w:hAnsi="Arial" w:cs="Arial"/>
          <w:kern w:val="20"/>
          <w:sz w:val="18"/>
          <w:szCs w:val="18"/>
          <w:lang w:val="en-US" w:eastAsia="en-GB"/>
        </w:rPr>
      </w:pPr>
      <w:r w:rsidRPr="00857CB9">
        <w:rPr>
          <w:rFonts w:ascii="Arial" w:eastAsia="Times New Roman" w:hAnsi="Arial" w:cs="Arial"/>
          <w:kern w:val="20"/>
          <w:sz w:val="18"/>
          <w:szCs w:val="18"/>
          <w:lang w:val="en-US" w:eastAsia="en-GB"/>
        </w:rPr>
        <w:t>Chief Strategy Officer</w:t>
      </w:r>
    </w:p>
    <w:p w14:paraId="1273FC34" w14:textId="77777777" w:rsidR="00641C00" w:rsidRPr="00857CB9" w:rsidRDefault="00641C00" w:rsidP="00641C00">
      <w:pPr>
        <w:pStyle w:val="Body"/>
        <w:spacing w:after="0" w:line="240" w:lineRule="auto"/>
        <w:rPr>
          <w:rFonts w:cs="Arial"/>
          <w:sz w:val="18"/>
          <w:szCs w:val="18"/>
          <w:lang w:val="en-US"/>
        </w:rPr>
      </w:pPr>
    </w:p>
    <w:p w14:paraId="069F0B0B" w14:textId="77777777" w:rsidR="00641C00" w:rsidRPr="00857CB9" w:rsidRDefault="00641C00" w:rsidP="00641C00">
      <w:pPr>
        <w:pStyle w:val="Body"/>
        <w:spacing w:after="0" w:line="240" w:lineRule="auto"/>
        <w:rPr>
          <w:rFonts w:cs="Arial"/>
          <w:sz w:val="18"/>
          <w:szCs w:val="18"/>
          <w:lang w:val="en-US"/>
        </w:rPr>
      </w:pPr>
    </w:p>
    <w:p w14:paraId="1E7768A9" w14:textId="77777777" w:rsidR="00641C00" w:rsidRPr="004C5A7A" w:rsidRDefault="00641C00" w:rsidP="00641C00">
      <w:pPr>
        <w:pStyle w:val="05-Textonormal"/>
        <w:spacing w:before="0" w:after="0" w:line="240" w:lineRule="auto"/>
        <w:rPr>
          <w:rFonts w:cs="Arial"/>
          <w:snapToGrid w:val="0"/>
          <w:lang w:val="en-US"/>
        </w:rPr>
      </w:pPr>
      <w:r w:rsidRPr="004C5A7A">
        <w:rPr>
          <w:rFonts w:cs="Arial"/>
          <w:snapToGrid w:val="0"/>
          <w:lang w:val="en-US"/>
        </w:rPr>
        <w:t>Allan Trancoso Ferraz Silva</w:t>
      </w:r>
    </w:p>
    <w:p w14:paraId="65F6CFB1" w14:textId="77777777" w:rsidR="00641C00" w:rsidRPr="00B15CC5" w:rsidRDefault="00641C00" w:rsidP="00641C00">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88AB143" w14:textId="77777777" w:rsidR="00641C00" w:rsidRPr="004C5A7A" w:rsidRDefault="00641C00" w:rsidP="00641C00">
      <w:pPr>
        <w:pStyle w:val="Body"/>
        <w:spacing w:after="0" w:line="240" w:lineRule="auto"/>
        <w:rPr>
          <w:rFonts w:cs="Arial"/>
          <w:sz w:val="18"/>
          <w:szCs w:val="18"/>
          <w:lang w:val="en-US"/>
        </w:rPr>
      </w:pPr>
    </w:p>
    <w:p w14:paraId="0BBF29C4" w14:textId="77777777" w:rsidR="00641C00" w:rsidRPr="004C5A7A" w:rsidRDefault="00641C00" w:rsidP="00641C00">
      <w:pPr>
        <w:pStyle w:val="Body"/>
        <w:spacing w:after="0" w:line="240" w:lineRule="auto"/>
        <w:rPr>
          <w:rFonts w:cs="Arial"/>
          <w:sz w:val="18"/>
          <w:szCs w:val="18"/>
          <w:lang w:val="en-US"/>
        </w:rPr>
      </w:pPr>
    </w:p>
    <w:p w14:paraId="3FB1F030" w14:textId="77777777" w:rsidR="00641C00" w:rsidRPr="00794410" w:rsidRDefault="00641C00" w:rsidP="00641C00">
      <w:pPr>
        <w:pStyle w:val="05-Textonormal"/>
        <w:spacing w:before="0" w:after="0" w:line="240" w:lineRule="auto"/>
        <w:rPr>
          <w:rFonts w:cs="Arial"/>
          <w:snapToGrid w:val="0"/>
          <w:lang w:val="en-US"/>
        </w:rPr>
      </w:pPr>
      <w:r w:rsidRPr="00794410">
        <w:rPr>
          <w:rFonts w:cs="Arial"/>
          <w:snapToGrid w:val="0"/>
          <w:lang w:val="en-US"/>
        </w:rPr>
        <w:t>Rafael Augusto Sperendio</w:t>
      </w:r>
    </w:p>
    <w:p w14:paraId="28582CD1" w14:textId="77777777" w:rsidR="00641C00" w:rsidRDefault="00641C00" w:rsidP="00641C00">
      <w:pPr>
        <w:pStyle w:val="Body"/>
        <w:spacing w:after="0" w:line="240" w:lineRule="auto"/>
        <w:rPr>
          <w:rFonts w:cs="Arial"/>
          <w:sz w:val="18"/>
          <w:szCs w:val="18"/>
          <w:lang w:val="en-US"/>
        </w:rPr>
      </w:pPr>
      <w:r w:rsidRPr="004C5A7A">
        <w:rPr>
          <w:rFonts w:cs="Arial"/>
          <w:sz w:val="18"/>
          <w:szCs w:val="18"/>
          <w:lang w:val="en-US"/>
        </w:rPr>
        <w:t>Chief Financial Officer</w:t>
      </w:r>
    </w:p>
    <w:p w14:paraId="085033DC" w14:textId="77777777" w:rsidR="00A56E09" w:rsidRDefault="00A56E09" w:rsidP="00641C00">
      <w:pPr>
        <w:pStyle w:val="Body"/>
        <w:spacing w:after="0" w:line="240" w:lineRule="auto"/>
        <w:rPr>
          <w:rFonts w:cs="Arial"/>
          <w:sz w:val="18"/>
          <w:szCs w:val="18"/>
          <w:lang w:val="en-US"/>
        </w:rPr>
      </w:pPr>
    </w:p>
    <w:p w14:paraId="09A07CA8" w14:textId="77777777" w:rsidR="00A56E09" w:rsidRDefault="00A56E09" w:rsidP="00641C00">
      <w:pPr>
        <w:pStyle w:val="Body"/>
        <w:spacing w:after="0" w:line="240" w:lineRule="auto"/>
        <w:rPr>
          <w:rFonts w:cs="Arial"/>
          <w:sz w:val="18"/>
          <w:szCs w:val="18"/>
          <w:lang w:val="en-US"/>
        </w:rPr>
      </w:pPr>
    </w:p>
    <w:p w14:paraId="24E3F215" w14:textId="77777777" w:rsidR="00A56E09" w:rsidRDefault="00A56E09" w:rsidP="00641C00">
      <w:pPr>
        <w:pStyle w:val="Body"/>
        <w:spacing w:after="0" w:line="240" w:lineRule="auto"/>
        <w:rPr>
          <w:rFonts w:cs="Arial"/>
          <w:sz w:val="18"/>
          <w:szCs w:val="18"/>
          <w:lang w:val="en-US"/>
        </w:rPr>
      </w:pPr>
    </w:p>
    <w:p w14:paraId="1C380B9E" w14:textId="77777777" w:rsidR="00A56E09" w:rsidRDefault="00A56E09" w:rsidP="00641C00">
      <w:pPr>
        <w:pStyle w:val="Body"/>
        <w:spacing w:after="0" w:line="240" w:lineRule="auto"/>
        <w:rPr>
          <w:rFonts w:cs="Arial"/>
          <w:sz w:val="18"/>
          <w:szCs w:val="18"/>
          <w:lang w:val="en-US"/>
        </w:rPr>
      </w:pPr>
    </w:p>
    <w:p w14:paraId="1B042334" w14:textId="77777777" w:rsidR="00A56E09" w:rsidRDefault="00A56E09" w:rsidP="00641C00">
      <w:pPr>
        <w:pStyle w:val="Body"/>
        <w:spacing w:after="0" w:line="240" w:lineRule="auto"/>
        <w:rPr>
          <w:rFonts w:cs="Arial"/>
          <w:sz w:val="18"/>
          <w:szCs w:val="18"/>
          <w:lang w:val="en-US"/>
        </w:rPr>
      </w:pPr>
    </w:p>
    <w:p w14:paraId="60EEFF6F" w14:textId="77777777" w:rsidR="00A56E09" w:rsidRDefault="00A56E09" w:rsidP="00641C00">
      <w:pPr>
        <w:pStyle w:val="Body"/>
        <w:spacing w:after="0" w:line="240" w:lineRule="auto"/>
        <w:rPr>
          <w:rFonts w:cs="Arial"/>
          <w:sz w:val="18"/>
          <w:szCs w:val="18"/>
          <w:lang w:val="en-US"/>
        </w:rPr>
      </w:pPr>
    </w:p>
    <w:p w14:paraId="27A0F753" w14:textId="77777777" w:rsidR="00A56E09" w:rsidRDefault="00A56E09" w:rsidP="00641C00">
      <w:pPr>
        <w:pStyle w:val="Body"/>
        <w:spacing w:after="0" w:line="240" w:lineRule="auto"/>
        <w:rPr>
          <w:rFonts w:cs="Arial"/>
          <w:sz w:val="18"/>
          <w:szCs w:val="18"/>
          <w:lang w:val="en-US"/>
        </w:rPr>
      </w:pPr>
    </w:p>
    <w:p w14:paraId="6CB10716" w14:textId="77777777" w:rsidR="00A56E09" w:rsidRDefault="00A56E09" w:rsidP="00641C00">
      <w:pPr>
        <w:pStyle w:val="Body"/>
        <w:spacing w:after="0" w:line="240" w:lineRule="auto"/>
        <w:rPr>
          <w:rFonts w:cs="Arial"/>
          <w:sz w:val="18"/>
          <w:szCs w:val="18"/>
          <w:lang w:val="en-US"/>
        </w:rPr>
      </w:pPr>
    </w:p>
    <w:p w14:paraId="1C57B796" w14:textId="77777777" w:rsidR="00A56E09" w:rsidRDefault="00A56E09" w:rsidP="00641C00">
      <w:pPr>
        <w:pStyle w:val="Body"/>
        <w:spacing w:after="0" w:line="240" w:lineRule="auto"/>
        <w:rPr>
          <w:rFonts w:cs="Arial"/>
          <w:sz w:val="18"/>
          <w:szCs w:val="18"/>
          <w:lang w:val="en-US"/>
        </w:rPr>
      </w:pPr>
    </w:p>
    <w:p w14:paraId="3FA33599" w14:textId="77777777" w:rsidR="00A56E09" w:rsidRDefault="00A56E09" w:rsidP="00641C00">
      <w:pPr>
        <w:pStyle w:val="Body"/>
        <w:spacing w:after="0" w:line="240" w:lineRule="auto"/>
        <w:rPr>
          <w:rFonts w:cs="Arial"/>
          <w:sz w:val="18"/>
          <w:szCs w:val="18"/>
          <w:lang w:val="en-US"/>
        </w:rPr>
      </w:pPr>
    </w:p>
    <w:p w14:paraId="44DB00B4" w14:textId="77777777" w:rsidR="00A56E09" w:rsidRDefault="00A56E09" w:rsidP="00641C00">
      <w:pPr>
        <w:pStyle w:val="Body"/>
        <w:spacing w:after="0" w:line="240" w:lineRule="auto"/>
        <w:rPr>
          <w:rFonts w:cs="Arial"/>
          <w:sz w:val="18"/>
          <w:szCs w:val="18"/>
          <w:lang w:val="en-US"/>
        </w:rPr>
      </w:pPr>
    </w:p>
    <w:p w14:paraId="1F6DE025" w14:textId="77777777" w:rsidR="00A56E09" w:rsidRDefault="00A56E09" w:rsidP="00641C00">
      <w:pPr>
        <w:pStyle w:val="Body"/>
        <w:spacing w:after="0" w:line="240" w:lineRule="auto"/>
        <w:rPr>
          <w:rFonts w:cs="Arial"/>
          <w:sz w:val="18"/>
          <w:szCs w:val="18"/>
          <w:lang w:val="en-US"/>
        </w:rPr>
      </w:pPr>
    </w:p>
    <w:p w14:paraId="136F9A9D" w14:textId="77777777" w:rsidR="00A56E09" w:rsidRDefault="00A56E09" w:rsidP="00641C00">
      <w:pPr>
        <w:pStyle w:val="Body"/>
        <w:spacing w:after="0" w:line="240" w:lineRule="auto"/>
        <w:rPr>
          <w:rFonts w:cs="Arial"/>
          <w:sz w:val="18"/>
          <w:szCs w:val="18"/>
          <w:lang w:val="en-US"/>
        </w:rPr>
      </w:pPr>
    </w:p>
    <w:p w14:paraId="654E6E3A" w14:textId="77777777" w:rsidR="00A56E09" w:rsidRDefault="00A56E09" w:rsidP="00641C00">
      <w:pPr>
        <w:pStyle w:val="Body"/>
        <w:spacing w:after="0" w:line="240" w:lineRule="auto"/>
        <w:rPr>
          <w:rFonts w:cs="Arial"/>
          <w:sz w:val="18"/>
          <w:szCs w:val="18"/>
          <w:lang w:val="en-US"/>
        </w:rPr>
      </w:pPr>
    </w:p>
    <w:p w14:paraId="2906F3C8" w14:textId="77777777" w:rsidR="00A56E09" w:rsidRDefault="00A56E09" w:rsidP="00641C00">
      <w:pPr>
        <w:pStyle w:val="Body"/>
        <w:spacing w:after="0" w:line="240" w:lineRule="auto"/>
        <w:rPr>
          <w:rFonts w:cs="Arial"/>
          <w:sz w:val="18"/>
          <w:szCs w:val="18"/>
          <w:lang w:val="en-US"/>
        </w:rPr>
      </w:pPr>
    </w:p>
    <w:p w14:paraId="79207588" w14:textId="77777777" w:rsidR="00A56E09" w:rsidRDefault="00A56E09" w:rsidP="00641C00">
      <w:pPr>
        <w:pStyle w:val="Body"/>
        <w:spacing w:after="0" w:line="240" w:lineRule="auto"/>
        <w:rPr>
          <w:rFonts w:cs="Arial"/>
          <w:sz w:val="18"/>
          <w:szCs w:val="18"/>
          <w:lang w:val="en-US"/>
        </w:rPr>
      </w:pPr>
    </w:p>
    <w:p w14:paraId="4414A89D" w14:textId="77777777" w:rsidR="00A56E09" w:rsidRDefault="00A56E09" w:rsidP="00641C00">
      <w:pPr>
        <w:pStyle w:val="Body"/>
        <w:spacing w:after="0" w:line="240" w:lineRule="auto"/>
        <w:rPr>
          <w:rFonts w:cs="Arial"/>
          <w:sz w:val="18"/>
          <w:szCs w:val="18"/>
          <w:lang w:val="en-US"/>
        </w:rPr>
      </w:pPr>
    </w:p>
    <w:p w14:paraId="67898634" w14:textId="77777777" w:rsidR="00A56E09" w:rsidRDefault="00A56E09" w:rsidP="00641C00">
      <w:pPr>
        <w:pStyle w:val="Body"/>
        <w:spacing w:after="0" w:line="240" w:lineRule="auto"/>
        <w:rPr>
          <w:rFonts w:cs="Arial"/>
          <w:sz w:val="18"/>
          <w:szCs w:val="18"/>
          <w:lang w:val="en-US"/>
        </w:rPr>
      </w:pPr>
    </w:p>
    <w:p w14:paraId="520D7D65" w14:textId="77777777" w:rsidR="00A56E09" w:rsidRDefault="00A56E09" w:rsidP="00641C00">
      <w:pPr>
        <w:pStyle w:val="Body"/>
        <w:spacing w:after="0" w:line="240" w:lineRule="auto"/>
        <w:rPr>
          <w:rFonts w:cs="Arial"/>
          <w:sz w:val="18"/>
          <w:szCs w:val="18"/>
          <w:lang w:val="en-US"/>
        </w:rPr>
      </w:pPr>
    </w:p>
    <w:p w14:paraId="400FAA07" w14:textId="77777777" w:rsidR="00A56E09" w:rsidRDefault="00A56E09" w:rsidP="00641C00">
      <w:pPr>
        <w:pStyle w:val="Body"/>
        <w:spacing w:after="0" w:line="240" w:lineRule="auto"/>
        <w:rPr>
          <w:rFonts w:cs="Arial"/>
          <w:sz w:val="18"/>
          <w:szCs w:val="18"/>
          <w:lang w:val="en-US"/>
        </w:rPr>
      </w:pPr>
    </w:p>
    <w:p w14:paraId="6858EB6B" w14:textId="77777777" w:rsidR="00A56E09" w:rsidRDefault="00A56E09" w:rsidP="00641C00">
      <w:pPr>
        <w:pStyle w:val="Body"/>
        <w:spacing w:after="0" w:line="240" w:lineRule="auto"/>
        <w:rPr>
          <w:rFonts w:cs="Arial"/>
          <w:sz w:val="18"/>
          <w:szCs w:val="18"/>
          <w:lang w:val="en-US"/>
        </w:rPr>
      </w:pPr>
    </w:p>
    <w:p w14:paraId="2C1C1442" w14:textId="77777777" w:rsidR="00A56E09" w:rsidRDefault="00A56E09" w:rsidP="00641C00">
      <w:pPr>
        <w:pStyle w:val="Body"/>
        <w:spacing w:after="0" w:line="240" w:lineRule="auto"/>
        <w:rPr>
          <w:rFonts w:cs="Arial"/>
          <w:sz w:val="18"/>
          <w:szCs w:val="18"/>
          <w:lang w:val="en-US"/>
        </w:rPr>
      </w:pPr>
    </w:p>
    <w:p w14:paraId="17C30957" w14:textId="77777777" w:rsidR="00A56E09" w:rsidRDefault="00A56E09" w:rsidP="00641C00">
      <w:pPr>
        <w:pStyle w:val="Body"/>
        <w:spacing w:after="0" w:line="240" w:lineRule="auto"/>
        <w:rPr>
          <w:rFonts w:cs="Arial"/>
          <w:sz w:val="18"/>
          <w:szCs w:val="18"/>
          <w:lang w:val="en-US"/>
        </w:rPr>
      </w:pPr>
    </w:p>
    <w:p w14:paraId="213EDCD0" w14:textId="77777777" w:rsidR="00A56E09" w:rsidRDefault="00A56E09" w:rsidP="00641C00">
      <w:pPr>
        <w:pStyle w:val="Body"/>
        <w:spacing w:after="0" w:line="240" w:lineRule="auto"/>
        <w:rPr>
          <w:rFonts w:cs="Arial"/>
          <w:sz w:val="18"/>
          <w:szCs w:val="18"/>
          <w:lang w:val="en-US"/>
        </w:rPr>
      </w:pPr>
    </w:p>
    <w:p w14:paraId="2706CBF7" w14:textId="77777777" w:rsidR="00A56E09" w:rsidRDefault="00A56E09" w:rsidP="00641C00">
      <w:pPr>
        <w:pStyle w:val="Body"/>
        <w:spacing w:after="0" w:line="240" w:lineRule="auto"/>
        <w:rPr>
          <w:rFonts w:cs="Arial"/>
          <w:sz w:val="18"/>
          <w:szCs w:val="18"/>
          <w:lang w:val="en-US"/>
        </w:rPr>
      </w:pPr>
    </w:p>
    <w:p w14:paraId="7F200BC5" w14:textId="77777777" w:rsidR="00A56E09" w:rsidRDefault="00A56E09" w:rsidP="00641C00">
      <w:pPr>
        <w:pStyle w:val="Body"/>
        <w:spacing w:after="0" w:line="240" w:lineRule="auto"/>
        <w:rPr>
          <w:rFonts w:cs="Arial"/>
          <w:sz w:val="18"/>
          <w:szCs w:val="18"/>
          <w:lang w:val="en-US"/>
        </w:rPr>
      </w:pPr>
    </w:p>
    <w:p w14:paraId="75B3B5F8" w14:textId="77777777" w:rsidR="00A56E09" w:rsidRDefault="00A56E09" w:rsidP="00641C00">
      <w:pPr>
        <w:pStyle w:val="Body"/>
        <w:spacing w:after="0" w:line="240" w:lineRule="auto"/>
        <w:rPr>
          <w:rFonts w:cs="Arial"/>
          <w:sz w:val="18"/>
          <w:szCs w:val="18"/>
          <w:lang w:val="en-US"/>
        </w:rPr>
      </w:pPr>
    </w:p>
    <w:p w14:paraId="0FBABAC5" w14:textId="77777777" w:rsidR="00A56E09" w:rsidRDefault="00A56E09" w:rsidP="00641C00">
      <w:pPr>
        <w:pStyle w:val="Body"/>
        <w:spacing w:after="0" w:line="240" w:lineRule="auto"/>
        <w:rPr>
          <w:rFonts w:cs="Arial"/>
          <w:sz w:val="18"/>
          <w:szCs w:val="18"/>
          <w:lang w:val="en-US"/>
        </w:rPr>
      </w:pPr>
    </w:p>
    <w:p w14:paraId="3C52ADEE" w14:textId="77777777" w:rsidR="00A56E09" w:rsidRDefault="00A56E09" w:rsidP="00641C00">
      <w:pPr>
        <w:pStyle w:val="Body"/>
        <w:spacing w:after="0" w:line="240" w:lineRule="auto"/>
        <w:rPr>
          <w:rFonts w:cs="Arial"/>
          <w:sz w:val="18"/>
          <w:szCs w:val="18"/>
          <w:lang w:val="en-US"/>
        </w:rPr>
      </w:pPr>
    </w:p>
    <w:p w14:paraId="29D07AB0" w14:textId="77777777" w:rsidR="00A56E09" w:rsidRDefault="00A56E09" w:rsidP="00641C00">
      <w:pPr>
        <w:pStyle w:val="Body"/>
        <w:spacing w:after="0" w:line="240" w:lineRule="auto"/>
        <w:rPr>
          <w:rFonts w:cs="Arial"/>
          <w:sz w:val="18"/>
          <w:szCs w:val="18"/>
          <w:lang w:val="en-US"/>
        </w:rPr>
      </w:pPr>
    </w:p>
    <w:p w14:paraId="0E0155B8" w14:textId="77777777" w:rsidR="00A56E09" w:rsidRDefault="00A56E09" w:rsidP="00641C00">
      <w:pPr>
        <w:pStyle w:val="Body"/>
        <w:spacing w:after="0" w:line="240" w:lineRule="auto"/>
        <w:rPr>
          <w:rFonts w:cs="Arial"/>
          <w:sz w:val="18"/>
          <w:szCs w:val="18"/>
          <w:lang w:val="en-US"/>
        </w:rPr>
      </w:pPr>
    </w:p>
    <w:p w14:paraId="5C2A0116" w14:textId="77777777" w:rsidR="00A56E09" w:rsidRDefault="00A56E09" w:rsidP="00641C00">
      <w:pPr>
        <w:pStyle w:val="Body"/>
        <w:spacing w:after="0" w:line="240" w:lineRule="auto"/>
        <w:rPr>
          <w:rFonts w:cs="Arial"/>
          <w:sz w:val="18"/>
          <w:szCs w:val="18"/>
          <w:lang w:val="en-US"/>
        </w:rPr>
      </w:pPr>
    </w:p>
    <w:p w14:paraId="73EC9ACC" w14:textId="77777777" w:rsidR="00A56E09" w:rsidRDefault="00A56E09" w:rsidP="00641C00">
      <w:pPr>
        <w:pStyle w:val="Body"/>
        <w:spacing w:after="0" w:line="240" w:lineRule="auto"/>
        <w:rPr>
          <w:rFonts w:cs="Arial"/>
          <w:sz w:val="18"/>
          <w:szCs w:val="18"/>
          <w:lang w:val="en-US"/>
        </w:rPr>
      </w:pPr>
    </w:p>
    <w:p w14:paraId="0AA81BE2" w14:textId="77777777" w:rsidR="00A56E09" w:rsidRDefault="00A56E09" w:rsidP="00641C00">
      <w:pPr>
        <w:pStyle w:val="Body"/>
        <w:spacing w:after="0" w:line="240" w:lineRule="auto"/>
        <w:rPr>
          <w:rFonts w:cs="Arial"/>
          <w:sz w:val="18"/>
          <w:szCs w:val="18"/>
          <w:lang w:val="en-US"/>
        </w:rPr>
      </w:pPr>
    </w:p>
    <w:p w14:paraId="47822943" w14:textId="0F4912FE" w:rsidR="002261FC" w:rsidRDefault="002261FC">
      <w:pPr>
        <w:rPr>
          <w:rFonts w:ascii="Arial" w:eastAsia="Times New Roman" w:hAnsi="Arial" w:cs="Arial"/>
          <w:kern w:val="20"/>
          <w:sz w:val="18"/>
          <w:szCs w:val="18"/>
          <w:lang w:val="en-US" w:eastAsia="en-GB"/>
        </w:rPr>
      </w:pPr>
      <w:r>
        <w:rPr>
          <w:rFonts w:cs="Arial"/>
          <w:sz w:val="18"/>
          <w:szCs w:val="18"/>
          <w:lang w:val="en-US"/>
        </w:rPr>
        <w:br w:type="page"/>
      </w:r>
    </w:p>
    <w:p w14:paraId="6B38150C" w14:textId="33663F99" w:rsidR="00B80168" w:rsidRPr="001C4785" w:rsidRDefault="00B80168" w:rsidP="001C4785">
      <w:pPr>
        <w:pStyle w:val="02-TtulodeNota"/>
        <w:spacing w:before="0" w:after="200"/>
        <w:jc w:val="left"/>
        <w:outlineLvl w:val="9"/>
        <w:rPr>
          <w:rFonts w:cs="Arial"/>
          <w:color w:val="1F3864" w:themeColor="accent1" w:themeShade="80"/>
          <w:lang w:val="en-US"/>
        </w:rPr>
      </w:pPr>
      <w:bookmarkStart w:id="116" w:name="_Toc173250899"/>
      <w:bookmarkStart w:id="117" w:name="_Toc173260704"/>
      <w:bookmarkStart w:id="118" w:name="_Toc181620420"/>
      <w:bookmarkStart w:id="119" w:name="_Toc190103320"/>
      <w:bookmarkStart w:id="120" w:name="_Toc190680649"/>
      <w:bookmarkStart w:id="121" w:name="MEMBERS"/>
      <w:r w:rsidRPr="001C4785">
        <w:rPr>
          <w:rFonts w:cs="Arial"/>
          <w:color w:val="1F3864" w:themeColor="accent1" w:themeShade="80"/>
          <w:lang w:val="en-US"/>
        </w:rPr>
        <w:lastRenderedPageBreak/>
        <w:t>MEMBERS OF THE MANAGEMENT BODIES</w:t>
      </w:r>
      <w:bookmarkEnd w:id="116"/>
      <w:bookmarkEnd w:id="117"/>
      <w:bookmarkEnd w:id="118"/>
      <w:bookmarkEnd w:id="119"/>
      <w:bookmarkEnd w:id="120"/>
      <w:bookmarkEnd w:id="121"/>
    </w:p>
    <w:p w14:paraId="618C5F8C" w14:textId="77777777" w:rsidR="00B80168" w:rsidRPr="00821754"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821754">
        <w:rPr>
          <w:rFonts w:ascii="Arial" w:eastAsia="Times New Roman" w:hAnsi="Arial" w:cs="Arial"/>
          <w:b/>
          <w:color w:val="1F3864" w:themeColor="accent1" w:themeShade="80"/>
          <w:spacing w:val="-2"/>
          <w:sz w:val="20"/>
          <w:szCs w:val="20"/>
          <w:lang w:eastAsia="pt-BR"/>
        </w:rPr>
        <w:t>DIRECTOR-PRESIDENT</w:t>
      </w:r>
    </w:p>
    <w:p w14:paraId="613A772B" w14:textId="77777777" w:rsidR="00B80168" w:rsidRPr="003F32BB" w:rsidRDefault="00B80168" w:rsidP="008959A7">
      <w:pPr>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1AFA8963" w14:textId="77777777" w:rsidR="00B80168"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18754980"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DIRECTORS</w:t>
      </w:r>
    </w:p>
    <w:p w14:paraId="66915F42"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Allan Trancoso Ferraz Silva</w:t>
      </w:r>
    </w:p>
    <w:p w14:paraId="720043CF"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Bruno Alves do Nascimento</w:t>
      </w:r>
    </w:p>
    <w:p w14:paraId="0F365E6E" w14:textId="77777777" w:rsidR="00B80168" w:rsidRPr="003F32BB" w:rsidRDefault="00B80168" w:rsidP="00B80168">
      <w:pPr>
        <w:keepNext/>
        <w:spacing w:line="240" w:lineRule="auto"/>
        <w:rPr>
          <w:rFonts w:ascii="Arial" w:eastAsia="Times New Roman" w:hAnsi="Arial" w:cs="Arial"/>
          <w:snapToGrid w:val="0"/>
          <w:spacing w:val="-2"/>
          <w:sz w:val="18"/>
          <w:szCs w:val="18"/>
          <w:lang w:val="en-US" w:eastAsia="pt-BR"/>
        </w:rPr>
      </w:pPr>
      <w:r w:rsidRPr="003F32BB">
        <w:rPr>
          <w:rFonts w:ascii="Arial" w:eastAsia="Times New Roman" w:hAnsi="Arial" w:cs="Arial"/>
          <w:snapToGrid w:val="0"/>
          <w:spacing w:val="-2"/>
          <w:sz w:val="18"/>
          <w:szCs w:val="18"/>
          <w:lang w:val="en-US" w:eastAsia="pt-BR"/>
        </w:rPr>
        <w:t>Rafael Augusto Sperendio</w:t>
      </w:r>
    </w:p>
    <w:p w14:paraId="33D149C0"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val="en-US" w:eastAsia="pt-BR"/>
        </w:rPr>
      </w:pPr>
    </w:p>
    <w:p w14:paraId="7F070F88"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val="en-US" w:eastAsia="pt-BR"/>
        </w:rPr>
      </w:pPr>
      <w:r w:rsidRPr="003F32BB">
        <w:rPr>
          <w:rFonts w:ascii="Arial" w:eastAsia="Times New Roman" w:hAnsi="Arial" w:cs="Arial"/>
          <w:b/>
          <w:color w:val="1F3864" w:themeColor="accent1" w:themeShade="80"/>
          <w:spacing w:val="-2"/>
          <w:sz w:val="20"/>
          <w:szCs w:val="20"/>
          <w:lang w:val="en-US" w:eastAsia="pt-BR"/>
        </w:rPr>
        <w:t>BOARD OF DIRECTORS</w:t>
      </w:r>
    </w:p>
    <w:p w14:paraId="4CEBCADE" w14:textId="77777777" w:rsidR="00B80168" w:rsidRPr="003F32BB" w:rsidRDefault="00B80168" w:rsidP="008959A7">
      <w:pPr>
        <w:keepNext/>
        <w:spacing w:line="240" w:lineRule="auto"/>
        <w:rPr>
          <w:rFonts w:ascii="Arial" w:eastAsia="Times New Roman" w:hAnsi="Arial" w:cs="Arial"/>
          <w:snapToGrid w:val="0"/>
          <w:spacing w:val="-2"/>
          <w:sz w:val="18"/>
          <w:szCs w:val="18"/>
          <w:lang w:eastAsia="pt-BR"/>
        </w:rPr>
      </w:pPr>
      <w:proofErr w:type="spellStart"/>
      <w:r w:rsidRPr="003F32BB">
        <w:rPr>
          <w:rFonts w:ascii="Arial" w:eastAsia="Times New Roman" w:hAnsi="Arial" w:cs="Arial"/>
          <w:snapToGrid w:val="0"/>
          <w:spacing w:val="-2"/>
          <w:sz w:val="18"/>
          <w:szCs w:val="18"/>
          <w:lang w:eastAsia="pt-BR"/>
        </w:rPr>
        <w:t>Kamillo</w:t>
      </w:r>
      <w:proofErr w:type="spellEnd"/>
      <w:r w:rsidRPr="003F32BB">
        <w:rPr>
          <w:rFonts w:ascii="Arial" w:eastAsia="Times New Roman" w:hAnsi="Arial" w:cs="Arial"/>
          <w:snapToGrid w:val="0"/>
          <w:spacing w:val="-2"/>
          <w:sz w:val="18"/>
          <w:szCs w:val="18"/>
          <w:lang w:eastAsia="pt-BR"/>
        </w:rPr>
        <w:t xml:space="preserve"> </w:t>
      </w:r>
      <w:proofErr w:type="spellStart"/>
      <w:r w:rsidRPr="003F32BB">
        <w:rPr>
          <w:rFonts w:ascii="Arial" w:eastAsia="Times New Roman" w:hAnsi="Arial" w:cs="Arial"/>
          <w:snapToGrid w:val="0"/>
          <w:spacing w:val="-2"/>
          <w:sz w:val="18"/>
          <w:szCs w:val="18"/>
          <w:lang w:eastAsia="pt-BR"/>
        </w:rPr>
        <w:t>Tononi</w:t>
      </w:r>
      <w:proofErr w:type="spellEnd"/>
      <w:r w:rsidRPr="003F32BB">
        <w:rPr>
          <w:rFonts w:ascii="Arial" w:eastAsia="Times New Roman" w:hAnsi="Arial" w:cs="Arial"/>
          <w:snapToGrid w:val="0"/>
          <w:spacing w:val="-2"/>
          <w:sz w:val="18"/>
          <w:szCs w:val="18"/>
          <w:lang w:eastAsia="pt-BR"/>
        </w:rPr>
        <w:t xml:space="preserve"> Oliveira Silva (</w:t>
      </w:r>
      <w:proofErr w:type="spellStart"/>
      <w:r w:rsidRPr="003F32BB">
        <w:rPr>
          <w:rFonts w:ascii="Arial" w:eastAsia="Times New Roman" w:hAnsi="Arial" w:cs="Arial"/>
          <w:snapToGrid w:val="0"/>
          <w:spacing w:val="-2"/>
          <w:sz w:val="18"/>
          <w:szCs w:val="18"/>
          <w:lang w:eastAsia="pt-BR"/>
        </w:rPr>
        <w:t>President</w:t>
      </w:r>
      <w:proofErr w:type="spellEnd"/>
      <w:r w:rsidRPr="003F32BB">
        <w:rPr>
          <w:rFonts w:ascii="Arial" w:eastAsia="Times New Roman" w:hAnsi="Arial" w:cs="Arial"/>
          <w:snapToGrid w:val="0"/>
          <w:spacing w:val="-2"/>
          <w:sz w:val="18"/>
          <w:szCs w:val="18"/>
          <w:lang w:eastAsia="pt-BR"/>
        </w:rPr>
        <w:t>)</w:t>
      </w:r>
    </w:p>
    <w:p w14:paraId="0CD2873C" w14:textId="77777777" w:rsidR="00B80168" w:rsidRPr="003F32BB" w:rsidRDefault="00B80168" w:rsidP="008959A7">
      <w:pPr>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039AC172"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Gilberto Lourenço da Aparecida</w:t>
      </w:r>
    </w:p>
    <w:p w14:paraId="7686984A"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Marcos Rogério de Souza</w:t>
      </w:r>
    </w:p>
    <w:p w14:paraId="248D36F6" w14:textId="77777777" w:rsidR="00B80168" w:rsidRDefault="00B80168" w:rsidP="008959A7">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Maria Carolina Ferreira Lacerda</w:t>
      </w:r>
    </w:p>
    <w:p w14:paraId="58823A61" w14:textId="77777777" w:rsidR="00B80168" w:rsidRPr="003F32BB" w:rsidRDefault="00B80168" w:rsidP="008959A7">
      <w:pPr>
        <w:keepNext/>
        <w:spacing w:line="240" w:lineRule="auto"/>
        <w:rPr>
          <w:rFonts w:ascii="Arial" w:eastAsia="Times New Roman" w:hAnsi="Arial" w:cs="Arial"/>
          <w:snapToGrid w:val="0"/>
          <w:spacing w:val="-2"/>
          <w:sz w:val="18"/>
          <w:szCs w:val="18"/>
          <w:lang w:eastAsia="pt-BR"/>
        </w:rPr>
      </w:pPr>
      <w:r w:rsidRPr="00085C68">
        <w:rPr>
          <w:rFonts w:ascii="Arial" w:eastAsia="Times New Roman" w:hAnsi="Arial" w:cs="Arial"/>
          <w:snapToGrid w:val="0"/>
          <w:spacing w:val="-2"/>
          <w:sz w:val="18"/>
          <w:szCs w:val="18"/>
          <w:lang w:eastAsia="pt-BR"/>
        </w:rPr>
        <w:t>Rosiane Barbosa Laviola</w:t>
      </w:r>
    </w:p>
    <w:p w14:paraId="1706923A"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72247FA1"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FISCAL COUNCIL</w:t>
      </w:r>
    </w:p>
    <w:p w14:paraId="7D41250B"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Francisco Olinto Velo Schmitt </w:t>
      </w:r>
    </w:p>
    <w:p w14:paraId="47370404"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Marcelo Henrique Gomes da Silva</w:t>
      </w:r>
    </w:p>
    <w:p w14:paraId="24A1F262"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Rafael Rezende </w:t>
      </w:r>
      <w:proofErr w:type="spellStart"/>
      <w:r w:rsidRPr="003F32BB">
        <w:rPr>
          <w:rFonts w:ascii="Arial" w:eastAsia="Times New Roman" w:hAnsi="Arial" w:cs="Arial"/>
          <w:snapToGrid w:val="0"/>
          <w:spacing w:val="-2"/>
          <w:sz w:val="18"/>
          <w:szCs w:val="18"/>
          <w:lang w:eastAsia="pt-BR"/>
        </w:rPr>
        <w:t>Brigolini</w:t>
      </w:r>
      <w:proofErr w:type="spellEnd"/>
    </w:p>
    <w:p w14:paraId="73DC66C6"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695FBD94"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AUDIT COMMITTEE</w:t>
      </w:r>
    </w:p>
    <w:p w14:paraId="7736075D" w14:textId="77777777" w:rsidR="009500E0" w:rsidRPr="009500E0" w:rsidRDefault="009500E0" w:rsidP="009500E0">
      <w:pPr>
        <w:keepNext/>
        <w:spacing w:line="240" w:lineRule="auto"/>
        <w:rPr>
          <w:rFonts w:ascii="Arial" w:hAnsi="Arial" w:cs="Arial"/>
          <w:snapToGrid w:val="0"/>
          <w:sz w:val="18"/>
          <w:szCs w:val="18"/>
        </w:rPr>
      </w:pPr>
      <w:r w:rsidRPr="009500E0">
        <w:rPr>
          <w:rFonts w:ascii="Arial" w:hAnsi="Arial" w:cs="Arial"/>
          <w:snapToGrid w:val="0"/>
          <w:sz w:val="18"/>
          <w:szCs w:val="18"/>
        </w:rPr>
        <w:t xml:space="preserve">André </w:t>
      </w:r>
      <w:proofErr w:type="spellStart"/>
      <w:r w:rsidRPr="009500E0">
        <w:rPr>
          <w:rFonts w:ascii="Arial" w:hAnsi="Arial" w:cs="Arial"/>
          <w:snapToGrid w:val="0"/>
          <w:sz w:val="18"/>
          <w:szCs w:val="18"/>
        </w:rPr>
        <w:t>Coji</w:t>
      </w:r>
      <w:proofErr w:type="spellEnd"/>
    </w:p>
    <w:p w14:paraId="6EC5634F" w14:textId="77777777" w:rsidR="009500E0" w:rsidRPr="009500E0" w:rsidRDefault="009500E0" w:rsidP="009500E0">
      <w:pPr>
        <w:keepNext/>
        <w:spacing w:line="240" w:lineRule="auto"/>
        <w:rPr>
          <w:rFonts w:ascii="Arial" w:hAnsi="Arial" w:cs="Arial"/>
          <w:snapToGrid w:val="0"/>
          <w:sz w:val="18"/>
          <w:szCs w:val="18"/>
        </w:rPr>
      </w:pPr>
      <w:r w:rsidRPr="009500E0">
        <w:rPr>
          <w:rFonts w:ascii="Arial" w:hAnsi="Arial" w:cs="Arial"/>
          <w:snapToGrid w:val="0"/>
          <w:sz w:val="18"/>
          <w:szCs w:val="18"/>
        </w:rPr>
        <w:t xml:space="preserve">Antônio </w:t>
      </w:r>
      <w:proofErr w:type="spellStart"/>
      <w:r w:rsidRPr="009500E0">
        <w:rPr>
          <w:rFonts w:ascii="Arial" w:hAnsi="Arial" w:cs="Arial"/>
          <w:snapToGrid w:val="0"/>
          <w:sz w:val="18"/>
          <w:szCs w:val="18"/>
        </w:rPr>
        <w:t>Martiningo</w:t>
      </w:r>
      <w:proofErr w:type="spellEnd"/>
      <w:r w:rsidRPr="009500E0">
        <w:rPr>
          <w:rFonts w:ascii="Arial" w:hAnsi="Arial" w:cs="Arial"/>
          <w:snapToGrid w:val="0"/>
          <w:sz w:val="18"/>
          <w:szCs w:val="18"/>
        </w:rPr>
        <w:t xml:space="preserve"> Filho</w:t>
      </w:r>
    </w:p>
    <w:p w14:paraId="257FB687" w14:textId="77777777" w:rsidR="009500E0" w:rsidRPr="009500E0" w:rsidRDefault="009500E0" w:rsidP="009500E0">
      <w:pPr>
        <w:keepNext/>
        <w:spacing w:line="240" w:lineRule="auto"/>
        <w:rPr>
          <w:rFonts w:ascii="Arial" w:hAnsi="Arial" w:cs="Arial"/>
          <w:snapToGrid w:val="0"/>
          <w:sz w:val="18"/>
          <w:szCs w:val="18"/>
        </w:rPr>
      </w:pPr>
      <w:r w:rsidRPr="009500E0">
        <w:rPr>
          <w:rFonts w:ascii="Arial" w:hAnsi="Arial" w:cs="Arial"/>
          <w:snapToGrid w:val="0"/>
          <w:sz w:val="18"/>
          <w:szCs w:val="18"/>
        </w:rPr>
        <w:t xml:space="preserve">Cícero </w:t>
      </w:r>
      <w:proofErr w:type="spellStart"/>
      <w:r w:rsidRPr="009500E0">
        <w:rPr>
          <w:rFonts w:ascii="Arial" w:hAnsi="Arial" w:cs="Arial"/>
          <w:snapToGrid w:val="0"/>
          <w:sz w:val="18"/>
          <w:szCs w:val="18"/>
        </w:rPr>
        <w:t>Przendsiuk</w:t>
      </w:r>
      <w:proofErr w:type="spellEnd"/>
    </w:p>
    <w:p w14:paraId="2F8A1104" w14:textId="77777777" w:rsidR="009500E0" w:rsidRPr="009500E0" w:rsidRDefault="009500E0" w:rsidP="009500E0">
      <w:pPr>
        <w:keepNext/>
        <w:spacing w:line="240" w:lineRule="auto"/>
        <w:rPr>
          <w:rFonts w:ascii="Arial" w:hAnsi="Arial" w:cs="Arial"/>
          <w:snapToGrid w:val="0"/>
          <w:sz w:val="18"/>
          <w:szCs w:val="18"/>
        </w:rPr>
      </w:pPr>
      <w:r w:rsidRPr="009500E0">
        <w:rPr>
          <w:rFonts w:ascii="Arial" w:hAnsi="Arial" w:cs="Arial"/>
          <w:snapToGrid w:val="0"/>
          <w:sz w:val="18"/>
          <w:szCs w:val="18"/>
        </w:rPr>
        <w:t>Gilberto Lourenço da Aparecida</w:t>
      </w:r>
    </w:p>
    <w:p w14:paraId="65C91B8B" w14:textId="5EBB943A" w:rsidR="00B80168" w:rsidRPr="003F32BB" w:rsidRDefault="009500E0" w:rsidP="009500E0">
      <w:pPr>
        <w:keepNext/>
        <w:spacing w:line="240" w:lineRule="auto"/>
        <w:rPr>
          <w:rFonts w:ascii="Arial" w:hAnsi="Arial" w:cs="Arial"/>
          <w:sz w:val="18"/>
          <w:szCs w:val="18"/>
        </w:rPr>
      </w:pPr>
      <w:r w:rsidRPr="009500E0">
        <w:rPr>
          <w:rFonts w:ascii="Arial" w:hAnsi="Arial" w:cs="Arial"/>
          <w:snapToGrid w:val="0"/>
          <w:sz w:val="18"/>
          <w:szCs w:val="18"/>
        </w:rPr>
        <w:t>Manoel Gimenes Ruy</w:t>
      </w:r>
    </w:p>
    <w:p w14:paraId="6F329F93"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0420C2D1"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ACCOUNTANT</w:t>
      </w:r>
    </w:p>
    <w:p w14:paraId="77DE7B81" w14:textId="77777777" w:rsidR="00B80168" w:rsidRPr="00771B7C" w:rsidRDefault="00B80168" w:rsidP="00771B7C">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Pedro Kiefer Braga</w:t>
      </w:r>
    </w:p>
    <w:p w14:paraId="2D34EAD1" w14:textId="77777777" w:rsidR="00B80168" w:rsidRPr="00771B7C" w:rsidRDefault="00B80168" w:rsidP="00771B7C">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CRC-DF 020.786/O-0</w:t>
      </w:r>
    </w:p>
    <w:p w14:paraId="30038A0C" w14:textId="0CDF0A06" w:rsidR="00641C00" w:rsidRPr="00B80168" w:rsidRDefault="00B80168" w:rsidP="00893A5F">
      <w:pPr>
        <w:spacing w:line="240" w:lineRule="auto"/>
        <w:rPr>
          <w:rFonts w:ascii="Arial" w:hAnsi="Arial" w:cs="Arial"/>
        </w:rPr>
      </w:pPr>
      <w:r w:rsidRPr="00771B7C">
        <w:rPr>
          <w:rFonts w:ascii="Arial" w:hAnsi="Arial" w:cs="Arial"/>
          <w:snapToGrid w:val="0"/>
          <w:sz w:val="18"/>
          <w:szCs w:val="18"/>
        </w:rPr>
        <w:t>CPF 027.782.029-43</w:t>
      </w:r>
    </w:p>
    <w:sectPr w:rsidR="00641C00" w:rsidRPr="00B80168" w:rsidSect="007267D3">
      <w:headerReference w:type="default" r:id="rId33"/>
      <w:footerReference w:type="default" r:id="rId34"/>
      <w:headerReference w:type="first" r:id="rId35"/>
      <w:footerReference w:type="first" r:id="rId36"/>
      <w:pgSz w:w="11907" w:h="16840" w:code="9"/>
      <w:pgMar w:top="1134" w:right="1275" w:bottom="851" w:left="1134" w:header="851"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9959" w14:textId="77777777" w:rsidR="0066121B" w:rsidRDefault="0066121B" w:rsidP="00347240">
      <w:pPr>
        <w:spacing w:after="0" w:line="240" w:lineRule="auto"/>
      </w:pPr>
      <w:r>
        <w:separator/>
      </w:r>
    </w:p>
  </w:endnote>
  <w:endnote w:type="continuationSeparator" w:id="0">
    <w:p w14:paraId="0E51FBA3" w14:textId="77777777" w:rsidR="0066121B" w:rsidRDefault="0066121B" w:rsidP="00347240">
      <w:pPr>
        <w:spacing w:after="0" w:line="240" w:lineRule="auto"/>
      </w:pPr>
      <w:r>
        <w:continuationSeparator/>
      </w:r>
    </w:p>
  </w:endnote>
  <w:endnote w:type="continuationNotice" w:id="1">
    <w:p w14:paraId="064191C2" w14:textId="77777777" w:rsidR="0066121B" w:rsidRDefault="0066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alibri"/>
    <w:charset w:val="00"/>
    <w:family w:val="swiss"/>
    <w:pitch w:val="variable"/>
  </w:font>
  <w:font w:name="BancoDoBrasil Textos">
    <w:panose1 w:val="000005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itulos Medium">
    <w:panose1 w:val="00000600000000000000"/>
    <w:charset w:val="00"/>
    <w:family w:val="auto"/>
    <w:pitch w:val="variable"/>
    <w:sig w:usb0="00000003" w:usb1="00000001"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77F" w14:textId="77777777" w:rsidR="009369AD" w:rsidRDefault="009369AD">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6AB4" w14:textId="7F2A94F0" w:rsidR="002F4D1A" w:rsidRDefault="00887002" w:rsidP="00AF0D92">
    <w:pPr>
      <w:pStyle w:val="Rodap"/>
      <w:tabs>
        <w:tab w:val="left" w:pos="510"/>
      </w:tabs>
    </w:pPr>
    <w:r>
      <w:rPr>
        <w:noProof/>
      </w:rPr>
      <mc:AlternateContent>
        <mc:Choice Requires="wps">
          <w:drawing>
            <wp:anchor distT="0" distB="0" distL="114300" distR="114300" simplePos="0" relativeHeight="251664429" behindDoc="1" locked="0" layoutInCell="1" allowOverlap="1" wp14:anchorId="785FABF9" wp14:editId="0CB0441A">
              <wp:simplePos x="0" y="0"/>
              <wp:positionH relativeFrom="page">
                <wp:posOffset>6575640</wp:posOffset>
              </wp:positionH>
              <wp:positionV relativeFrom="page">
                <wp:posOffset>10414295</wp:posOffset>
              </wp:positionV>
              <wp:extent cx="60325" cy="103505"/>
              <wp:effectExtent l="0" t="0" r="15875" b="10795"/>
              <wp:wrapNone/>
              <wp:docPr id="2391358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47924" w14:textId="613149EC" w:rsidR="00887002" w:rsidRDefault="00887002" w:rsidP="00887002">
                          <w:pPr>
                            <w:spacing w:before="15"/>
                            <w:ind w:left="20"/>
                            <w:rPr>
                              <w:rFonts w:ascii="Times New Roman"/>
                              <w:sz w:val="11"/>
                            </w:rPr>
                          </w:pPr>
                          <w:r>
                            <w:rPr>
                              <w:rFonts w:ascii="Times New Roman"/>
                              <w:sz w:val="1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FABF9" id="_x0000_t202" coordsize="21600,21600" o:spt="202" path="m,l,21600r21600,l21600,xe">
              <v:stroke joinstyle="miter"/>
              <v:path gradientshapeok="t" o:connecttype="rect"/>
            </v:shapetype>
            <v:shape id="Text Box 15" o:spid="_x0000_s1058" type="#_x0000_t202" style="position:absolute;margin-left:517.75pt;margin-top:820pt;width:4.75pt;height:8.15pt;z-index:-2516520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" filled="f" stroked="f">
              <v:textbox inset="0,0,0,0">
                <w:txbxContent>
                  <w:p w14:paraId="0D747924" w14:textId="613149EC" w:rsidR="00887002" w:rsidRDefault="00887002" w:rsidP="00887002">
                    <w:pPr>
                      <w:spacing w:before="15"/>
                      <w:ind w:left="20"/>
                      <w:rPr>
                        <w:rFonts w:ascii="Times New Roman"/>
                        <w:sz w:val="11"/>
                      </w:rPr>
                    </w:pPr>
                    <w:r>
                      <w:rPr>
                        <w:rFonts w:ascii="Times New Roman"/>
                        <w:sz w:val="11"/>
                      </w:rPr>
                      <w:t>12</w:t>
                    </w:r>
                  </w:p>
                </w:txbxContent>
              </v:textbox>
              <w10:wrap anchorx="page" anchory="page"/>
            </v:shape>
          </w:pict>
        </mc:Fallback>
      </mc:AlternateContent>
    </w:r>
    <w:r w:rsidR="001E7F10">
      <w:rPr>
        <w:noProof/>
      </w:rPr>
      <mc:AlternateContent>
        <mc:Choice Requires="wps">
          <w:drawing>
            <wp:anchor distT="0" distB="0" distL="114300" distR="114300" simplePos="0" relativeHeight="251662381" behindDoc="1" locked="0" layoutInCell="1" allowOverlap="1" wp14:anchorId="5C3ECE8F" wp14:editId="02D41605">
              <wp:simplePos x="0" y="0"/>
              <wp:positionH relativeFrom="page">
                <wp:posOffset>4230710</wp:posOffset>
              </wp:positionH>
              <wp:positionV relativeFrom="margin">
                <wp:posOffset>9310075</wp:posOffset>
              </wp:positionV>
              <wp:extent cx="2286000" cy="406400"/>
              <wp:effectExtent l="0" t="0" r="0" b="12700"/>
              <wp:wrapNone/>
              <wp:docPr id="7416759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AC046" w14:textId="77777777" w:rsidR="00A41415" w:rsidRPr="00577CFE" w:rsidRDefault="00A41415" w:rsidP="00B442E2">
                          <w:pPr>
                            <w:spacing w:after="0"/>
                            <w:ind w:left="23"/>
                            <w:rPr>
                              <w:i/>
                              <w:sz w:val="11"/>
                              <w:lang w:val="en-US"/>
                            </w:rPr>
                          </w:pPr>
                          <w:r w:rsidRPr="00577CFE">
                            <w:rPr>
                              <w:i/>
                              <w:color w:val="929497"/>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CE8F" id="Text Box 16" o:spid="_x0000_s1059" type="#_x0000_t202" style="position:absolute;margin-left:333.15pt;margin-top:733.1pt;width:180pt;height:32pt;z-index:-251654099;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A72AEAAJkDAAAOAAAAZHJzL2Uyb0RvYy54bWysU9tu2zAMfR+wfxD0vtjJiqAw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" filled="f" stroked="f">
              <v:textbox inset="0,0,0,0">
                <w:txbxContent>
                  <w:p w14:paraId="034AC046" w14:textId="77777777" w:rsidR="00A41415" w:rsidRPr="00577CFE" w:rsidRDefault="00A41415" w:rsidP="00B442E2">
                    <w:pPr>
                      <w:spacing w:after="0"/>
                      <w:ind w:left="23"/>
                      <w:rPr>
                        <w:i/>
                        <w:sz w:val="11"/>
                        <w:lang w:val="en-US"/>
                      </w:rPr>
                    </w:pPr>
                    <w:r w:rsidRPr="00577CFE">
                      <w:rPr>
                        <w:i/>
                        <w:color w:val="929497"/>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margin"/>
            </v:shape>
          </w:pict>
        </mc:Fallback>
      </mc:AlternateContent>
    </w:r>
    <w:r w:rsidR="00B442E2">
      <w:rPr>
        <w:noProof/>
      </w:rPr>
      <mc:AlternateContent>
        <mc:Choice Requires="wps">
          <w:drawing>
            <wp:anchor distT="0" distB="0" distL="114300" distR="114300" simplePos="0" relativeHeight="251660333" behindDoc="1" locked="0" layoutInCell="1" allowOverlap="1" wp14:anchorId="0CD48A41" wp14:editId="177B176C">
              <wp:simplePos x="0" y="0"/>
              <wp:positionH relativeFrom="margin">
                <wp:posOffset>631190</wp:posOffset>
              </wp:positionH>
              <wp:positionV relativeFrom="margin">
                <wp:posOffset>9265285</wp:posOffset>
              </wp:positionV>
              <wp:extent cx="2326640" cy="438150"/>
              <wp:effectExtent l="0" t="0" r="16510" b="0"/>
              <wp:wrapNone/>
              <wp:docPr id="12264510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1E97" w14:textId="77777777" w:rsidR="00A41415" w:rsidRDefault="00A41415" w:rsidP="00B442E2">
                          <w:pPr>
                            <w:spacing w:after="0"/>
                            <w:ind w:left="23" w:right="17"/>
                            <w:rPr>
                              <w:sz w:val="11"/>
                            </w:rPr>
                          </w:pPr>
                          <w:r>
                            <w:rPr>
                              <w:color w:val="929497"/>
                              <w:sz w:val="11"/>
                            </w:rPr>
                            <w:t xml:space="preserve">KPMG Auditores Independentes Ltda., uma </w:t>
                          </w:r>
                          <w:r w:rsidRPr="00B442E2">
                            <w:rPr>
                              <w:rFonts w:ascii="Arial" w:eastAsia="Arial" w:hAnsi="Arial" w:cs="Arial"/>
                              <w:color w:val="929497"/>
                              <w:sz w:val="11"/>
                              <w:szCs w:val="22"/>
                              <w:lang w:val="pt-PT" w:eastAsia="pt-PT" w:bidi="pt-PT"/>
                            </w:rPr>
                            <w:t>sociedade</w:t>
                          </w:r>
                          <w:r>
                            <w:rPr>
                              <w:color w:val="929497"/>
                              <w:sz w:val="11"/>
                            </w:rPr>
                            <w:t xml:space="preserve"> simples brasileira, de responsabilidade limitada e firma-membro da organização global KPMG de firmas-membro independentes licenciadas da KPMG </w:t>
                          </w:r>
                          <w:proofErr w:type="spellStart"/>
                          <w:r>
                            <w:rPr>
                              <w:color w:val="929497"/>
                              <w:sz w:val="11"/>
                            </w:rPr>
                            <w:t>International</w:t>
                          </w:r>
                          <w:proofErr w:type="spellEnd"/>
                          <w:r>
                            <w:rPr>
                              <w:color w:val="929497"/>
                              <w:sz w:val="11"/>
                            </w:rPr>
                            <w:t xml:space="preserve"> </w:t>
                          </w:r>
                          <w:proofErr w:type="spellStart"/>
                          <w:r>
                            <w:rPr>
                              <w:color w:val="929497"/>
                              <w:sz w:val="11"/>
                            </w:rPr>
                            <w:t>Limited</w:t>
                          </w:r>
                          <w:proofErr w:type="spellEnd"/>
                          <w:r>
                            <w:rPr>
                              <w:color w:val="929497"/>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48A41" id="Text Box 17" o:spid="_x0000_s1060" type="#_x0000_t202" style="position:absolute;margin-left:49.7pt;margin-top:729.55pt;width:183.2pt;height:34.5pt;z-index:-2516561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" filled="f" stroked="f">
              <v:textbox inset="0,0,0,0">
                <w:txbxContent>
                  <w:p w14:paraId="2BF21E97" w14:textId="77777777" w:rsidR="00A41415" w:rsidRDefault="00A41415" w:rsidP="00B442E2">
                    <w:pPr>
                      <w:spacing w:after="0"/>
                      <w:ind w:left="23" w:right="17"/>
                      <w:rPr>
                        <w:sz w:val="11"/>
                      </w:rPr>
                    </w:pPr>
                    <w:r>
                      <w:rPr>
                        <w:color w:val="929497"/>
                        <w:sz w:val="11"/>
                      </w:rPr>
                      <w:t xml:space="preserve">KPMG Auditores Independentes Ltda., uma </w:t>
                    </w:r>
                    <w:r w:rsidRPr="00B442E2">
                      <w:rPr>
                        <w:rFonts w:ascii="Arial" w:eastAsia="Arial" w:hAnsi="Arial" w:cs="Arial"/>
                        <w:color w:val="929497"/>
                        <w:sz w:val="11"/>
                        <w:szCs w:val="22"/>
                        <w:lang w:val="pt-PT" w:eastAsia="pt-PT" w:bidi="pt-PT"/>
                      </w:rPr>
                      <w:t>sociedade</w:t>
                    </w:r>
                    <w:r>
                      <w:rPr>
                        <w:color w:val="929497"/>
                        <w:sz w:val="11"/>
                      </w:rPr>
                      <w:t xml:space="preserve"> simples brasileira, de responsabilidade limitada e firma-membro da organização global KPMG de firmas-membro independentes licenciadas da KPMG </w:t>
                    </w:r>
                    <w:proofErr w:type="spellStart"/>
                    <w:r>
                      <w:rPr>
                        <w:color w:val="929497"/>
                        <w:sz w:val="11"/>
                      </w:rPr>
                      <w:t>International</w:t>
                    </w:r>
                    <w:proofErr w:type="spellEnd"/>
                    <w:r>
                      <w:rPr>
                        <w:color w:val="929497"/>
                        <w:sz w:val="11"/>
                      </w:rPr>
                      <w:t xml:space="preserve"> </w:t>
                    </w:r>
                    <w:proofErr w:type="spellStart"/>
                    <w:r>
                      <w:rPr>
                        <w:color w:val="929497"/>
                        <w:sz w:val="11"/>
                      </w:rPr>
                      <w:t>Limited</w:t>
                    </w:r>
                    <w:proofErr w:type="spellEnd"/>
                    <w:r>
                      <w:rPr>
                        <w:color w:val="929497"/>
                        <w:sz w:val="11"/>
                      </w:rPr>
                      <w:t>, uma empresa inglesa privada de responsabilidade limitada.</w:t>
                    </w:r>
                  </w:p>
                </w:txbxContent>
              </v:textbox>
              <w10:wrap anchorx="margin"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8B31" w14:textId="77777777" w:rsidR="002F4D1A" w:rsidRDefault="002F4D1A" w:rsidP="00322C02">
    <w:pPr>
      <w:pStyle w:val="Rodap"/>
      <w:tabs>
        <w:tab w:val="left" w:pos="9639"/>
      </w:tabs>
      <w:jc w:val="right"/>
    </w:pPr>
  </w:p>
  <w:p w14:paraId="09E098E4" w14:textId="77777777" w:rsidR="002F4D1A" w:rsidRPr="00663A9A" w:rsidRDefault="002F4D1A" w:rsidP="00663A9A">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849" w14:textId="77777777" w:rsidR="00433C24" w:rsidRDefault="00433C24" w:rsidP="00AF0D92">
    <w:pPr>
      <w:pStyle w:val="Rodap"/>
      <w:tabs>
        <w:tab w:val="left" w:pos="51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7766" w14:textId="77777777" w:rsidR="002F4D1A" w:rsidRDefault="002F4D1A" w:rsidP="00322C02">
    <w:pPr>
      <w:pStyle w:val="Rodap"/>
      <w:tabs>
        <w:tab w:val="left" w:pos="9639"/>
      </w:tabs>
      <w:jc w:val="right"/>
    </w:pPr>
  </w:p>
  <w:p w14:paraId="28FE720D" w14:textId="77777777" w:rsidR="002F4D1A" w:rsidRPr="00663A9A" w:rsidRDefault="002F4D1A" w:rsidP="00663A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99676"/>
      <w:docPartObj>
        <w:docPartGallery w:val="Page Numbers (Bottom of Page)"/>
        <w:docPartUnique/>
      </w:docPartObj>
    </w:sdtPr>
    <w:sdtEndPr/>
    <w:sdtContent>
      <w:p w14:paraId="6085AD40" w14:textId="77777777" w:rsidR="009369AD" w:rsidRDefault="009369AD">
        <w:pPr>
          <w:pStyle w:val="Rodap"/>
          <w:jc w:val="right"/>
        </w:pPr>
        <w:r>
          <w:fldChar w:fldCharType="begin"/>
        </w:r>
        <w:r>
          <w:instrText>PAGE   \* MERGEFORMAT</w:instrText>
        </w:r>
        <w:r>
          <w:fldChar w:fldCharType="separate"/>
        </w:r>
        <w:r>
          <w:t>2</w:t>
        </w:r>
        <w:r>
          <w:fldChar w:fldCharType="end"/>
        </w:r>
      </w:p>
    </w:sdtContent>
  </w:sdt>
  <w:p w14:paraId="0354490B" w14:textId="77777777" w:rsidR="009369AD" w:rsidRDefault="009369AD" w:rsidP="00A27E15">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BD9B" w14:textId="77777777" w:rsidR="009369AD" w:rsidRDefault="0002433F">
    <w:pPr>
      <w:pStyle w:val="Rodap"/>
      <w:jc w:val="right"/>
    </w:pPr>
    <w:sdt>
      <w:sdtPr>
        <w:id w:val="2090108637"/>
        <w:docPartObj>
          <w:docPartGallery w:val="Page Numbers (Bottom of Page)"/>
          <w:docPartUnique/>
        </w:docPartObj>
      </w:sdtPr>
      <w:sdtEndPr/>
      <w:sdtContent>
        <w:r w:rsidR="009369AD">
          <w:fldChar w:fldCharType="begin"/>
        </w:r>
        <w:r w:rsidR="009369AD">
          <w:instrText>PAGE   \* MERGEFORMAT</w:instrText>
        </w:r>
        <w:r w:rsidR="009369AD">
          <w:fldChar w:fldCharType="separate"/>
        </w:r>
        <w:r w:rsidR="009369AD">
          <w:t>2</w:t>
        </w:r>
        <w:r w:rsidR="009369AD">
          <w:fldChar w:fldCharType="end"/>
        </w:r>
      </w:sdtContent>
    </w:sdt>
  </w:p>
  <w:p w14:paraId="5448C40A" w14:textId="6AD3B9C0" w:rsidR="009369AD" w:rsidRPr="00663A9A" w:rsidRDefault="00C455A6" w:rsidP="00663A9A">
    <w:pPr>
      <w:pStyle w:val="Rodap"/>
    </w:pPr>
    <w:r w:rsidRPr="0069353A">
      <w:rPr>
        <w:noProof/>
        <w:sz w:val="20"/>
        <w:szCs w:val="20"/>
        <w:lang w:eastAsia="pt-BR"/>
      </w:rPr>
      <mc:AlternateContent>
        <mc:Choice Requires="wps">
          <w:drawing>
            <wp:anchor distT="0" distB="0" distL="114300" distR="114300" simplePos="0" relativeHeight="251658265" behindDoc="1" locked="0" layoutInCell="1" allowOverlap="1" wp14:anchorId="424FE218" wp14:editId="6B4485DB">
              <wp:simplePos x="0" y="0"/>
              <wp:positionH relativeFrom="page">
                <wp:posOffset>-1544866</wp:posOffset>
              </wp:positionH>
              <wp:positionV relativeFrom="paragraph">
                <wp:posOffset>647700</wp:posOffset>
              </wp:positionV>
              <wp:extent cx="7680960" cy="548640"/>
              <wp:effectExtent l="0" t="0" r="0" b="3810"/>
              <wp:wrapThrough wrapText="bothSides">
                <wp:wrapPolygon edited="0">
                  <wp:start x="0" y="0"/>
                  <wp:lineTo x="0" y="21000"/>
                  <wp:lineTo x="21536" y="21000"/>
                  <wp:lineTo x="21536" y="0"/>
                  <wp:lineTo x="0" y="0"/>
                </wp:wrapPolygon>
              </wp:wrapThrough>
              <wp:docPr id="1135764246" name="Retângulo 1135764246"/>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C026C" id="Retângulo 1135764246" o:spid="_x0000_s1026" style="position:absolute;margin-left:-121.65pt;margin-top:51pt;width:604.8pt;height:43.2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" fillcolor="#002d4b" stroked="f" strokeweight="1pt">
              <w10:wrap type="through"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F584" w14:textId="5E401014" w:rsidR="000C13AF" w:rsidRDefault="000C13AF">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51673"/>
      <w:docPartObj>
        <w:docPartGallery w:val="Page Numbers (Bottom of Page)"/>
        <w:docPartUnique/>
      </w:docPartObj>
    </w:sdtPr>
    <w:sdtEndPr/>
    <w:sdtContent>
      <w:p w14:paraId="6A663462" w14:textId="77777777" w:rsidR="000C13AF" w:rsidRDefault="000C13AF">
        <w:pPr>
          <w:pStyle w:val="Rodap"/>
          <w:jc w:val="right"/>
        </w:pPr>
        <w:r>
          <w:fldChar w:fldCharType="begin"/>
        </w:r>
        <w:r>
          <w:instrText>PAGE   \* MERGEFORMAT</w:instrText>
        </w:r>
        <w:r>
          <w:fldChar w:fldCharType="separate"/>
        </w:r>
        <w:r>
          <w:t>2</w:t>
        </w:r>
        <w:r>
          <w:fldChar w:fldCharType="end"/>
        </w:r>
      </w:p>
    </w:sdtContent>
  </w:sdt>
  <w:p w14:paraId="6DF495C0" w14:textId="77777777" w:rsidR="000C13AF" w:rsidRDefault="000C13AF" w:rsidP="00A27E15">
    <w:pPr>
      <w:pStyle w:val="Rodap"/>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BB79" w14:textId="77777777" w:rsidR="000C13AF" w:rsidRDefault="0002433F">
    <w:pPr>
      <w:pStyle w:val="Rodap"/>
      <w:jc w:val="right"/>
    </w:pPr>
    <w:sdt>
      <w:sdtPr>
        <w:id w:val="-2086979306"/>
        <w:docPartObj>
          <w:docPartGallery w:val="Page Numbers (Bottom of Page)"/>
          <w:docPartUnique/>
        </w:docPartObj>
      </w:sdtPr>
      <w:sdtEndPr/>
      <w:sdtContent>
        <w:r w:rsidR="000C13AF">
          <w:fldChar w:fldCharType="begin"/>
        </w:r>
        <w:r w:rsidR="000C13AF">
          <w:instrText>PAGE   \* MERGEFORMAT</w:instrText>
        </w:r>
        <w:r w:rsidR="000C13AF">
          <w:fldChar w:fldCharType="separate"/>
        </w:r>
        <w:r w:rsidR="000C13AF">
          <w:t>2</w:t>
        </w:r>
        <w:r w:rsidR="000C13AF">
          <w:fldChar w:fldCharType="end"/>
        </w:r>
      </w:sdtContent>
    </w:sdt>
  </w:p>
  <w:p w14:paraId="63BADE48" w14:textId="77777777" w:rsidR="000C13AF" w:rsidRPr="00663A9A" w:rsidRDefault="000C13AF" w:rsidP="00663A9A">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7E1F" w14:textId="77777777" w:rsidR="00A27E15" w:rsidRDefault="0002433F">
    <w:pPr>
      <w:pStyle w:val="Rodap"/>
      <w:jc w:val="right"/>
    </w:pPr>
    <w:sdt>
      <w:sdtPr>
        <w:id w:val="-623375535"/>
        <w:docPartObj>
          <w:docPartGallery w:val="Page Numbers (Bottom of Page)"/>
          <w:docPartUnique/>
        </w:docPartObj>
      </w:sdtPr>
      <w:sdtEndPr/>
      <w:sdtContent>
        <w:r w:rsidR="00A27E15">
          <w:fldChar w:fldCharType="begin"/>
        </w:r>
        <w:r w:rsidR="00A27E15">
          <w:instrText>PAGE   \* MERGEFORMAT</w:instrText>
        </w:r>
        <w:r w:rsidR="00A27E15">
          <w:fldChar w:fldCharType="separate"/>
        </w:r>
        <w:r w:rsidR="00A27E15">
          <w:t>2</w:t>
        </w:r>
        <w:r w:rsidR="00A27E15">
          <w:fldChar w:fldCharType="end"/>
        </w:r>
      </w:sdtContent>
    </w:sdt>
  </w:p>
  <w:p w14:paraId="05E83658" w14:textId="0928A8B3" w:rsidR="00A27E15" w:rsidRPr="00663A9A" w:rsidRDefault="00A27E15" w:rsidP="00663A9A">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33F4" w14:textId="3FB0657B" w:rsidR="002F4D1A" w:rsidRDefault="0002433F">
    <w:pPr>
      <w:pStyle w:val="Rodap"/>
      <w:jc w:val="right"/>
    </w:pPr>
    <w:sdt>
      <w:sdtPr>
        <w:id w:val="-631021800"/>
        <w:docPartObj>
          <w:docPartGallery w:val="Page Numbers (Bottom of Page)"/>
          <w:docPartUnique/>
        </w:docPartObj>
      </w:sdtPr>
      <w:sdtEndPr/>
      <w:sdtContent>
        <w:r w:rsidR="002F4D1A">
          <w:fldChar w:fldCharType="begin"/>
        </w:r>
        <w:r w:rsidR="002F4D1A">
          <w:instrText>PAGE   \* MERGEFORMAT</w:instrText>
        </w:r>
        <w:r w:rsidR="002F4D1A">
          <w:fldChar w:fldCharType="separate"/>
        </w:r>
        <w:r w:rsidR="002F4D1A">
          <w:t>2</w:t>
        </w:r>
        <w:r w:rsidR="002F4D1A">
          <w:fldChar w:fldCharType="end"/>
        </w:r>
      </w:sdtContent>
    </w:sdt>
  </w:p>
  <w:p w14:paraId="2318E8F4" w14:textId="77777777" w:rsidR="00147BE6" w:rsidRDefault="00147BE6" w:rsidP="00AF0D92">
    <w:pPr>
      <w:pStyle w:val="Rodap"/>
      <w:tabs>
        <w:tab w:val="left" w:pos="51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8134"/>
      <w:docPartObj>
        <w:docPartGallery w:val="Page Numbers (Bottom of Page)"/>
        <w:docPartUnique/>
      </w:docPartObj>
    </w:sdtPr>
    <w:sdtEndPr/>
    <w:sdtContent>
      <w:p w14:paraId="09605096" w14:textId="499B553B" w:rsidR="005D6EF4" w:rsidRDefault="005D6EF4">
        <w:pPr>
          <w:pStyle w:val="Rodap"/>
          <w:jc w:val="right"/>
        </w:pPr>
        <w:r>
          <w:fldChar w:fldCharType="begin"/>
        </w:r>
        <w:r>
          <w:instrText>PAGE   \* MERGEFORMAT</w:instrText>
        </w:r>
        <w:r>
          <w:fldChar w:fldCharType="separate"/>
        </w:r>
        <w:r>
          <w:t>2</w:t>
        </w:r>
        <w:r>
          <w:fldChar w:fldCharType="end"/>
        </w:r>
      </w:p>
    </w:sdtContent>
  </w:sdt>
  <w:p w14:paraId="62A23128" w14:textId="1ECB2D67" w:rsidR="00857CB9" w:rsidRPr="00663A9A" w:rsidRDefault="00857CB9" w:rsidP="00663A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5AC2" w14:textId="77777777" w:rsidR="0066121B" w:rsidRDefault="0066121B" w:rsidP="00347240">
      <w:pPr>
        <w:spacing w:after="0" w:line="240" w:lineRule="auto"/>
      </w:pPr>
      <w:r>
        <w:separator/>
      </w:r>
    </w:p>
  </w:footnote>
  <w:footnote w:type="continuationSeparator" w:id="0">
    <w:p w14:paraId="2198EC2C" w14:textId="77777777" w:rsidR="0066121B" w:rsidRDefault="0066121B" w:rsidP="00347240">
      <w:pPr>
        <w:spacing w:after="0" w:line="240" w:lineRule="auto"/>
      </w:pPr>
      <w:r>
        <w:continuationSeparator/>
      </w:r>
    </w:p>
  </w:footnote>
  <w:footnote w:type="continuationNotice" w:id="1">
    <w:p w14:paraId="2A87406B" w14:textId="77777777" w:rsidR="0066121B" w:rsidRDefault="00661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D4D" w14:textId="77777777" w:rsidR="009369AD" w:rsidRDefault="009369AD">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77F2" w14:textId="40119FC1" w:rsidR="002F4D1A" w:rsidRDefault="00203497">
    <w:pPr>
      <w:pStyle w:val="Cabealho"/>
    </w:pPr>
    <w:r>
      <w:rPr>
        <w:noProof/>
      </w:rPr>
      <mc:AlternateContent>
        <mc:Choice Requires="wps">
          <w:drawing>
            <wp:anchor distT="0" distB="0" distL="114300" distR="114300" simplePos="0" relativeHeight="251658257" behindDoc="1" locked="0" layoutInCell="1" allowOverlap="1" wp14:anchorId="49CBB0C6" wp14:editId="1FA0B59F">
              <wp:simplePos x="0" y="0"/>
              <wp:positionH relativeFrom="margin">
                <wp:posOffset>-335280</wp:posOffset>
              </wp:positionH>
              <wp:positionV relativeFrom="topMargin">
                <wp:posOffset>297180</wp:posOffset>
              </wp:positionV>
              <wp:extent cx="965835" cy="380365"/>
              <wp:effectExtent l="0" t="0" r="5715" b="635"/>
              <wp:wrapNone/>
              <wp:docPr id="1344071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55CF" id="AutoShape 4" o:spid="_x0000_s1026" style="position:absolute;margin-left:-26.4pt;margin-top:23.4pt;width:76.05pt;height:29.95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2F60" w14:textId="3CF55223" w:rsidR="002F4D1A" w:rsidRDefault="00203497">
    <w:pPr>
      <w:pStyle w:val="Cabealho"/>
    </w:pPr>
    <w:r>
      <w:rPr>
        <w:noProof/>
      </w:rPr>
      <mc:AlternateContent>
        <mc:Choice Requires="wps">
          <w:drawing>
            <wp:anchor distT="0" distB="0" distL="114300" distR="114300" simplePos="0" relativeHeight="251658256" behindDoc="1" locked="0" layoutInCell="1" allowOverlap="1" wp14:anchorId="2A5CD18C" wp14:editId="28765381">
              <wp:simplePos x="0" y="0"/>
              <wp:positionH relativeFrom="margin">
                <wp:posOffset>-251460</wp:posOffset>
              </wp:positionH>
              <wp:positionV relativeFrom="topMargin">
                <wp:posOffset>251460</wp:posOffset>
              </wp:positionV>
              <wp:extent cx="965835" cy="380365"/>
              <wp:effectExtent l="0" t="0" r="5715" b="635"/>
              <wp:wrapNone/>
              <wp:docPr id="18603390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8C2C9" id="AutoShape 4" o:spid="_x0000_s1026" style="position:absolute;margin-left:-19.8pt;margin-top:19.8pt;width:76.05pt;height:29.9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749" w14:textId="77777777" w:rsidR="002F4D1A" w:rsidRDefault="002F4D1A">
    <w:pPr>
      <w:pStyle w:val="Cabealho"/>
    </w:pPr>
    <w:r w:rsidRPr="0095120B">
      <w:rPr>
        <w:noProof/>
        <w:lang w:eastAsia="pt-BR"/>
      </w:rPr>
      <w:drawing>
        <wp:anchor distT="0" distB="0" distL="114300" distR="114300" simplePos="0" relativeHeight="251658255" behindDoc="0" locked="0" layoutInCell="1" allowOverlap="1" wp14:anchorId="2723476C" wp14:editId="0F77D427">
          <wp:simplePos x="0" y="0"/>
          <wp:positionH relativeFrom="margin">
            <wp:posOffset>-465455</wp:posOffset>
          </wp:positionH>
          <wp:positionV relativeFrom="paragraph">
            <wp:posOffset>-352264</wp:posOffset>
          </wp:positionV>
          <wp:extent cx="942975" cy="193040"/>
          <wp:effectExtent l="0" t="0" r="9525" b="0"/>
          <wp:wrapNone/>
          <wp:docPr id="1695894324" name="Imagem 169589432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54" behindDoc="0" locked="0" layoutInCell="1" allowOverlap="1" wp14:anchorId="03128E73" wp14:editId="79EF80AE">
              <wp:simplePos x="0" y="0"/>
              <wp:positionH relativeFrom="column">
                <wp:posOffset>2662773</wp:posOffset>
              </wp:positionH>
              <wp:positionV relativeFrom="paragraph">
                <wp:posOffset>-468933</wp:posOffset>
              </wp:positionV>
              <wp:extent cx="3930015" cy="457200"/>
              <wp:effectExtent l="0" t="0" r="0" b="0"/>
              <wp:wrapNone/>
              <wp:docPr id="1029845283" name="Caixa de Texto 102984528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7348650" w14:textId="2742EB2C" w:rsidR="002F4D1A" w:rsidRPr="00927FA0" w:rsidRDefault="002F4D1A" w:rsidP="0007301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1</w:t>
                          </w:r>
                          <w:r w:rsidR="00927FA0" w:rsidRPr="00D62013">
                            <w:rPr>
                              <w:rFonts w:ascii="Arial" w:hAnsi="Arial" w:cs="Arial"/>
                              <w:color w:val="FFFFFF" w:themeColor="background1"/>
                              <w:sz w:val="20"/>
                              <w:szCs w:val="20"/>
                              <w:vertAlign w:val="superscript"/>
                              <w:lang w:val="en-US"/>
                            </w:rPr>
                            <w:t>st</w:t>
                          </w:r>
                          <w:r w:rsidR="00927FA0" w:rsidRPr="00D62013">
                            <w:rPr>
                              <w:rFonts w:ascii="Arial" w:hAnsi="Arial" w:cs="Arial"/>
                              <w:color w:val="FFFFFF" w:themeColor="background1"/>
                              <w:sz w:val="20"/>
                              <w:szCs w:val="20"/>
                              <w:lang w:val="en-US"/>
                            </w:rPr>
                            <w:t xml:space="preserve"> Half 2024</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5117039" w14:textId="77777777" w:rsidR="002F4D1A" w:rsidRPr="00927FA0" w:rsidRDefault="002F4D1A" w:rsidP="003925E1">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8E73" id="_x0000_t202" coordsize="21600,21600" o:spt="202" path="m,l,21600r21600,l21600,xe">
              <v:stroke joinstyle="miter"/>
              <v:path gradientshapeok="t" o:connecttype="rect"/>
            </v:shapetype>
            <v:shape id="Caixa de Texto 1029845283" o:spid="_x0000_s1061" type="#_x0000_t202" style="position:absolute;margin-left:209.65pt;margin-top:-36.9pt;width:309.45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Ym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SanQTZQHmg+hJ567+SypiZW&#10;wocXgcQ1jUT6Dc+0aANUDI4WZxXgr7/dx3iigLyctaSdgvufO4GKM/PdEjl3w/E4ii0dEiCc4bVn&#10;c+2xu+YBSJ5D+ilOJpMeYzAnUyM0byTzRaxKLmEl1S54OJkPoVc0fROpFosURPJyIqzs2smYOsIa&#10;IX7t3gS6Iw+BGHyCk8rE9B0dfWxPyGIXQNeJqwh0j+oRf5JmYvv4jaL2r88p6vLZ578B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Pt69iYaAgAANAQAAA4AAAAAAAAAAAAAAAAALgIAAGRycy9lMm9Eb2MueG1sUEsB&#10;Ai0AFAAGAAgAAAAhAOQLm0viAAAACwEAAA8AAAAAAAAAAAAAAAAAdAQAAGRycy9kb3ducmV2Lnht&#10;bFBLBQYAAAAABAAEAPMAAACDBQAAAAA=&#10;" filled="f" stroked="f" strokeweight=".5pt">
              <v:textbox>
                <w:txbxContent>
                  <w:p w14:paraId="27348650" w14:textId="2742EB2C" w:rsidR="002F4D1A" w:rsidRPr="00927FA0" w:rsidRDefault="002F4D1A" w:rsidP="0007301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1</w:t>
                    </w:r>
                    <w:r w:rsidR="00927FA0" w:rsidRPr="00D62013">
                      <w:rPr>
                        <w:rFonts w:ascii="Arial" w:hAnsi="Arial" w:cs="Arial"/>
                        <w:color w:val="FFFFFF" w:themeColor="background1"/>
                        <w:sz w:val="20"/>
                        <w:szCs w:val="20"/>
                        <w:vertAlign w:val="superscript"/>
                        <w:lang w:val="en-US"/>
                      </w:rPr>
                      <w:t>st</w:t>
                    </w:r>
                    <w:r w:rsidR="00927FA0" w:rsidRPr="00D62013">
                      <w:rPr>
                        <w:rFonts w:ascii="Arial" w:hAnsi="Arial" w:cs="Arial"/>
                        <w:color w:val="FFFFFF" w:themeColor="background1"/>
                        <w:sz w:val="20"/>
                        <w:szCs w:val="20"/>
                        <w:lang w:val="en-US"/>
                      </w:rPr>
                      <w:t xml:space="preserve"> Half 2024</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5117039" w14:textId="77777777" w:rsidR="002F4D1A" w:rsidRPr="00927FA0" w:rsidRDefault="002F4D1A" w:rsidP="003925E1">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2" behindDoc="1" locked="0" layoutInCell="1" allowOverlap="1" wp14:anchorId="7428882C" wp14:editId="51FD0595">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261061982" name="Retângulo 261061982"/>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7240" id="Retângulo 261061982" o:spid="_x0000_s1026" style="position:absolute;margin-left:0;margin-top:-46.3pt;width:594.75pt;height:49.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3" behindDoc="0" locked="0" layoutInCell="1" allowOverlap="1" wp14:anchorId="72CBF9DF" wp14:editId="163DCA90">
              <wp:simplePos x="0" y="0"/>
              <wp:positionH relativeFrom="page">
                <wp:posOffset>-175260</wp:posOffset>
              </wp:positionH>
              <wp:positionV relativeFrom="paragraph">
                <wp:posOffset>33020</wp:posOffset>
              </wp:positionV>
              <wp:extent cx="9144000" cy="53340"/>
              <wp:effectExtent l="0" t="0" r="0" b="3810"/>
              <wp:wrapNone/>
              <wp:docPr id="1188827063" name="Retângulo 1188827063"/>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56B0A383" id="Retângulo 1188827063" o:spid="_x0000_s1026" style="position:absolute;margin-left:-13.8pt;margin-top:2.6pt;width:10in;height:4.2pt;z-index:25165825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017" w14:textId="5DEE8F8D" w:rsidR="002F4D1A" w:rsidRDefault="002F4D1A">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3348B250" wp14:editId="06ED6422">
              <wp:simplePos x="0" y="0"/>
              <wp:positionH relativeFrom="column">
                <wp:posOffset>2714381</wp:posOffset>
              </wp:positionH>
              <wp:positionV relativeFrom="paragraph">
                <wp:posOffset>-475909</wp:posOffset>
              </wp:positionV>
              <wp:extent cx="3930015" cy="457200"/>
              <wp:effectExtent l="0" t="0" r="0" b="0"/>
              <wp:wrapNone/>
              <wp:docPr id="1311357879" name="Caixa de Texto 131135787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7C63A68" w14:textId="77516DE6" w:rsidR="002F4D1A" w:rsidRPr="00927FA0" w:rsidRDefault="002F4D1A"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1</w:t>
                          </w:r>
                          <w:r w:rsidR="00927FA0" w:rsidRPr="00D62013">
                            <w:rPr>
                              <w:rFonts w:ascii="Arial" w:hAnsi="Arial" w:cs="Arial"/>
                              <w:color w:val="FFFFFF" w:themeColor="background1"/>
                              <w:sz w:val="20"/>
                              <w:szCs w:val="20"/>
                              <w:vertAlign w:val="superscript"/>
                              <w:lang w:val="en-US"/>
                            </w:rPr>
                            <w:t>st</w:t>
                          </w:r>
                          <w:r w:rsidR="00927FA0" w:rsidRPr="00D62013">
                            <w:rPr>
                              <w:rFonts w:ascii="Arial" w:hAnsi="Arial" w:cs="Arial"/>
                              <w:color w:val="FFFFFF" w:themeColor="background1"/>
                              <w:sz w:val="20"/>
                              <w:szCs w:val="20"/>
                              <w:lang w:val="en-US"/>
                            </w:rPr>
                            <w:t xml:space="preserve"> Half 202</w:t>
                          </w:r>
                          <w:r w:rsid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4ABB672C" w14:textId="77777777" w:rsidR="002F4D1A" w:rsidRPr="00927FA0" w:rsidRDefault="002F4D1A" w:rsidP="000148A5">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8B250" id="_x0000_t202" coordsize="21600,21600" o:spt="202" path="m,l,21600r21600,l21600,xe">
              <v:stroke joinstyle="miter"/>
              <v:path gradientshapeok="t" o:connecttype="rect"/>
            </v:shapetype>
            <v:shape id="Caixa de Texto 1311357879" o:spid="_x0000_s1062" type="#_x0000_t202" style="position:absolute;margin-left:213.75pt;margin-top:-37.45pt;width:309.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DuqV4IaAgAANAQAAA4AAAAAAAAAAAAAAAAALgIAAGRycy9lMm9Eb2MueG1sUEsB&#10;Ai0AFAAGAAgAAAAhAGOeDy/iAAAACwEAAA8AAAAAAAAAAAAAAAAAdAQAAGRycy9kb3ducmV2Lnht&#10;bFBLBQYAAAAABAAEAPMAAACDBQAAAAA=&#10;" filled="f" stroked="f" strokeweight=".5pt">
              <v:textbox>
                <w:txbxContent>
                  <w:p w14:paraId="37C63A68" w14:textId="77516DE6" w:rsidR="002F4D1A" w:rsidRPr="00927FA0" w:rsidRDefault="002F4D1A"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1</w:t>
                    </w:r>
                    <w:r w:rsidR="00927FA0" w:rsidRPr="00D62013">
                      <w:rPr>
                        <w:rFonts w:ascii="Arial" w:hAnsi="Arial" w:cs="Arial"/>
                        <w:color w:val="FFFFFF" w:themeColor="background1"/>
                        <w:sz w:val="20"/>
                        <w:szCs w:val="20"/>
                        <w:vertAlign w:val="superscript"/>
                        <w:lang w:val="en-US"/>
                      </w:rPr>
                      <w:t>st</w:t>
                    </w:r>
                    <w:r w:rsidR="00927FA0" w:rsidRPr="00D62013">
                      <w:rPr>
                        <w:rFonts w:ascii="Arial" w:hAnsi="Arial" w:cs="Arial"/>
                        <w:color w:val="FFFFFF" w:themeColor="background1"/>
                        <w:sz w:val="20"/>
                        <w:szCs w:val="20"/>
                        <w:lang w:val="en-US"/>
                      </w:rPr>
                      <w:t xml:space="preserve"> Half 202</w:t>
                    </w:r>
                    <w:r w:rsid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4ABB672C" w14:textId="77777777" w:rsidR="002F4D1A" w:rsidRPr="00927FA0" w:rsidRDefault="002F4D1A" w:rsidP="000148A5">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7" behindDoc="1" locked="0" layoutInCell="1" allowOverlap="1" wp14:anchorId="5C272140" wp14:editId="6433773A">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969928343" name="Retângulo 1969928343"/>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A94EC" id="Retângulo 1969928343" o:spid="_x0000_s1026" style="position:absolute;margin-left:0;margin-top:-42.9pt;width:604.8pt;height:43.2pt;z-index:-25165823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58250" behindDoc="0" locked="0" layoutInCell="1" allowOverlap="1" wp14:anchorId="2571EA40" wp14:editId="1E346E99">
          <wp:simplePos x="0" y="0"/>
          <wp:positionH relativeFrom="margin">
            <wp:posOffset>-396240</wp:posOffset>
          </wp:positionH>
          <wp:positionV relativeFrom="paragraph">
            <wp:posOffset>-368935</wp:posOffset>
          </wp:positionV>
          <wp:extent cx="942975" cy="193673"/>
          <wp:effectExtent l="0" t="0" r="0" b="0"/>
          <wp:wrapNone/>
          <wp:docPr id="1251740097" name="Imagem 125174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8" behindDoc="0" locked="0" layoutInCell="1" allowOverlap="1" wp14:anchorId="5C8392C9" wp14:editId="3EA3137E">
              <wp:simplePos x="0" y="0"/>
              <wp:positionH relativeFrom="page">
                <wp:posOffset>-30145</wp:posOffset>
              </wp:positionH>
              <wp:positionV relativeFrom="paragraph">
                <wp:posOffset>-8953</wp:posOffset>
              </wp:positionV>
              <wp:extent cx="9144000" cy="53340"/>
              <wp:effectExtent l="0" t="0" r="0" b="3810"/>
              <wp:wrapNone/>
              <wp:docPr id="319884930" name="Retângulo 319884930"/>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1AD29B3D" id="Retângulo 319884930" o:spid="_x0000_s1026" style="position:absolute;margin-left:-2.35pt;margin-top:-.7pt;width:10in;height:4.2pt;z-index:2516582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519C" w14:textId="7D253219" w:rsidR="009369AD" w:rsidRDefault="00ED50E9">
    <w:pPr>
      <w:pStyle w:val="Cabealho"/>
    </w:pPr>
    <w:r w:rsidRPr="0095120B">
      <w:rPr>
        <w:noProof/>
        <w:lang w:eastAsia="pt-BR"/>
      </w:rPr>
      <mc:AlternateContent>
        <mc:Choice Requires="wps">
          <w:drawing>
            <wp:anchor distT="0" distB="0" distL="114300" distR="114300" simplePos="0" relativeHeight="251658281" behindDoc="0" locked="0" layoutInCell="1" allowOverlap="1" wp14:anchorId="1554FFA1" wp14:editId="44CD4D28">
              <wp:simplePos x="0" y="0"/>
              <wp:positionH relativeFrom="column">
                <wp:posOffset>2808273</wp:posOffset>
              </wp:positionH>
              <wp:positionV relativeFrom="paragraph">
                <wp:posOffset>-485794</wp:posOffset>
              </wp:positionV>
              <wp:extent cx="3930015" cy="457200"/>
              <wp:effectExtent l="0" t="0" r="0" b="0"/>
              <wp:wrapNone/>
              <wp:docPr id="975979853" name="Caixa de Texto 97597985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B86CCCE" w14:textId="77777777" w:rsidR="00ED50E9" w:rsidRPr="00927FA0" w:rsidRDefault="00ED50E9" w:rsidP="00ED50E9">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D6BD07A" w14:textId="77777777" w:rsidR="00ED50E9" w:rsidRPr="00927FA0" w:rsidRDefault="00ED50E9" w:rsidP="00ED50E9">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FFA1" id="_x0000_t202" coordsize="21600,21600" o:spt="202" path="m,l,21600r21600,l21600,xe">
              <v:stroke joinstyle="miter"/>
              <v:path gradientshapeok="t" o:connecttype="rect"/>
            </v:shapetype>
            <v:shape id="Caixa de Texto 975979853" o:spid="_x0000_s1046" type="#_x0000_t202" style="position:absolute;margin-left:221.1pt;margin-top:-38.25pt;width:309.45pt;height:36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" filled="f" stroked="f" strokeweight=".5pt">
              <v:textbox>
                <w:txbxContent>
                  <w:p w14:paraId="5B86CCCE" w14:textId="77777777" w:rsidR="00ED50E9" w:rsidRPr="00927FA0" w:rsidRDefault="00ED50E9" w:rsidP="00ED50E9">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D6BD07A" w14:textId="77777777" w:rsidR="00ED50E9" w:rsidRPr="00927FA0" w:rsidRDefault="00ED50E9" w:rsidP="00ED50E9">
                    <w:pPr>
                      <w:rPr>
                        <w:rFonts w:ascii="Arial" w:hAnsi="Arial" w:cs="Arial"/>
                        <w:sz w:val="20"/>
                        <w:szCs w:val="20"/>
                        <w:lang w:val="en-US"/>
                      </w:rPr>
                    </w:pPr>
                  </w:p>
                </w:txbxContent>
              </v:textbox>
            </v:shape>
          </w:pict>
        </mc:Fallback>
      </mc:AlternateContent>
    </w:r>
    <w:r w:rsidR="00265446" w:rsidRPr="0095120B">
      <w:rPr>
        <w:noProof/>
        <w:lang w:eastAsia="pt-BR"/>
      </w:rPr>
      <w:drawing>
        <wp:anchor distT="0" distB="0" distL="114300" distR="114300" simplePos="0" relativeHeight="251658280" behindDoc="0" locked="0" layoutInCell="1" allowOverlap="1" wp14:anchorId="22B4117F" wp14:editId="212FE8C9">
          <wp:simplePos x="0" y="0"/>
          <wp:positionH relativeFrom="margin">
            <wp:posOffset>-528585</wp:posOffset>
          </wp:positionH>
          <wp:positionV relativeFrom="paragraph">
            <wp:posOffset>-376612</wp:posOffset>
          </wp:positionV>
          <wp:extent cx="942975" cy="193673"/>
          <wp:effectExtent l="0" t="0" r="0" b="0"/>
          <wp:wrapNone/>
          <wp:docPr id="2095413405" name="Imagem 209541340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082D3E" w:rsidRPr="0069353A">
      <w:rPr>
        <w:noProof/>
        <w:sz w:val="20"/>
        <w:szCs w:val="20"/>
        <w:lang w:eastAsia="pt-BR"/>
      </w:rPr>
      <mc:AlternateContent>
        <mc:Choice Requires="wps">
          <w:drawing>
            <wp:anchor distT="0" distB="0" distL="114300" distR="114300" simplePos="0" relativeHeight="251658259" behindDoc="1" locked="0" layoutInCell="1" allowOverlap="1" wp14:anchorId="6CFA5EB8" wp14:editId="5AC4ECA5">
              <wp:simplePos x="0" y="0"/>
              <wp:positionH relativeFrom="page">
                <wp:posOffset>-113238</wp:posOffset>
              </wp:positionH>
              <wp:positionV relativeFrom="paragraph">
                <wp:posOffset>-540802</wp:posOffset>
              </wp:positionV>
              <wp:extent cx="12878435" cy="534035"/>
              <wp:effectExtent l="0" t="0" r="0" b="0"/>
              <wp:wrapThrough wrapText="bothSides">
                <wp:wrapPolygon edited="0">
                  <wp:start x="0" y="0"/>
                  <wp:lineTo x="0" y="20804"/>
                  <wp:lineTo x="21567" y="20804"/>
                  <wp:lineTo x="21567" y="0"/>
                  <wp:lineTo x="0" y="0"/>
                </wp:wrapPolygon>
              </wp:wrapThrough>
              <wp:docPr id="1405666936" name="Retângulo 1405666936"/>
              <wp:cNvGraphicFramePr/>
              <a:graphic xmlns:a="http://schemas.openxmlformats.org/drawingml/2006/main">
                <a:graphicData uri="http://schemas.microsoft.com/office/word/2010/wordprocessingShape">
                  <wps:wsp>
                    <wps:cNvSpPr/>
                    <wps:spPr>
                      <a:xfrm>
                        <a:off x="0" y="0"/>
                        <a:ext cx="12878435" cy="5340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EEE3B" id="Retângulo 1405666936" o:spid="_x0000_s1026" style="position:absolute;margin-left:-8.9pt;margin-top:-42.6pt;width:1014.05pt;height:42.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" fillcolor="#002d4b" stroked="f" strokeweight="1pt">
              <w10:wrap type="through" anchorx="page"/>
            </v:rect>
          </w:pict>
        </mc:Fallback>
      </mc:AlternateContent>
    </w:r>
    <w:r w:rsidR="00C76F5E" w:rsidRPr="0095120B">
      <w:rPr>
        <w:noProof/>
        <w:lang w:eastAsia="pt-BR"/>
      </w:rPr>
      <mc:AlternateContent>
        <mc:Choice Requires="wps">
          <w:drawing>
            <wp:anchor distT="0" distB="0" distL="114300" distR="114300" simplePos="0" relativeHeight="251658258" behindDoc="0" locked="0" layoutInCell="1" allowOverlap="1" wp14:anchorId="5D5E6AAB" wp14:editId="6E83792C">
              <wp:simplePos x="0" y="0"/>
              <wp:positionH relativeFrom="column">
                <wp:posOffset>2843664</wp:posOffset>
              </wp:positionH>
              <wp:positionV relativeFrom="paragraph">
                <wp:posOffset>-484237</wp:posOffset>
              </wp:positionV>
              <wp:extent cx="3930015" cy="457200"/>
              <wp:effectExtent l="0" t="0" r="0" b="0"/>
              <wp:wrapNone/>
              <wp:docPr id="129053249" name="Caixa de Texto 12905324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D596103" w14:textId="77777777" w:rsidR="009369AD" w:rsidRPr="00927FA0" w:rsidRDefault="009369A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8EB7900" w14:textId="77777777" w:rsidR="009369AD" w:rsidRPr="00927FA0" w:rsidRDefault="009369AD"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6AAB" id="Caixa de Texto 129053249" o:spid="_x0000_s1047" type="#_x0000_t202" style="position:absolute;margin-left:223.9pt;margin-top:-38.15pt;width:309.4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" filled="f" stroked="f" strokeweight=".5pt">
              <v:textbox>
                <w:txbxContent>
                  <w:p w14:paraId="1D596103" w14:textId="77777777" w:rsidR="009369AD" w:rsidRPr="00927FA0" w:rsidRDefault="009369A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8EB7900" w14:textId="77777777" w:rsidR="009369AD" w:rsidRPr="00927FA0" w:rsidRDefault="009369AD" w:rsidP="005D6EF4">
                    <w:pPr>
                      <w:rPr>
                        <w:rFonts w:ascii="Arial" w:hAnsi="Arial" w:cs="Arial"/>
                        <w:sz w:val="20"/>
                        <w:szCs w:val="20"/>
                        <w:lang w:val="en-US"/>
                      </w:rPr>
                    </w:pPr>
                  </w:p>
                </w:txbxContent>
              </v:textbox>
            </v:shape>
          </w:pict>
        </mc:Fallback>
      </mc:AlternateContent>
    </w:r>
    <w:r w:rsidR="000D338D"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0" behindDoc="0" locked="0" layoutInCell="1" allowOverlap="1" wp14:anchorId="353E2BA7" wp14:editId="06B5CE8F">
              <wp:simplePos x="0" y="0"/>
              <wp:positionH relativeFrom="page">
                <wp:align>right</wp:align>
              </wp:positionH>
              <wp:positionV relativeFrom="paragraph">
                <wp:posOffset>-25230</wp:posOffset>
              </wp:positionV>
              <wp:extent cx="14102366" cy="45719"/>
              <wp:effectExtent l="0" t="0" r="0" b="0"/>
              <wp:wrapNone/>
              <wp:docPr id="586911061" name="Retângulo 586911061"/>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1D59342" id="Retângulo 586911061" o:spid="_x0000_s1026" style="position:absolute;margin-left:1059.2pt;margin-top:-2pt;width:1110.4pt;height:3.6pt;z-index:2516582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07A7" w14:textId="38539F88" w:rsidR="009369AD" w:rsidRPr="00147488" w:rsidRDefault="00EE13F3">
    <w:pPr>
      <w:pStyle w:val="Cabealho"/>
    </w:pPr>
    <w:r w:rsidRPr="0095120B">
      <w:rPr>
        <w:noProof/>
        <w:lang w:eastAsia="pt-BR"/>
      </w:rPr>
      <w:drawing>
        <wp:anchor distT="0" distB="0" distL="114300" distR="114300" simplePos="0" relativeHeight="251658282" behindDoc="0" locked="0" layoutInCell="1" allowOverlap="1" wp14:anchorId="7B1BF83F" wp14:editId="3BF96220">
          <wp:simplePos x="0" y="0"/>
          <wp:positionH relativeFrom="margin">
            <wp:posOffset>-20955</wp:posOffset>
          </wp:positionH>
          <wp:positionV relativeFrom="paragraph">
            <wp:posOffset>-368720</wp:posOffset>
          </wp:positionV>
          <wp:extent cx="942975" cy="193673"/>
          <wp:effectExtent l="0" t="0" r="0" b="0"/>
          <wp:wrapNone/>
          <wp:docPr id="2118369723" name="Imagem 211836972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F23DFB" w:rsidRPr="0095120B">
      <w:rPr>
        <w:noProof/>
        <w:lang w:eastAsia="pt-BR"/>
      </w:rPr>
      <mc:AlternateContent>
        <mc:Choice Requires="wps">
          <w:drawing>
            <wp:anchor distT="0" distB="0" distL="114300" distR="114300" simplePos="0" relativeHeight="251658283" behindDoc="0" locked="0" layoutInCell="1" allowOverlap="1" wp14:anchorId="0EA203CE" wp14:editId="2A018559">
              <wp:simplePos x="0" y="0"/>
              <wp:positionH relativeFrom="column">
                <wp:posOffset>6278610</wp:posOffset>
              </wp:positionH>
              <wp:positionV relativeFrom="paragraph">
                <wp:posOffset>-482580</wp:posOffset>
              </wp:positionV>
              <wp:extent cx="3930015" cy="457200"/>
              <wp:effectExtent l="0" t="0" r="0" b="0"/>
              <wp:wrapNone/>
              <wp:docPr id="49008540" name="Caixa de Texto 49008540"/>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E7A0447" w14:textId="77777777" w:rsidR="00F23DFB" w:rsidRPr="00927FA0" w:rsidRDefault="00F23DFB" w:rsidP="00F23DF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A02FD79" w14:textId="77777777" w:rsidR="00F23DFB" w:rsidRPr="00927FA0" w:rsidRDefault="00F23DFB" w:rsidP="00F23DFB">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203CE" id="_x0000_t202" coordsize="21600,21600" o:spt="202" path="m,l,21600r21600,l21600,xe">
              <v:stroke joinstyle="miter"/>
              <v:path gradientshapeok="t" o:connecttype="rect"/>
            </v:shapetype>
            <v:shape id="Caixa de Texto 49008540" o:spid="_x0000_s1048" type="#_x0000_t202" style="position:absolute;margin-left:494.4pt;margin-top:-38pt;width:309.45pt;height:3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" filled="f" stroked="f" strokeweight=".5pt">
              <v:textbox>
                <w:txbxContent>
                  <w:p w14:paraId="4E7A0447" w14:textId="77777777" w:rsidR="00F23DFB" w:rsidRPr="00927FA0" w:rsidRDefault="00F23DFB" w:rsidP="00F23DF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A02FD79" w14:textId="77777777" w:rsidR="00F23DFB" w:rsidRPr="00927FA0" w:rsidRDefault="00F23DFB" w:rsidP="00F23DFB">
                    <w:pPr>
                      <w:rPr>
                        <w:rFonts w:ascii="Arial" w:hAnsi="Arial" w:cs="Arial"/>
                        <w:sz w:val="20"/>
                        <w:szCs w:val="20"/>
                        <w:lang w:val="en-US"/>
                      </w:rPr>
                    </w:pPr>
                  </w:p>
                </w:txbxContent>
              </v:textbox>
            </v:shape>
          </w:pict>
        </mc:Fallback>
      </mc:AlternateContent>
    </w:r>
    <w:r w:rsidR="000933F7" w:rsidRPr="0095120B">
      <w:rPr>
        <w:noProof/>
        <w:lang w:eastAsia="pt-BR"/>
      </w:rPr>
      <w:drawing>
        <wp:anchor distT="0" distB="0" distL="114300" distR="114300" simplePos="0" relativeHeight="251658264" behindDoc="0" locked="0" layoutInCell="1" allowOverlap="1" wp14:anchorId="767D3C35" wp14:editId="5228C4B1">
          <wp:simplePos x="0" y="0"/>
          <wp:positionH relativeFrom="margin">
            <wp:posOffset>-12243</wp:posOffset>
          </wp:positionH>
          <wp:positionV relativeFrom="paragraph">
            <wp:posOffset>-366065</wp:posOffset>
          </wp:positionV>
          <wp:extent cx="942975" cy="193673"/>
          <wp:effectExtent l="0" t="0" r="0" b="0"/>
          <wp:wrapNone/>
          <wp:docPr id="1435926280" name="Imagem 1435926280"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293714" w:rsidRPr="0095120B">
      <w:rPr>
        <w:noProof/>
        <w:lang w:eastAsia="pt-BR"/>
      </w:rPr>
      <mc:AlternateContent>
        <mc:Choice Requires="wps">
          <w:drawing>
            <wp:anchor distT="0" distB="0" distL="114300" distR="114300" simplePos="0" relativeHeight="251658263" behindDoc="0" locked="0" layoutInCell="1" allowOverlap="1" wp14:anchorId="263B6379" wp14:editId="0635E2DB">
              <wp:simplePos x="0" y="0"/>
              <wp:positionH relativeFrom="column">
                <wp:posOffset>6207689</wp:posOffset>
              </wp:positionH>
              <wp:positionV relativeFrom="paragraph">
                <wp:posOffset>-494852</wp:posOffset>
              </wp:positionV>
              <wp:extent cx="3930015" cy="457200"/>
              <wp:effectExtent l="0" t="0" r="0" b="0"/>
              <wp:wrapNone/>
              <wp:docPr id="1949555615" name="Caixa de Texto 194955561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286C85E" w14:textId="77777777"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7C179DE" w14:textId="77777777" w:rsidR="00293714" w:rsidRPr="00927FA0" w:rsidRDefault="00293714" w:rsidP="0029371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B6379" id="Caixa de Texto 1949555615" o:spid="_x0000_s1049" type="#_x0000_t202" style="position:absolute;margin-left:488.8pt;margin-top:-38.95pt;width:309.45pt;height:3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" filled="f" stroked="f" strokeweight=".5pt">
              <v:textbox>
                <w:txbxContent>
                  <w:p w14:paraId="2286C85E" w14:textId="77777777"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7C179DE" w14:textId="77777777" w:rsidR="00293714" w:rsidRPr="00927FA0" w:rsidRDefault="00293714" w:rsidP="00293714">
                    <w:pPr>
                      <w:rPr>
                        <w:rFonts w:ascii="Arial" w:hAnsi="Arial" w:cs="Arial"/>
                        <w:sz w:val="20"/>
                        <w:szCs w:val="20"/>
                        <w:lang w:val="en-US"/>
                      </w:rPr>
                    </w:pPr>
                  </w:p>
                </w:txbxContent>
              </v:textbox>
            </v:shape>
          </w:pict>
        </mc:Fallback>
      </mc:AlternateContent>
    </w:r>
    <w:r w:rsidR="0029371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2" behindDoc="0" locked="0" layoutInCell="1" allowOverlap="1" wp14:anchorId="40265201" wp14:editId="48345F0C">
              <wp:simplePos x="0" y="0"/>
              <wp:positionH relativeFrom="page">
                <wp:posOffset>18755</wp:posOffset>
              </wp:positionH>
              <wp:positionV relativeFrom="paragraph">
                <wp:posOffset>-6699</wp:posOffset>
              </wp:positionV>
              <wp:extent cx="14102366" cy="45719"/>
              <wp:effectExtent l="0" t="0" r="0" b="0"/>
              <wp:wrapNone/>
              <wp:docPr id="1604550760" name="Retângulo 1604550760"/>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15BDFC1" id="Retângulo 1604550760" o:spid="_x0000_s1026" style="position:absolute;margin-left:1.5pt;margin-top:-.55pt;width:1110.4pt;height:3.6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" fillcolor="#f5e500" stroked="f" strokeweight="1pt">
              <w10:wrap anchorx="page"/>
            </v:rect>
          </w:pict>
        </mc:Fallback>
      </mc:AlternateContent>
    </w:r>
    <w:r w:rsidR="00293714" w:rsidRPr="0069353A">
      <w:rPr>
        <w:noProof/>
        <w:sz w:val="20"/>
        <w:szCs w:val="20"/>
        <w:lang w:eastAsia="pt-BR"/>
      </w:rPr>
      <mc:AlternateContent>
        <mc:Choice Requires="wps">
          <w:drawing>
            <wp:anchor distT="0" distB="0" distL="114300" distR="114300" simplePos="0" relativeHeight="251658261" behindDoc="1" locked="0" layoutInCell="1" allowOverlap="1" wp14:anchorId="2CF0F9E7" wp14:editId="27950689">
              <wp:simplePos x="0" y="0"/>
              <wp:positionH relativeFrom="page">
                <wp:posOffset>-97155</wp:posOffset>
              </wp:positionH>
              <wp:positionV relativeFrom="paragraph">
                <wp:posOffset>-527730</wp:posOffset>
              </wp:positionV>
              <wp:extent cx="10824210" cy="521335"/>
              <wp:effectExtent l="0" t="0" r="0" b="0"/>
              <wp:wrapThrough wrapText="bothSides">
                <wp:wrapPolygon edited="0">
                  <wp:start x="0" y="0"/>
                  <wp:lineTo x="0" y="20521"/>
                  <wp:lineTo x="21554" y="20521"/>
                  <wp:lineTo x="21554" y="0"/>
                  <wp:lineTo x="0" y="0"/>
                </wp:wrapPolygon>
              </wp:wrapThrough>
              <wp:docPr id="958416308" name="Retângulo 958416308"/>
              <wp:cNvGraphicFramePr/>
              <a:graphic xmlns:a="http://schemas.openxmlformats.org/drawingml/2006/main">
                <a:graphicData uri="http://schemas.microsoft.com/office/word/2010/wordprocessingShape">
                  <wps:wsp>
                    <wps:cNvSpPr/>
                    <wps:spPr>
                      <a:xfrm>
                        <a:off x="0" y="0"/>
                        <a:ext cx="10824210" cy="5213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F4DC8" id="Retângulo 958416308" o:spid="_x0000_s1026" style="position:absolute;margin-left:-7.65pt;margin-top:-41.55pt;width:852.3pt;height:41.0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" fillcolor="#002d4b" stroked="f" strokeweight="1pt">
              <w10:wrap type="through"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4E51" w14:textId="77777777" w:rsidR="000C13AF" w:rsidRDefault="000C13AF">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7B17" w14:textId="3AFC9C4C" w:rsidR="000C13AF" w:rsidRDefault="00F37230">
    <w:pPr>
      <w:pStyle w:val="Cabealho"/>
    </w:pPr>
    <w:r w:rsidRPr="0095120B">
      <w:rPr>
        <w:noProof/>
        <w:lang w:eastAsia="pt-BR"/>
      </w:rPr>
      <w:drawing>
        <wp:anchor distT="0" distB="0" distL="114300" distR="114300" simplePos="0" relativeHeight="251658269" behindDoc="0" locked="0" layoutInCell="1" allowOverlap="1" wp14:anchorId="7492DBE4" wp14:editId="1296BF50">
          <wp:simplePos x="0" y="0"/>
          <wp:positionH relativeFrom="margin">
            <wp:posOffset>-24443</wp:posOffset>
          </wp:positionH>
          <wp:positionV relativeFrom="paragraph">
            <wp:posOffset>-353606</wp:posOffset>
          </wp:positionV>
          <wp:extent cx="942975" cy="193673"/>
          <wp:effectExtent l="0" t="0" r="0" b="0"/>
          <wp:wrapNone/>
          <wp:docPr id="495318796" name="Imagem 49531879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29485F" w:rsidRPr="0095120B">
      <w:rPr>
        <w:noProof/>
        <w:lang w:eastAsia="pt-BR"/>
      </w:rPr>
      <mc:AlternateContent>
        <mc:Choice Requires="wps">
          <w:drawing>
            <wp:anchor distT="0" distB="0" distL="114300" distR="114300" simplePos="0" relativeHeight="251658270" behindDoc="0" locked="0" layoutInCell="1" allowOverlap="1" wp14:anchorId="11155C98" wp14:editId="47485D92">
              <wp:simplePos x="0" y="0"/>
              <wp:positionH relativeFrom="column">
                <wp:posOffset>6247013</wp:posOffset>
              </wp:positionH>
              <wp:positionV relativeFrom="paragraph">
                <wp:posOffset>-495309</wp:posOffset>
              </wp:positionV>
              <wp:extent cx="3930015" cy="457200"/>
              <wp:effectExtent l="0" t="0" r="0" b="0"/>
              <wp:wrapNone/>
              <wp:docPr id="1985829376" name="Caixa de Texto 198582937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64EA55F" w14:textId="77777777" w:rsidR="0029485F" w:rsidRPr="00927FA0" w:rsidRDefault="0029485F" w:rsidP="0029485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22B0747" w14:textId="77777777" w:rsidR="0029485F" w:rsidRPr="00927FA0" w:rsidRDefault="0029485F" w:rsidP="0029485F">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55C98" id="_x0000_t202" coordsize="21600,21600" o:spt="202" path="m,l,21600r21600,l21600,xe">
              <v:stroke joinstyle="miter"/>
              <v:path gradientshapeok="t" o:connecttype="rect"/>
            </v:shapetype>
            <v:shape id="Caixa de Texto 1985829376" o:spid="_x0000_s1050" type="#_x0000_t202" style="position:absolute;margin-left:491.9pt;margin-top:-39pt;width:309.45pt;height:3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1r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" filled="f" stroked="f" strokeweight=".5pt">
              <v:textbox>
                <w:txbxContent>
                  <w:p w14:paraId="464EA55F" w14:textId="77777777" w:rsidR="0029485F" w:rsidRPr="00927FA0" w:rsidRDefault="0029485F" w:rsidP="0029485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22B0747" w14:textId="77777777" w:rsidR="0029485F" w:rsidRPr="00927FA0" w:rsidRDefault="0029485F" w:rsidP="0029485F">
                    <w:pPr>
                      <w:rPr>
                        <w:rFonts w:ascii="Arial" w:hAnsi="Arial" w:cs="Arial"/>
                        <w:sz w:val="20"/>
                        <w:szCs w:val="20"/>
                        <w:lang w:val="en-US"/>
                      </w:rPr>
                    </w:pPr>
                  </w:p>
                </w:txbxContent>
              </v:textbox>
            </v:shape>
          </w:pict>
        </mc:Fallback>
      </mc:AlternateContent>
    </w:r>
    <w:r w:rsidR="00976E6F" w:rsidRPr="0095120B">
      <w:rPr>
        <w:noProof/>
        <w:lang w:eastAsia="pt-BR"/>
      </w:rPr>
      <mc:AlternateContent>
        <mc:Choice Requires="wps">
          <w:drawing>
            <wp:anchor distT="0" distB="0" distL="114300" distR="114300" simplePos="0" relativeHeight="251658266" behindDoc="0" locked="0" layoutInCell="1" allowOverlap="1" wp14:anchorId="632BF161" wp14:editId="3A4EEE11">
              <wp:simplePos x="0" y="0"/>
              <wp:positionH relativeFrom="column">
                <wp:posOffset>6301507</wp:posOffset>
              </wp:positionH>
              <wp:positionV relativeFrom="paragraph">
                <wp:posOffset>-483870</wp:posOffset>
              </wp:positionV>
              <wp:extent cx="3930015" cy="457200"/>
              <wp:effectExtent l="0" t="0" r="0" b="0"/>
              <wp:wrapNone/>
              <wp:docPr id="1394372126" name="Caixa de Texto 139437212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9D28F15" w14:textId="77777777" w:rsidR="00976E6F" w:rsidRPr="00927FA0" w:rsidRDefault="00976E6F"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DC7DDB7" w14:textId="77777777" w:rsidR="00976E6F" w:rsidRPr="00927FA0" w:rsidRDefault="00976E6F"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BF161" id="Caixa de Texto 1394372126" o:spid="_x0000_s1051" type="#_x0000_t202" style="position:absolute;margin-left:496.2pt;margin-top:-38.1pt;width:309.45pt;height:3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" filled="f" stroked="f" strokeweight=".5pt">
              <v:textbox>
                <w:txbxContent>
                  <w:p w14:paraId="19D28F15" w14:textId="77777777" w:rsidR="00976E6F" w:rsidRPr="00927FA0" w:rsidRDefault="00976E6F"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DC7DDB7" w14:textId="77777777" w:rsidR="00976E6F" w:rsidRPr="00927FA0" w:rsidRDefault="00976E6F" w:rsidP="005D6EF4">
                    <w:pPr>
                      <w:rPr>
                        <w:rFonts w:ascii="Arial" w:hAnsi="Arial" w:cs="Arial"/>
                        <w:sz w:val="20"/>
                        <w:szCs w:val="20"/>
                        <w:lang w:val="en-US"/>
                      </w:rPr>
                    </w:pPr>
                  </w:p>
                </w:txbxContent>
              </v:textbox>
            </v:shape>
          </w:pict>
        </mc:Fallback>
      </mc:AlternateContent>
    </w:r>
    <w:r w:rsidR="00976E6F" w:rsidRPr="0069353A">
      <w:rPr>
        <w:noProof/>
        <w:sz w:val="20"/>
        <w:szCs w:val="20"/>
        <w:lang w:eastAsia="pt-BR"/>
      </w:rPr>
      <mc:AlternateContent>
        <mc:Choice Requires="wps">
          <w:drawing>
            <wp:anchor distT="0" distB="0" distL="114300" distR="114300" simplePos="0" relativeHeight="251658267" behindDoc="1" locked="0" layoutInCell="1" allowOverlap="1" wp14:anchorId="22168175" wp14:editId="54712903">
              <wp:simplePos x="0" y="0"/>
              <wp:positionH relativeFrom="page">
                <wp:posOffset>-2208530</wp:posOffset>
              </wp:positionH>
              <wp:positionV relativeFrom="paragraph">
                <wp:posOffset>-540385</wp:posOffset>
              </wp:positionV>
              <wp:extent cx="12878435" cy="534035"/>
              <wp:effectExtent l="0" t="0" r="0" b="0"/>
              <wp:wrapThrough wrapText="bothSides">
                <wp:wrapPolygon edited="0">
                  <wp:start x="0" y="0"/>
                  <wp:lineTo x="0" y="20804"/>
                  <wp:lineTo x="21567" y="20804"/>
                  <wp:lineTo x="21567" y="0"/>
                  <wp:lineTo x="0" y="0"/>
                </wp:wrapPolygon>
              </wp:wrapThrough>
              <wp:docPr id="16423762" name="Retângulo 16423762"/>
              <wp:cNvGraphicFramePr/>
              <a:graphic xmlns:a="http://schemas.openxmlformats.org/drawingml/2006/main">
                <a:graphicData uri="http://schemas.microsoft.com/office/word/2010/wordprocessingShape">
                  <wps:wsp>
                    <wps:cNvSpPr/>
                    <wps:spPr>
                      <a:xfrm>
                        <a:off x="0" y="0"/>
                        <a:ext cx="12878435" cy="5340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3A72" id="Retângulo 16423762" o:spid="_x0000_s1026" style="position:absolute;margin-left:-173.9pt;margin-top:-42.55pt;width:1014.05pt;height:42.0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" fillcolor="#002d4b" stroked="f" strokeweight="1pt">
              <w10:wrap type="through" anchorx="page"/>
            </v:rect>
          </w:pict>
        </mc:Fallback>
      </mc:AlternateContent>
    </w:r>
    <w:r w:rsidR="00976E6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8" behindDoc="0" locked="0" layoutInCell="1" allowOverlap="1" wp14:anchorId="143F4B2F" wp14:editId="43ED435C">
              <wp:simplePos x="0" y="0"/>
              <wp:positionH relativeFrom="page">
                <wp:align>right</wp:align>
              </wp:positionH>
              <wp:positionV relativeFrom="paragraph">
                <wp:posOffset>-25230</wp:posOffset>
              </wp:positionV>
              <wp:extent cx="14102366" cy="45719"/>
              <wp:effectExtent l="0" t="0" r="0" b="0"/>
              <wp:wrapNone/>
              <wp:docPr id="182613386" name="Retângulo 182613386"/>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C02E3A2" id="Retângulo 182613386" o:spid="_x0000_s1026" style="position:absolute;margin-left:1059.2pt;margin-top:-2pt;width:1110.4pt;height:3.6pt;z-index:2516582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" fillcolor="#f5e500" stroked="f" strokeweight="1pt">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E6B9" w14:textId="1B48F833" w:rsidR="005F6D9B" w:rsidRDefault="00A40EFE">
    <w:pPr>
      <w:pStyle w:val="Cabealho"/>
    </w:pPr>
    <w:r w:rsidRPr="0095120B">
      <w:rPr>
        <w:noProof/>
        <w:lang w:eastAsia="pt-BR"/>
      </w:rPr>
      <mc:AlternateContent>
        <mc:Choice Requires="wps">
          <w:drawing>
            <wp:anchor distT="0" distB="0" distL="114300" distR="114300" simplePos="0" relativeHeight="251658275" behindDoc="0" locked="0" layoutInCell="1" allowOverlap="1" wp14:anchorId="1F331B3A" wp14:editId="5CC2CC1C">
              <wp:simplePos x="0" y="0"/>
              <wp:positionH relativeFrom="column">
                <wp:posOffset>2783160</wp:posOffset>
              </wp:positionH>
              <wp:positionV relativeFrom="paragraph">
                <wp:posOffset>-501748</wp:posOffset>
              </wp:positionV>
              <wp:extent cx="3930015" cy="457200"/>
              <wp:effectExtent l="0" t="0" r="0" b="0"/>
              <wp:wrapNone/>
              <wp:docPr id="108741578" name="Caixa de Texto 10874157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5D7E894" w14:textId="77777777" w:rsidR="00A40EFE" w:rsidRPr="00927FA0" w:rsidRDefault="00A40EFE" w:rsidP="00A40EFE">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70276DD" w14:textId="77777777" w:rsidR="00A40EFE" w:rsidRPr="00927FA0" w:rsidRDefault="00A40EFE" w:rsidP="00A40EFE">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31B3A" id="_x0000_t202" coordsize="21600,21600" o:spt="202" path="m,l,21600r21600,l21600,xe">
              <v:stroke joinstyle="miter"/>
              <v:path gradientshapeok="t" o:connecttype="rect"/>
            </v:shapetype>
            <v:shape id="Caixa de Texto 108741578" o:spid="_x0000_s1052" type="#_x0000_t202" style="position:absolute;margin-left:219.15pt;margin-top:-39.5pt;width:309.45pt;height:36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" filled="f" stroked="f" strokeweight=".5pt">
              <v:textbox>
                <w:txbxContent>
                  <w:p w14:paraId="75D7E894" w14:textId="77777777" w:rsidR="00A40EFE" w:rsidRPr="00927FA0" w:rsidRDefault="00A40EFE" w:rsidP="00A40EFE">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70276DD" w14:textId="77777777" w:rsidR="00A40EFE" w:rsidRPr="00927FA0" w:rsidRDefault="00A40EFE" w:rsidP="00A40EFE">
                    <w:pPr>
                      <w:rPr>
                        <w:rFonts w:ascii="Arial" w:hAnsi="Arial" w:cs="Arial"/>
                        <w:sz w:val="20"/>
                        <w:szCs w:val="20"/>
                        <w:lang w:val="en-US"/>
                      </w:rPr>
                    </w:pPr>
                  </w:p>
                </w:txbxContent>
              </v:textbox>
            </v:shape>
          </w:pict>
        </mc:Fallback>
      </mc:AlternateContent>
    </w:r>
    <w:r w:rsidR="00293714" w:rsidRPr="0095120B">
      <w:rPr>
        <w:noProof/>
        <w:lang w:eastAsia="pt-BR"/>
      </w:rPr>
      <mc:AlternateContent>
        <mc:Choice Requires="wps">
          <w:drawing>
            <wp:anchor distT="0" distB="0" distL="114300" distR="114300" simplePos="0" relativeHeight="251658271" behindDoc="0" locked="0" layoutInCell="1" allowOverlap="1" wp14:anchorId="43CDFD15" wp14:editId="260B1A4B">
              <wp:simplePos x="0" y="0"/>
              <wp:positionH relativeFrom="column">
                <wp:posOffset>2824346</wp:posOffset>
              </wp:positionH>
              <wp:positionV relativeFrom="paragraph">
                <wp:posOffset>-516434</wp:posOffset>
              </wp:positionV>
              <wp:extent cx="3930015" cy="457200"/>
              <wp:effectExtent l="0" t="0" r="0" b="0"/>
              <wp:wrapNone/>
              <wp:docPr id="972701651" name="Caixa de Texto 97270165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480D18A" w14:textId="77777777" w:rsidR="00293714" w:rsidRPr="00927FA0" w:rsidRDefault="00293714"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F36216" w14:textId="77777777" w:rsidR="00293714" w:rsidRPr="00927FA0" w:rsidRDefault="00293714"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FD15" id="Caixa de Texto 972701651" o:spid="_x0000_s1053" type="#_x0000_t202" style="position:absolute;margin-left:222.4pt;margin-top:-40.65pt;width:309.45pt;height:3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" filled="f" stroked="f" strokeweight=".5pt">
              <v:textbox>
                <w:txbxContent>
                  <w:p w14:paraId="2480D18A" w14:textId="77777777" w:rsidR="00293714" w:rsidRPr="00927FA0" w:rsidRDefault="00293714"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F36216" w14:textId="77777777" w:rsidR="00293714" w:rsidRPr="00927FA0" w:rsidRDefault="00293714" w:rsidP="005D6EF4">
                    <w:pPr>
                      <w:rPr>
                        <w:rFonts w:ascii="Arial" w:hAnsi="Arial" w:cs="Arial"/>
                        <w:sz w:val="20"/>
                        <w:szCs w:val="20"/>
                        <w:lang w:val="en-US"/>
                      </w:rPr>
                    </w:pPr>
                  </w:p>
                </w:txbxContent>
              </v:textbox>
            </v:shape>
          </w:pict>
        </mc:Fallback>
      </mc:AlternateContent>
    </w:r>
    <w:r w:rsidR="00293714" w:rsidRPr="0069353A">
      <w:rPr>
        <w:noProof/>
        <w:sz w:val="20"/>
        <w:szCs w:val="20"/>
        <w:lang w:eastAsia="pt-BR"/>
      </w:rPr>
      <mc:AlternateContent>
        <mc:Choice Requires="wps">
          <w:drawing>
            <wp:anchor distT="0" distB="0" distL="114300" distR="114300" simplePos="0" relativeHeight="251658272" behindDoc="1" locked="0" layoutInCell="1" allowOverlap="1" wp14:anchorId="60FFCFC7" wp14:editId="6ABAA300">
              <wp:simplePos x="0" y="0"/>
              <wp:positionH relativeFrom="page">
                <wp:posOffset>-2208530</wp:posOffset>
              </wp:positionH>
              <wp:positionV relativeFrom="paragraph">
                <wp:posOffset>-540385</wp:posOffset>
              </wp:positionV>
              <wp:extent cx="12878435" cy="534035"/>
              <wp:effectExtent l="0" t="0" r="0" b="0"/>
              <wp:wrapThrough wrapText="bothSides">
                <wp:wrapPolygon edited="0">
                  <wp:start x="0" y="0"/>
                  <wp:lineTo x="0" y="20804"/>
                  <wp:lineTo x="21567" y="20804"/>
                  <wp:lineTo x="21567" y="0"/>
                  <wp:lineTo x="0" y="0"/>
                </wp:wrapPolygon>
              </wp:wrapThrough>
              <wp:docPr id="1433499445" name="Retângulo 1433499445"/>
              <wp:cNvGraphicFramePr/>
              <a:graphic xmlns:a="http://schemas.openxmlformats.org/drawingml/2006/main">
                <a:graphicData uri="http://schemas.microsoft.com/office/word/2010/wordprocessingShape">
                  <wps:wsp>
                    <wps:cNvSpPr/>
                    <wps:spPr>
                      <a:xfrm>
                        <a:off x="0" y="0"/>
                        <a:ext cx="12878435" cy="5340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86AF8" id="Retângulo 1433499445" o:spid="_x0000_s1026" style="position:absolute;margin-left:-173.9pt;margin-top:-42.55pt;width:1014.05pt;height:42.0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" fillcolor="#002d4b" stroked="f" strokeweight="1pt">
              <w10:wrap type="through" anchorx="page"/>
            </v:rect>
          </w:pict>
        </mc:Fallback>
      </mc:AlternateContent>
    </w:r>
    <w:r w:rsidR="0029371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3" behindDoc="0" locked="0" layoutInCell="1" allowOverlap="1" wp14:anchorId="44D54C60" wp14:editId="45DFEA06">
              <wp:simplePos x="0" y="0"/>
              <wp:positionH relativeFrom="page">
                <wp:align>right</wp:align>
              </wp:positionH>
              <wp:positionV relativeFrom="paragraph">
                <wp:posOffset>-25230</wp:posOffset>
              </wp:positionV>
              <wp:extent cx="14102366" cy="45719"/>
              <wp:effectExtent l="0" t="0" r="0" b="0"/>
              <wp:wrapNone/>
              <wp:docPr id="1664783983" name="Retângulo 1664783983"/>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68C8A9A" id="Retângulo 1664783983" o:spid="_x0000_s1026" style="position:absolute;margin-left:1059.2pt;margin-top:-2pt;width:1110.4pt;height:3.6pt;z-index:25165827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" fillcolor="#f5e500" stroked="f" strokeweight="1pt">
              <w10:wrap anchorx="page"/>
            </v:rect>
          </w:pict>
        </mc:Fallback>
      </mc:AlternateContent>
    </w:r>
    <w:r w:rsidR="00293714" w:rsidRPr="0095120B">
      <w:rPr>
        <w:noProof/>
        <w:lang w:eastAsia="pt-BR"/>
      </w:rPr>
      <w:drawing>
        <wp:anchor distT="0" distB="0" distL="114300" distR="114300" simplePos="0" relativeHeight="251658274" behindDoc="0" locked="0" layoutInCell="1" allowOverlap="1" wp14:anchorId="3A21B847" wp14:editId="3AA75C4D">
          <wp:simplePos x="0" y="0"/>
          <wp:positionH relativeFrom="margin">
            <wp:posOffset>-231015</wp:posOffset>
          </wp:positionH>
          <wp:positionV relativeFrom="paragraph">
            <wp:posOffset>-360135</wp:posOffset>
          </wp:positionV>
          <wp:extent cx="942975" cy="193673"/>
          <wp:effectExtent l="0" t="0" r="0" b="0"/>
          <wp:wrapNone/>
          <wp:docPr id="509517658" name="Imagem 509517658"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D8E6" w14:textId="3BBE68C7" w:rsidR="00042818" w:rsidRPr="00147488" w:rsidRDefault="00A33E12">
    <w:pPr>
      <w:pStyle w:val="Cabealho"/>
    </w:pPr>
    <w:r w:rsidRPr="0095120B">
      <w:rPr>
        <w:noProof/>
        <w:lang w:eastAsia="pt-BR"/>
      </w:rPr>
      <w:drawing>
        <wp:anchor distT="0" distB="0" distL="114300" distR="114300" simplePos="0" relativeHeight="251658284" behindDoc="0" locked="0" layoutInCell="1" allowOverlap="1" wp14:anchorId="12C65B7C" wp14:editId="06C9ABE4">
          <wp:simplePos x="0" y="0"/>
          <wp:positionH relativeFrom="margin">
            <wp:posOffset>-303315</wp:posOffset>
          </wp:positionH>
          <wp:positionV relativeFrom="paragraph">
            <wp:posOffset>-365760</wp:posOffset>
          </wp:positionV>
          <wp:extent cx="942975" cy="193673"/>
          <wp:effectExtent l="0" t="0" r="0" b="0"/>
          <wp:wrapNone/>
          <wp:docPr id="283221062" name="Imagem 28322106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0F54EB" w:rsidRPr="0095120B">
      <w:rPr>
        <w:noProof/>
        <w:lang w:eastAsia="pt-BR"/>
      </w:rPr>
      <mc:AlternateContent>
        <mc:Choice Requires="wps">
          <w:drawing>
            <wp:anchor distT="0" distB="0" distL="114300" distR="114300" simplePos="0" relativeHeight="251658279" behindDoc="0" locked="0" layoutInCell="1" allowOverlap="1" wp14:anchorId="4650EFBC" wp14:editId="0E2C9E0C">
              <wp:simplePos x="0" y="0"/>
              <wp:positionH relativeFrom="column">
                <wp:posOffset>2763717</wp:posOffset>
              </wp:positionH>
              <wp:positionV relativeFrom="paragraph">
                <wp:posOffset>-494853</wp:posOffset>
              </wp:positionV>
              <wp:extent cx="3930015" cy="457200"/>
              <wp:effectExtent l="0" t="0" r="0" b="0"/>
              <wp:wrapNone/>
              <wp:docPr id="2094646695" name="Caixa de Texto 209464669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E11E214" w14:textId="77777777" w:rsidR="000F54EB" w:rsidRPr="00927FA0" w:rsidRDefault="000F54EB" w:rsidP="000F54E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F1B1858" w14:textId="77777777" w:rsidR="000F54EB" w:rsidRPr="00927FA0" w:rsidRDefault="000F54EB" w:rsidP="000F54EB">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0EFBC" id="_x0000_t202" coordsize="21600,21600" o:spt="202" path="m,l,21600r21600,l21600,xe">
              <v:stroke joinstyle="miter"/>
              <v:path gradientshapeok="t" o:connecttype="rect"/>
            </v:shapetype>
            <v:shape id="Caixa de Texto 2094646695" o:spid="_x0000_s1054" type="#_x0000_t202" style="position:absolute;margin-left:217.6pt;margin-top:-38.95pt;width:309.45pt;height:3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" filled="f" stroked="f" strokeweight=".5pt">
              <v:textbox>
                <w:txbxContent>
                  <w:p w14:paraId="6E11E214" w14:textId="77777777" w:rsidR="000F54EB" w:rsidRPr="00927FA0" w:rsidRDefault="000F54EB" w:rsidP="000F54E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F1B1858" w14:textId="77777777" w:rsidR="000F54EB" w:rsidRPr="00927FA0" w:rsidRDefault="000F54EB" w:rsidP="000F54EB">
                    <w:pPr>
                      <w:rPr>
                        <w:rFonts w:ascii="Arial" w:hAnsi="Arial" w:cs="Arial"/>
                        <w:sz w:val="20"/>
                        <w:szCs w:val="20"/>
                        <w:lang w:val="en-US"/>
                      </w:rPr>
                    </w:pPr>
                  </w:p>
                </w:txbxContent>
              </v:textbox>
            </v:shape>
          </w:pict>
        </mc:Fallback>
      </mc:AlternateContent>
    </w:r>
    <w:r w:rsidR="00293714" w:rsidRPr="0095120B">
      <w:rPr>
        <w:noProof/>
        <w:lang w:eastAsia="pt-BR"/>
      </w:rPr>
      <mc:AlternateContent>
        <mc:Choice Requires="wps">
          <w:drawing>
            <wp:anchor distT="0" distB="0" distL="114300" distR="114300" simplePos="0" relativeHeight="251658276" behindDoc="0" locked="0" layoutInCell="1" allowOverlap="1" wp14:anchorId="01419C97" wp14:editId="717295B5">
              <wp:simplePos x="0" y="0"/>
              <wp:positionH relativeFrom="column">
                <wp:posOffset>2839299</wp:posOffset>
              </wp:positionH>
              <wp:positionV relativeFrom="paragraph">
                <wp:posOffset>-494665</wp:posOffset>
              </wp:positionV>
              <wp:extent cx="3930015" cy="457200"/>
              <wp:effectExtent l="0" t="0" r="0" b="0"/>
              <wp:wrapNone/>
              <wp:docPr id="912856102" name="Caixa de Texto 91285610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2A7ED35" w14:textId="77777777"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6F43DB66" w14:textId="77777777" w:rsidR="00293714" w:rsidRPr="00927FA0" w:rsidRDefault="00293714" w:rsidP="0029371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19C97" id="Caixa de Texto 912856102" o:spid="_x0000_s1055" type="#_x0000_t202" style="position:absolute;margin-left:223.55pt;margin-top:-38.95pt;width:309.45pt;height:3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ZBGgIAADM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" filled="f" stroked="f" strokeweight=".5pt">
              <v:textbox>
                <w:txbxContent>
                  <w:p w14:paraId="32A7ED35" w14:textId="77777777"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6F43DB66" w14:textId="77777777" w:rsidR="00293714" w:rsidRPr="00927FA0" w:rsidRDefault="00293714" w:rsidP="00293714">
                    <w:pPr>
                      <w:rPr>
                        <w:rFonts w:ascii="Arial" w:hAnsi="Arial" w:cs="Arial"/>
                        <w:sz w:val="20"/>
                        <w:szCs w:val="20"/>
                        <w:lang w:val="en-US"/>
                      </w:rPr>
                    </w:pPr>
                  </w:p>
                </w:txbxContent>
              </v:textbox>
            </v:shape>
          </w:pict>
        </mc:Fallback>
      </mc:AlternateContent>
    </w:r>
    <w:r w:rsidR="0029371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7" behindDoc="0" locked="0" layoutInCell="1" allowOverlap="1" wp14:anchorId="070AE390" wp14:editId="47C8C4C8">
              <wp:simplePos x="0" y="0"/>
              <wp:positionH relativeFrom="page">
                <wp:posOffset>18755</wp:posOffset>
              </wp:positionH>
              <wp:positionV relativeFrom="paragraph">
                <wp:posOffset>-6699</wp:posOffset>
              </wp:positionV>
              <wp:extent cx="14102366" cy="45719"/>
              <wp:effectExtent l="0" t="0" r="0" b="0"/>
              <wp:wrapNone/>
              <wp:docPr id="1497365307" name="Retângulo 1497365307"/>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39D028C" id="Retângulo 1497365307" o:spid="_x0000_s1026" style="position:absolute;margin-left:1.5pt;margin-top:-.55pt;width:1110.4pt;height:3.6pt;z-index:2516582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" fillcolor="#f5e500" stroked="f" strokeweight="1pt">
              <w10:wrap anchorx="page"/>
            </v:rect>
          </w:pict>
        </mc:Fallback>
      </mc:AlternateContent>
    </w:r>
    <w:r w:rsidR="00293714" w:rsidRPr="0069353A">
      <w:rPr>
        <w:noProof/>
        <w:sz w:val="20"/>
        <w:szCs w:val="20"/>
        <w:lang w:eastAsia="pt-BR"/>
      </w:rPr>
      <mc:AlternateContent>
        <mc:Choice Requires="wps">
          <w:drawing>
            <wp:anchor distT="0" distB="0" distL="114300" distR="114300" simplePos="0" relativeHeight="251658278" behindDoc="1" locked="0" layoutInCell="1" allowOverlap="1" wp14:anchorId="7C3212B5" wp14:editId="280492BB">
              <wp:simplePos x="0" y="0"/>
              <wp:positionH relativeFrom="page">
                <wp:posOffset>-97155</wp:posOffset>
              </wp:positionH>
              <wp:positionV relativeFrom="paragraph">
                <wp:posOffset>-527730</wp:posOffset>
              </wp:positionV>
              <wp:extent cx="10824210" cy="521335"/>
              <wp:effectExtent l="0" t="0" r="0" b="0"/>
              <wp:wrapThrough wrapText="bothSides">
                <wp:wrapPolygon edited="0">
                  <wp:start x="0" y="0"/>
                  <wp:lineTo x="0" y="20521"/>
                  <wp:lineTo x="21554" y="20521"/>
                  <wp:lineTo x="21554" y="0"/>
                  <wp:lineTo x="0" y="0"/>
                </wp:wrapPolygon>
              </wp:wrapThrough>
              <wp:docPr id="1677631533" name="Retângulo 1677631533"/>
              <wp:cNvGraphicFramePr/>
              <a:graphic xmlns:a="http://schemas.openxmlformats.org/drawingml/2006/main">
                <a:graphicData uri="http://schemas.microsoft.com/office/word/2010/wordprocessingShape">
                  <wps:wsp>
                    <wps:cNvSpPr/>
                    <wps:spPr>
                      <a:xfrm>
                        <a:off x="0" y="0"/>
                        <a:ext cx="10824210" cy="5213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590A9" id="Retângulo 1677631533" o:spid="_x0000_s1026" style="position:absolute;margin-left:-7.65pt;margin-top:-41.55pt;width:852.3pt;height:41.0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" fillcolor="#002d4b" stroked="f" strokeweight="1pt">
              <w10:wrap type="through"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19E5" w14:textId="2A9AC718" w:rsidR="000862F7" w:rsidRPr="00147488" w:rsidRDefault="000862F7" w:rsidP="006F192E">
    <w:pPr>
      <w:pStyle w:val="Cabealho"/>
      <w:tabs>
        <w:tab w:val="clear" w:pos="4252"/>
        <w:tab w:val="clear" w:pos="8504"/>
        <w:tab w:val="left" w:pos="5625"/>
      </w:tabs>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5985A70C" wp14:editId="2CCD8B97">
              <wp:simplePos x="0" y="0"/>
              <wp:positionH relativeFrom="page">
                <wp:posOffset>-28801</wp:posOffset>
              </wp:positionH>
              <wp:positionV relativeFrom="paragraph">
                <wp:posOffset>-6950</wp:posOffset>
              </wp:positionV>
              <wp:extent cx="10706325" cy="45719"/>
              <wp:effectExtent l="0" t="0" r="0" b="0"/>
              <wp:wrapNone/>
              <wp:docPr id="1959311012" name="Retângulo 1959311012"/>
              <wp:cNvGraphicFramePr/>
              <a:graphic xmlns:a="http://schemas.openxmlformats.org/drawingml/2006/main">
                <a:graphicData uri="http://schemas.microsoft.com/office/word/2010/wordprocessingShape">
                  <wps:wsp>
                    <wps:cNvSpPr/>
                    <wps:spPr>
                      <a:xfrm>
                        <a:off x="0" y="0"/>
                        <a:ext cx="10706325"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D88F7D2" id="Retângulo 1959311012" o:spid="_x0000_s1026" style="position:absolute;margin-left:-2.25pt;margin-top:-.55pt;width:843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42" behindDoc="0" locked="0" layoutInCell="1" allowOverlap="1" wp14:anchorId="2CA4BB36" wp14:editId="420F8449">
              <wp:simplePos x="0" y="0"/>
              <wp:positionH relativeFrom="column">
                <wp:posOffset>5864150</wp:posOffset>
              </wp:positionH>
              <wp:positionV relativeFrom="paragraph">
                <wp:posOffset>-492985</wp:posOffset>
              </wp:positionV>
              <wp:extent cx="3930015" cy="457200"/>
              <wp:effectExtent l="0" t="0" r="0" b="0"/>
              <wp:wrapNone/>
              <wp:docPr id="845152965" name="Caixa de Texto 84515296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1A5B27A" w14:textId="44BADFAF" w:rsidR="000862F7" w:rsidRPr="00927FA0" w:rsidRDefault="000862F7"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E144EA" w:rsidRPr="00927FA0">
                            <w:rPr>
                              <w:rFonts w:ascii="Arial" w:hAnsi="Arial" w:cs="Arial"/>
                              <w:color w:val="FFFFFF" w:themeColor="background1"/>
                              <w:sz w:val="20"/>
                              <w:szCs w:val="20"/>
                              <w:lang w:val="en-US"/>
                            </w:rPr>
                            <w:t>1</w:t>
                          </w:r>
                          <w:r w:rsidR="00E144EA" w:rsidRPr="00927FA0">
                            <w:rPr>
                              <w:rFonts w:ascii="Arial" w:hAnsi="Arial" w:cs="Arial"/>
                              <w:color w:val="FFFFFF" w:themeColor="background1"/>
                              <w:sz w:val="20"/>
                              <w:szCs w:val="20"/>
                              <w:vertAlign w:val="superscript"/>
                              <w:lang w:val="en-US"/>
                            </w:rPr>
                            <w:t>st</w:t>
                          </w:r>
                          <w:r w:rsidR="00E144EA" w:rsidRPr="00927FA0">
                            <w:rPr>
                              <w:rFonts w:ascii="Arial" w:hAnsi="Arial" w:cs="Arial"/>
                              <w:color w:val="FFFFFF" w:themeColor="background1"/>
                              <w:sz w:val="20"/>
                              <w:szCs w:val="20"/>
                              <w:lang w:val="en-US"/>
                            </w:rPr>
                            <w:t xml:space="preserve"> </w:t>
                          </w:r>
                          <w:r w:rsidR="00927FA0" w:rsidRPr="00927FA0">
                            <w:rPr>
                              <w:rFonts w:ascii="Arial" w:hAnsi="Arial" w:cs="Arial"/>
                              <w:color w:val="FFFFFF" w:themeColor="background1"/>
                              <w:sz w:val="20"/>
                              <w:szCs w:val="20"/>
                              <w:lang w:val="en-US"/>
                            </w:rPr>
                            <w:t>Half</w:t>
                          </w:r>
                          <w:r w:rsidR="00E144EA" w:rsidRPr="00927FA0">
                            <w:rPr>
                              <w:rFonts w:ascii="Arial" w:hAnsi="Arial" w:cs="Arial"/>
                              <w:color w:val="FFFFFF" w:themeColor="background1"/>
                              <w:sz w:val="20"/>
                              <w:szCs w:val="20"/>
                              <w:lang w:val="en-US"/>
                            </w:rPr>
                            <w:t xml:space="preserve"> </w:t>
                          </w:r>
                          <w:r w:rsidRPr="00927FA0">
                            <w:rPr>
                              <w:rFonts w:ascii="Arial" w:hAnsi="Arial" w:cs="Arial"/>
                              <w:color w:val="FFFFFF" w:themeColor="background1"/>
                              <w:sz w:val="20"/>
                              <w:szCs w:val="20"/>
                              <w:lang w:val="en-US"/>
                            </w:rPr>
                            <w:t>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BCD9F1" w14:textId="77777777" w:rsidR="000862F7" w:rsidRPr="00927FA0" w:rsidRDefault="000862F7" w:rsidP="000148A5">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4BB36" id="_x0000_t202" coordsize="21600,21600" o:spt="202" path="m,l,21600r21600,l21600,xe">
              <v:stroke joinstyle="miter"/>
              <v:path gradientshapeok="t" o:connecttype="rect"/>
            </v:shapetype>
            <v:shape id="Caixa de Texto 845152965" o:spid="_x0000_s1056" type="#_x0000_t202" style="position:absolute;margin-left:461.75pt;margin-top:-38.8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" filled="f" stroked="f" strokeweight=".5pt">
              <v:textbox>
                <w:txbxContent>
                  <w:p w14:paraId="71A5B27A" w14:textId="44BADFAF" w:rsidR="000862F7" w:rsidRPr="00927FA0" w:rsidRDefault="000862F7"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E144EA" w:rsidRPr="00927FA0">
                      <w:rPr>
                        <w:rFonts w:ascii="Arial" w:hAnsi="Arial" w:cs="Arial"/>
                        <w:color w:val="FFFFFF" w:themeColor="background1"/>
                        <w:sz w:val="20"/>
                        <w:szCs w:val="20"/>
                        <w:lang w:val="en-US"/>
                      </w:rPr>
                      <w:t>1</w:t>
                    </w:r>
                    <w:r w:rsidR="00E144EA" w:rsidRPr="00927FA0">
                      <w:rPr>
                        <w:rFonts w:ascii="Arial" w:hAnsi="Arial" w:cs="Arial"/>
                        <w:color w:val="FFFFFF" w:themeColor="background1"/>
                        <w:sz w:val="20"/>
                        <w:szCs w:val="20"/>
                        <w:vertAlign w:val="superscript"/>
                        <w:lang w:val="en-US"/>
                      </w:rPr>
                      <w:t>st</w:t>
                    </w:r>
                    <w:r w:rsidR="00E144EA" w:rsidRPr="00927FA0">
                      <w:rPr>
                        <w:rFonts w:ascii="Arial" w:hAnsi="Arial" w:cs="Arial"/>
                        <w:color w:val="FFFFFF" w:themeColor="background1"/>
                        <w:sz w:val="20"/>
                        <w:szCs w:val="20"/>
                        <w:lang w:val="en-US"/>
                      </w:rPr>
                      <w:t xml:space="preserve"> </w:t>
                    </w:r>
                    <w:r w:rsidR="00927FA0" w:rsidRPr="00927FA0">
                      <w:rPr>
                        <w:rFonts w:ascii="Arial" w:hAnsi="Arial" w:cs="Arial"/>
                        <w:color w:val="FFFFFF" w:themeColor="background1"/>
                        <w:sz w:val="20"/>
                        <w:szCs w:val="20"/>
                        <w:lang w:val="en-US"/>
                      </w:rPr>
                      <w:t>Half</w:t>
                    </w:r>
                    <w:r w:rsidR="00E144EA" w:rsidRPr="00927FA0">
                      <w:rPr>
                        <w:rFonts w:ascii="Arial" w:hAnsi="Arial" w:cs="Arial"/>
                        <w:color w:val="FFFFFF" w:themeColor="background1"/>
                        <w:sz w:val="20"/>
                        <w:szCs w:val="20"/>
                        <w:lang w:val="en-US"/>
                      </w:rPr>
                      <w:t xml:space="preserve"> </w:t>
                    </w:r>
                    <w:r w:rsidRPr="00927FA0">
                      <w:rPr>
                        <w:rFonts w:ascii="Arial" w:hAnsi="Arial" w:cs="Arial"/>
                        <w:color w:val="FFFFFF" w:themeColor="background1"/>
                        <w:sz w:val="20"/>
                        <w:szCs w:val="20"/>
                        <w:lang w:val="en-US"/>
                      </w:rPr>
                      <w:t>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BCD9F1" w14:textId="77777777" w:rsidR="000862F7" w:rsidRPr="00927FA0" w:rsidRDefault="000862F7" w:rsidP="000148A5">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0" behindDoc="1" locked="0" layoutInCell="1" allowOverlap="1" wp14:anchorId="444B2F8C" wp14:editId="5350C445">
              <wp:simplePos x="0" y="0"/>
              <wp:positionH relativeFrom="page">
                <wp:align>left</wp:align>
              </wp:positionH>
              <wp:positionV relativeFrom="paragraph">
                <wp:posOffset>-544830</wp:posOffset>
              </wp:positionV>
              <wp:extent cx="10677525" cy="539750"/>
              <wp:effectExtent l="0" t="0" r="9525" b="0"/>
              <wp:wrapThrough wrapText="bothSides">
                <wp:wrapPolygon edited="0">
                  <wp:start x="0" y="0"/>
                  <wp:lineTo x="0" y="20584"/>
                  <wp:lineTo x="21581" y="20584"/>
                  <wp:lineTo x="21581" y="0"/>
                  <wp:lineTo x="0" y="0"/>
                </wp:wrapPolygon>
              </wp:wrapThrough>
              <wp:docPr id="1953070260" name="Retângulo 1953070260"/>
              <wp:cNvGraphicFramePr/>
              <a:graphic xmlns:a="http://schemas.openxmlformats.org/drawingml/2006/main">
                <a:graphicData uri="http://schemas.microsoft.com/office/word/2010/wordprocessingShape">
                  <wps:wsp>
                    <wps:cNvSpPr/>
                    <wps:spPr>
                      <a:xfrm>
                        <a:off x="0" y="0"/>
                        <a:ext cx="10677600" cy="53975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28FCB" id="Retângulo 1953070260" o:spid="_x0000_s1026" style="position:absolute;margin-left:0;margin-top:-42.9pt;width:840.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" fillcolor="#002d4b" stroked="f" strokeweight="1pt">
              <w10:wrap type="through" anchorx="page"/>
            </v:rect>
          </w:pict>
        </mc:Fallback>
      </mc:AlternateContent>
    </w:r>
    <w:r w:rsidRPr="0095120B">
      <w:rPr>
        <w:noProof/>
        <w:lang w:eastAsia="pt-BR"/>
      </w:rPr>
      <w:drawing>
        <wp:anchor distT="0" distB="0" distL="114300" distR="114300" simplePos="0" relativeHeight="251658243" behindDoc="0" locked="0" layoutInCell="1" allowOverlap="1" wp14:anchorId="3B4DB80D" wp14:editId="726908FF">
          <wp:simplePos x="0" y="0"/>
          <wp:positionH relativeFrom="margin">
            <wp:posOffset>-396240</wp:posOffset>
          </wp:positionH>
          <wp:positionV relativeFrom="paragraph">
            <wp:posOffset>-368935</wp:posOffset>
          </wp:positionV>
          <wp:extent cx="942975" cy="193673"/>
          <wp:effectExtent l="0" t="0" r="0" b="0"/>
          <wp:wrapNone/>
          <wp:docPr id="1368753404" name="Imagem 136875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D27" w14:textId="5B5216A8" w:rsidR="00857CB9" w:rsidRDefault="00D97F1D">
    <w:pPr>
      <w:pStyle w:val="Cabealho"/>
    </w:pPr>
    <w:r w:rsidRPr="0095120B">
      <w:rPr>
        <w:noProof/>
        <w:lang w:eastAsia="pt-BR"/>
      </w:rPr>
      <w:drawing>
        <wp:anchor distT="0" distB="0" distL="114300" distR="114300" simplePos="0" relativeHeight="251658285" behindDoc="0" locked="0" layoutInCell="1" allowOverlap="1" wp14:anchorId="730B8CD7" wp14:editId="33DF8504">
          <wp:simplePos x="0" y="0"/>
          <wp:positionH relativeFrom="margin">
            <wp:posOffset>-358775</wp:posOffset>
          </wp:positionH>
          <wp:positionV relativeFrom="paragraph">
            <wp:posOffset>-346495</wp:posOffset>
          </wp:positionV>
          <wp:extent cx="942975" cy="193040"/>
          <wp:effectExtent l="0" t="0" r="9525" b="0"/>
          <wp:wrapNone/>
          <wp:docPr id="1728146297" name="Imagem 172814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857CB9" w:rsidRPr="0095120B">
      <w:rPr>
        <w:noProof/>
        <w:lang w:eastAsia="pt-BR"/>
      </w:rPr>
      <mc:AlternateContent>
        <mc:Choice Requires="wps">
          <w:drawing>
            <wp:anchor distT="0" distB="0" distL="114300" distR="114300" simplePos="0" relativeHeight="251658246" behindDoc="0" locked="0" layoutInCell="1" allowOverlap="1" wp14:anchorId="1AF6ED97" wp14:editId="0E058D54">
              <wp:simplePos x="0" y="0"/>
              <wp:positionH relativeFrom="column">
                <wp:posOffset>2714381</wp:posOffset>
              </wp:positionH>
              <wp:positionV relativeFrom="paragraph">
                <wp:posOffset>-475909</wp:posOffset>
              </wp:positionV>
              <wp:extent cx="3930015" cy="457200"/>
              <wp:effectExtent l="0" t="0" r="0" b="0"/>
              <wp:wrapNone/>
              <wp:docPr id="1870988217" name="Caixa de Texto 187098821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B1E075B" w14:textId="704C78ED" w:rsidR="00857CB9" w:rsidRPr="00927FA0" w:rsidRDefault="00857CB9"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w:t>
                          </w:r>
                          <w:r w:rsidR="00E144EA" w:rsidRPr="00927FA0">
                            <w:rPr>
                              <w:rFonts w:ascii="Arial" w:hAnsi="Arial" w:cs="Arial"/>
                              <w:color w:val="FFFFFF" w:themeColor="background1"/>
                              <w:sz w:val="20"/>
                              <w:szCs w:val="20"/>
                              <w:lang w:val="en-US"/>
                            </w:rPr>
                            <w:t xml:space="preserve"> 1</w:t>
                          </w:r>
                          <w:r w:rsidR="00E144EA" w:rsidRPr="00927FA0">
                            <w:rPr>
                              <w:rFonts w:ascii="Arial" w:hAnsi="Arial" w:cs="Arial"/>
                              <w:color w:val="FFFFFF" w:themeColor="background1"/>
                              <w:sz w:val="20"/>
                              <w:szCs w:val="20"/>
                              <w:vertAlign w:val="superscript"/>
                              <w:lang w:val="en-US"/>
                            </w:rPr>
                            <w:t>st</w:t>
                          </w:r>
                          <w:r w:rsidR="00E144EA" w:rsidRPr="00927FA0">
                            <w:rPr>
                              <w:rFonts w:ascii="Arial" w:hAnsi="Arial" w:cs="Arial"/>
                              <w:color w:val="FFFFFF" w:themeColor="background1"/>
                              <w:sz w:val="20"/>
                              <w:szCs w:val="20"/>
                              <w:lang w:val="en-US"/>
                            </w:rPr>
                            <w:t xml:space="preserve"> </w:t>
                          </w:r>
                          <w:r w:rsidR="00927FA0" w:rsidRPr="00927FA0">
                            <w:rPr>
                              <w:rFonts w:ascii="Arial" w:hAnsi="Arial" w:cs="Arial"/>
                              <w:color w:val="FFFFFF" w:themeColor="background1"/>
                              <w:sz w:val="20"/>
                              <w:szCs w:val="20"/>
                              <w:lang w:val="en-US"/>
                            </w:rPr>
                            <w:t>Half</w:t>
                          </w:r>
                          <w:r w:rsidRPr="00927FA0">
                            <w:rPr>
                              <w:rFonts w:ascii="Arial" w:hAnsi="Arial" w:cs="Arial"/>
                              <w:color w:val="FFFFFF" w:themeColor="background1"/>
                              <w:sz w:val="20"/>
                              <w:szCs w:val="20"/>
                              <w:lang w:val="en-US"/>
                            </w:rPr>
                            <w:t xml:space="preserve"> 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A0D27E4" w14:textId="77777777" w:rsidR="00857CB9" w:rsidRPr="00927FA0" w:rsidRDefault="00857CB9" w:rsidP="000148A5">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ED97" id="_x0000_t202" coordsize="21600,21600" o:spt="202" path="m,l,21600r21600,l21600,xe">
              <v:stroke joinstyle="miter"/>
              <v:path gradientshapeok="t" o:connecttype="rect"/>
            </v:shapetype>
            <v:shape id="Caixa de Texto 1870988217" o:spid="_x0000_s1057" type="#_x0000_t202" style="position:absolute;margin-left:213.75pt;margin-top:-37.45pt;width:309.4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FGQ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" filled="f" stroked="f" strokeweight=".5pt">
              <v:textbox>
                <w:txbxContent>
                  <w:p w14:paraId="6B1E075B" w14:textId="704C78ED" w:rsidR="00857CB9" w:rsidRPr="00927FA0" w:rsidRDefault="00857CB9"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w:t>
                    </w:r>
                    <w:r w:rsidR="00E144EA" w:rsidRPr="00927FA0">
                      <w:rPr>
                        <w:rFonts w:ascii="Arial" w:hAnsi="Arial" w:cs="Arial"/>
                        <w:color w:val="FFFFFF" w:themeColor="background1"/>
                        <w:sz w:val="20"/>
                        <w:szCs w:val="20"/>
                        <w:lang w:val="en-US"/>
                      </w:rPr>
                      <w:t xml:space="preserve"> 1</w:t>
                    </w:r>
                    <w:r w:rsidR="00E144EA" w:rsidRPr="00927FA0">
                      <w:rPr>
                        <w:rFonts w:ascii="Arial" w:hAnsi="Arial" w:cs="Arial"/>
                        <w:color w:val="FFFFFF" w:themeColor="background1"/>
                        <w:sz w:val="20"/>
                        <w:szCs w:val="20"/>
                        <w:vertAlign w:val="superscript"/>
                        <w:lang w:val="en-US"/>
                      </w:rPr>
                      <w:t>st</w:t>
                    </w:r>
                    <w:r w:rsidR="00E144EA" w:rsidRPr="00927FA0">
                      <w:rPr>
                        <w:rFonts w:ascii="Arial" w:hAnsi="Arial" w:cs="Arial"/>
                        <w:color w:val="FFFFFF" w:themeColor="background1"/>
                        <w:sz w:val="20"/>
                        <w:szCs w:val="20"/>
                        <w:lang w:val="en-US"/>
                      </w:rPr>
                      <w:t xml:space="preserve"> </w:t>
                    </w:r>
                    <w:r w:rsidR="00927FA0" w:rsidRPr="00927FA0">
                      <w:rPr>
                        <w:rFonts w:ascii="Arial" w:hAnsi="Arial" w:cs="Arial"/>
                        <w:color w:val="FFFFFF" w:themeColor="background1"/>
                        <w:sz w:val="20"/>
                        <w:szCs w:val="20"/>
                        <w:lang w:val="en-US"/>
                      </w:rPr>
                      <w:t>Half</w:t>
                    </w:r>
                    <w:r w:rsidRPr="00927FA0">
                      <w:rPr>
                        <w:rFonts w:ascii="Arial" w:hAnsi="Arial" w:cs="Arial"/>
                        <w:color w:val="FFFFFF" w:themeColor="background1"/>
                        <w:sz w:val="20"/>
                        <w:szCs w:val="20"/>
                        <w:lang w:val="en-US"/>
                      </w:rPr>
                      <w:t xml:space="preserve"> 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A0D27E4" w14:textId="77777777" w:rsidR="00857CB9" w:rsidRPr="00927FA0" w:rsidRDefault="00857CB9" w:rsidP="000148A5">
                    <w:pPr>
                      <w:rPr>
                        <w:rFonts w:ascii="Arial" w:hAnsi="Arial" w:cs="Arial"/>
                        <w:sz w:val="20"/>
                        <w:szCs w:val="20"/>
                        <w:lang w:val="en-US"/>
                      </w:rPr>
                    </w:pPr>
                  </w:p>
                </w:txbxContent>
              </v:textbox>
            </v:shape>
          </w:pict>
        </mc:Fallback>
      </mc:AlternateContent>
    </w:r>
    <w:r w:rsidR="00857CB9" w:rsidRPr="0069353A">
      <w:rPr>
        <w:noProof/>
        <w:sz w:val="20"/>
        <w:szCs w:val="20"/>
        <w:lang w:eastAsia="pt-BR"/>
      </w:rPr>
      <mc:AlternateContent>
        <mc:Choice Requires="wps">
          <w:drawing>
            <wp:anchor distT="0" distB="0" distL="114300" distR="114300" simplePos="0" relativeHeight="251658244" behindDoc="1" locked="0" layoutInCell="1" allowOverlap="1" wp14:anchorId="060B9055" wp14:editId="04ACC4E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19702659" name="Retângulo 1719702659"/>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AC161" id="Retângulo 1719702659" o:spid="_x0000_s1026" style="position:absolute;margin-left:0;margin-top:-42.9pt;width:604.8pt;height:43.2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00857CB9"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5" behindDoc="0" locked="0" layoutInCell="1" allowOverlap="1" wp14:anchorId="7C0431E5" wp14:editId="47FB073E">
              <wp:simplePos x="0" y="0"/>
              <wp:positionH relativeFrom="page">
                <wp:posOffset>-30145</wp:posOffset>
              </wp:positionH>
              <wp:positionV relativeFrom="paragraph">
                <wp:posOffset>-8953</wp:posOffset>
              </wp:positionV>
              <wp:extent cx="9144000" cy="53340"/>
              <wp:effectExtent l="0" t="0" r="0" b="3810"/>
              <wp:wrapNone/>
              <wp:docPr id="1067112615" name="Retângulo 1067112615"/>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79A87BC6" id="Retângulo 1067112615" o:spid="_x0000_s1026" style="position:absolute;margin-left:-2.35pt;margin-top:-.7pt;width:10in;height:4.2pt;z-index:251658245;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6C6F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7E5441"/>
    <w:multiLevelType w:val="hybridMultilevel"/>
    <w:tmpl w:val="1D3ABD3A"/>
    <w:lvl w:ilvl="0" w:tplc="FFFFFFFF">
      <w:start w:val="1"/>
      <w:numFmt w:val="decimal"/>
      <w:lvlText w:val="(%1)"/>
      <w:lvlJc w:val="left"/>
      <w:pPr>
        <w:ind w:left="284" w:hanging="284"/>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8"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6BD1080"/>
    <w:multiLevelType w:val="hybridMultilevel"/>
    <w:tmpl w:val="5A9C65C6"/>
    <w:lvl w:ilvl="0" w:tplc="BB54024C">
      <w:start w:val="1"/>
      <w:numFmt w:val="decimal"/>
      <w:lvlText w:val="(%1)"/>
      <w:lvlJc w:val="left"/>
      <w:pPr>
        <w:ind w:left="1070" w:hanging="7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27BA39B6"/>
    <w:multiLevelType w:val="hybridMultilevel"/>
    <w:tmpl w:val="8B6C376A"/>
    <w:lvl w:ilvl="0" w:tplc="85EE7C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A1484D"/>
    <w:multiLevelType w:val="hybridMultilevel"/>
    <w:tmpl w:val="7BEEF408"/>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1C69E8"/>
    <w:multiLevelType w:val="hybridMultilevel"/>
    <w:tmpl w:val="A63A736A"/>
    <w:lvl w:ilvl="0" w:tplc="7FB004CE">
      <w:start w:val="1"/>
      <w:numFmt w:val="bullet"/>
      <w:pStyle w:val="ListaRecuadotabela"/>
      <w:lvlText w:val=""/>
      <w:lvlJc w:val="left"/>
      <w:pPr>
        <w:ind w:left="1080" w:hanging="360"/>
      </w:pPr>
      <w:rPr>
        <w:rFonts w:ascii="Wingdings" w:hAnsi="Wingdings" w:hint="default"/>
      </w:rPr>
    </w:lvl>
    <w:lvl w:ilvl="1" w:tplc="BB3ED1B6">
      <w:start w:val="1"/>
      <w:numFmt w:val="bullet"/>
      <w:lvlText w:val="o"/>
      <w:lvlJc w:val="left"/>
      <w:pPr>
        <w:ind w:left="1800" w:hanging="360"/>
      </w:pPr>
      <w:rPr>
        <w:rFonts w:ascii="Courier New" w:hAnsi="Courier New" w:cs="Courier New" w:hint="default"/>
      </w:rPr>
    </w:lvl>
    <w:lvl w:ilvl="2" w:tplc="AA3A2562" w:tentative="1">
      <w:start w:val="1"/>
      <w:numFmt w:val="bullet"/>
      <w:lvlText w:val=""/>
      <w:lvlJc w:val="left"/>
      <w:pPr>
        <w:ind w:left="2520" w:hanging="360"/>
      </w:pPr>
      <w:rPr>
        <w:rFonts w:ascii="Wingdings" w:hAnsi="Wingdings" w:hint="default"/>
      </w:rPr>
    </w:lvl>
    <w:lvl w:ilvl="3" w:tplc="6E9CBAD6" w:tentative="1">
      <w:start w:val="1"/>
      <w:numFmt w:val="bullet"/>
      <w:lvlText w:val=""/>
      <w:lvlJc w:val="left"/>
      <w:pPr>
        <w:ind w:left="3240" w:hanging="360"/>
      </w:pPr>
      <w:rPr>
        <w:rFonts w:ascii="Symbol" w:hAnsi="Symbol" w:hint="default"/>
      </w:rPr>
    </w:lvl>
    <w:lvl w:ilvl="4" w:tplc="3C1C7254" w:tentative="1">
      <w:start w:val="1"/>
      <w:numFmt w:val="bullet"/>
      <w:lvlText w:val="o"/>
      <w:lvlJc w:val="left"/>
      <w:pPr>
        <w:ind w:left="3960" w:hanging="360"/>
      </w:pPr>
      <w:rPr>
        <w:rFonts w:ascii="Courier New" w:hAnsi="Courier New" w:cs="Courier New" w:hint="default"/>
      </w:rPr>
    </w:lvl>
    <w:lvl w:ilvl="5" w:tplc="68502486" w:tentative="1">
      <w:start w:val="1"/>
      <w:numFmt w:val="bullet"/>
      <w:lvlText w:val=""/>
      <w:lvlJc w:val="left"/>
      <w:pPr>
        <w:ind w:left="4680" w:hanging="360"/>
      </w:pPr>
      <w:rPr>
        <w:rFonts w:ascii="Wingdings" w:hAnsi="Wingdings" w:hint="default"/>
      </w:rPr>
    </w:lvl>
    <w:lvl w:ilvl="6" w:tplc="7BA4BF34" w:tentative="1">
      <w:start w:val="1"/>
      <w:numFmt w:val="bullet"/>
      <w:lvlText w:val=""/>
      <w:lvlJc w:val="left"/>
      <w:pPr>
        <w:ind w:left="5400" w:hanging="360"/>
      </w:pPr>
      <w:rPr>
        <w:rFonts w:ascii="Symbol" w:hAnsi="Symbol" w:hint="default"/>
      </w:rPr>
    </w:lvl>
    <w:lvl w:ilvl="7" w:tplc="E660867E" w:tentative="1">
      <w:start w:val="1"/>
      <w:numFmt w:val="bullet"/>
      <w:lvlText w:val="o"/>
      <w:lvlJc w:val="left"/>
      <w:pPr>
        <w:ind w:left="6120" w:hanging="360"/>
      </w:pPr>
      <w:rPr>
        <w:rFonts w:ascii="Courier New" w:hAnsi="Courier New" w:cs="Courier New" w:hint="default"/>
      </w:rPr>
    </w:lvl>
    <w:lvl w:ilvl="8" w:tplc="F23C8EC2" w:tentative="1">
      <w:start w:val="1"/>
      <w:numFmt w:val="bullet"/>
      <w:lvlText w:val=""/>
      <w:lvlJc w:val="left"/>
      <w:pPr>
        <w:ind w:left="6840" w:hanging="360"/>
      </w:pPr>
      <w:rPr>
        <w:rFonts w:ascii="Wingdings" w:hAnsi="Wingdings" w:hint="default"/>
      </w:rPr>
    </w:lvl>
  </w:abstractNum>
  <w:abstractNum w:abstractNumId="24" w15:restartNumberingAfterBreak="0">
    <w:nsid w:val="46CF4899"/>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0373F1"/>
    <w:multiLevelType w:val="hybridMultilevel"/>
    <w:tmpl w:val="A558B246"/>
    <w:lvl w:ilvl="0" w:tplc="69206F4E">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6" w15:restartNumberingAfterBreak="0">
    <w:nsid w:val="4B577A82"/>
    <w:multiLevelType w:val="hybridMultilevel"/>
    <w:tmpl w:val="5BE8586E"/>
    <w:lvl w:ilvl="0" w:tplc="27041310">
      <w:start w:val="1"/>
      <w:numFmt w:val="bullet"/>
      <w:pStyle w:val="Bullets95ptSpreads"/>
      <w:lvlText w:val="–"/>
      <w:lvlJc w:val="left"/>
      <w:pPr>
        <w:ind w:left="1636" w:hanging="360"/>
      </w:pPr>
      <w:rPr>
        <w:rFonts w:ascii="Univers LT Std 45 Light" w:hAnsi="Univers LT Std 45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6D30BD"/>
    <w:multiLevelType w:val="hybridMultilevel"/>
    <w:tmpl w:val="086672E2"/>
    <w:lvl w:ilvl="0" w:tplc="B58655E2">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0C8612C"/>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56FC4CBD"/>
    <w:multiLevelType w:val="hybridMultilevel"/>
    <w:tmpl w:val="63924756"/>
    <w:lvl w:ilvl="0" w:tplc="2BCA629E">
      <w:start w:val="1"/>
      <w:numFmt w:val="bullet"/>
      <w:pStyle w:val="10-Lista2"/>
      <w:lvlText w:val=""/>
      <w:lvlJc w:val="left"/>
      <w:pPr>
        <w:ind w:left="1004" w:hanging="360"/>
      </w:pPr>
      <w:rPr>
        <w:rFonts w:ascii="Wingdings" w:hAnsi="Wingdings" w:hint="default"/>
      </w:rPr>
    </w:lvl>
    <w:lvl w:ilvl="1" w:tplc="E06E6082" w:tentative="1">
      <w:start w:val="1"/>
      <w:numFmt w:val="bullet"/>
      <w:lvlText w:val="o"/>
      <w:lvlJc w:val="left"/>
      <w:pPr>
        <w:ind w:left="1724" w:hanging="360"/>
      </w:pPr>
      <w:rPr>
        <w:rFonts w:ascii="Courier New" w:hAnsi="Courier New" w:cs="Courier New" w:hint="default"/>
      </w:rPr>
    </w:lvl>
    <w:lvl w:ilvl="2" w:tplc="D9C63E64" w:tentative="1">
      <w:start w:val="1"/>
      <w:numFmt w:val="bullet"/>
      <w:lvlText w:val=""/>
      <w:lvlJc w:val="left"/>
      <w:pPr>
        <w:ind w:left="2444" w:hanging="360"/>
      </w:pPr>
      <w:rPr>
        <w:rFonts w:ascii="Wingdings" w:hAnsi="Wingdings" w:hint="default"/>
      </w:rPr>
    </w:lvl>
    <w:lvl w:ilvl="3" w:tplc="D8220DD4" w:tentative="1">
      <w:start w:val="1"/>
      <w:numFmt w:val="bullet"/>
      <w:lvlText w:val=""/>
      <w:lvlJc w:val="left"/>
      <w:pPr>
        <w:ind w:left="3164" w:hanging="360"/>
      </w:pPr>
      <w:rPr>
        <w:rFonts w:ascii="Symbol" w:hAnsi="Symbol" w:hint="default"/>
      </w:rPr>
    </w:lvl>
    <w:lvl w:ilvl="4" w:tplc="D4321DCE" w:tentative="1">
      <w:start w:val="1"/>
      <w:numFmt w:val="bullet"/>
      <w:lvlText w:val="o"/>
      <w:lvlJc w:val="left"/>
      <w:pPr>
        <w:ind w:left="3884" w:hanging="360"/>
      </w:pPr>
      <w:rPr>
        <w:rFonts w:ascii="Courier New" w:hAnsi="Courier New" w:cs="Courier New" w:hint="default"/>
      </w:rPr>
    </w:lvl>
    <w:lvl w:ilvl="5" w:tplc="BC00BF80" w:tentative="1">
      <w:start w:val="1"/>
      <w:numFmt w:val="bullet"/>
      <w:lvlText w:val=""/>
      <w:lvlJc w:val="left"/>
      <w:pPr>
        <w:ind w:left="4604" w:hanging="360"/>
      </w:pPr>
      <w:rPr>
        <w:rFonts w:ascii="Wingdings" w:hAnsi="Wingdings" w:hint="default"/>
      </w:rPr>
    </w:lvl>
    <w:lvl w:ilvl="6" w:tplc="2F4AB128" w:tentative="1">
      <w:start w:val="1"/>
      <w:numFmt w:val="bullet"/>
      <w:lvlText w:val=""/>
      <w:lvlJc w:val="left"/>
      <w:pPr>
        <w:ind w:left="5324" w:hanging="360"/>
      </w:pPr>
      <w:rPr>
        <w:rFonts w:ascii="Symbol" w:hAnsi="Symbol" w:hint="default"/>
      </w:rPr>
    </w:lvl>
    <w:lvl w:ilvl="7" w:tplc="C4E8854E" w:tentative="1">
      <w:start w:val="1"/>
      <w:numFmt w:val="bullet"/>
      <w:lvlText w:val="o"/>
      <w:lvlJc w:val="left"/>
      <w:pPr>
        <w:ind w:left="6044" w:hanging="360"/>
      </w:pPr>
      <w:rPr>
        <w:rFonts w:ascii="Courier New" w:hAnsi="Courier New" w:cs="Courier New" w:hint="default"/>
      </w:rPr>
    </w:lvl>
    <w:lvl w:ilvl="8" w:tplc="9FE8F424" w:tentative="1">
      <w:start w:val="1"/>
      <w:numFmt w:val="bullet"/>
      <w:lvlText w:val=""/>
      <w:lvlJc w:val="left"/>
      <w:pPr>
        <w:ind w:left="6764" w:hanging="360"/>
      </w:pPr>
      <w:rPr>
        <w:rFonts w:ascii="Wingdings" w:hAnsi="Wingdings" w:hint="default"/>
      </w:rPr>
    </w:lvl>
  </w:abstractNum>
  <w:abstractNum w:abstractNumId="32" w15:restartNumberingAfterBreak="0">
    <w:nsid w:val="58021AFB"/>
    <w:multiLevelType w:val="hybridMultilevel"/>
    <w:tmpl w:val="FFE82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C05055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C1428C3"/>
    <w:multiLevelType w:val="hybridMultilevel"/>
    <w:tmpl w:val="E12E22FA"/>
    <w:lvl w:ilvl="0" w:tplc="2C089CAA">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5F9A71BD"/>
    <w:multiLevelType w:val="hybridMultilevel"/>
    <w:tmpl w:val="9C701756"/>
    <w:lvl w:ilvl="0" w:tplc="833C1B5E">
      <w:start w:val="1"/>
      <w:numFmt w:val="decimal"/>
      <w:lvlText w:val="(%1)"/>
      <w:lvlJc w:val="left"/>
      <w:pPr>
        <w:ind w:left="862" w:hanging="360"/>
      </w:pPr>
      <w:rPr>
        <w:rFonts w:hint="default"/>
        <w:b w:val="0"/>
        <w:bCs/>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6"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8" w15:restartNumberingAfterBreak="0">
    <w:nsid w:val="66C015AA"/>
    <w:multiLevelType w:val="hybridMultilevel"/>
    <w:tmpl w:val="BFFA55F0"/>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2E75EA"/>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ED76AD4"/>
    <w:multiLevelType w:val="hybridMultilevel"/>
    <w:tmpl w:val="E65ABF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3" w15:restartNumberingAfterBreak="0">
    <w:nsid w:val="75B6187C"/>
    <w:multiLevelType w:val="hybridMultilevel"/>
    <w:tmpl w:val="57F26448"/>
    <w:lvl w:ilvl="0" w:tplc="11A079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5" w15:restartNumberingAfterBreak="0">
    <w:nsid w:val="7AEF08F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8"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9" w15:restartNumberingAfterBreak="0">
    <w:nsid w:val="7D0613E5"/>
    <w:multiLevelType w:val="hybridMultilevel"/>
    <w:tmpl w:val="62A002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953202">
    <w:abstractNumId w:val="37"/>
  </w:num>
  <w:num w:numId="2" w16cid:durableId="1310478200">
    <w:abstractNumId w:val="8"/>
  </w:num>
  <w:num w:numId="3" w16cid:durableId="781724609">
    <w:abstractNumId w:val="50"/>
  </w:num>
  <w:num w:numId="4" w16cid:durableId="114567551">
    <w:abstractNumId w:val="9"/>
  </w:num>
  <w:num w:numId="5" w16cid:durableId="1643074702">
    <w:abstractNumId w:val="14"/>
  </w:num>
  <w:num w:numId="6" w16cid:durableId="2025355466">
    <w:abstractNumId w:val="27"/>
  </w:num>
  <w:num w:numId="7" w16cid:durableId="1896547674">
    <w:abstractNumId w:val="46"/>
  </w:num>
  <w:num w:numId="8" w16cid:durableId="335235045">
    <w:abstractNumId w:val="22"/>
  </w:num>
  <w:num w:numId="9" w16cid:durableId="684285502">
    <w:abstractNumId w:val="17"/>
  </w:num>
  <w:num w:numId="10" w16cid:durableId="933516518">
    <w:abstractNumId w:val="21"/>
  </w:num>
  <w:num w:numId="11" w16cid:durableId="698356891">
    <w:abstractNumId w:val="23"/>
  </w:num>
  <w:num w:numId="12" w16cid:durableId="828059587">
    <w:abstractNumId w:val="12"/>
  </w:num>
  <w:num w:numId="13" w16cid:durableId="1459182956">
    <w:abstractNumId w:val="31"/>
  </w:num>
  <w:num w:numId="14" w16cid:durableId="97142557">
    <w:abstractNumId w:val="2"/>
  </w:num>
  <w:num w:numId="15" w16cid:durableId="136924599">
    <w:abstractNumId w:val="1"/>
  </w:num>
  <w:num w:numId="16" w16cid:durableId="358511639">
    <w:abstractNumId w:val="44"/>
  </w:num>
  <w:num w:numId="17" w16cid:durableId="382366044">
    <w:abstractNumId w:val="16"/>
  </w:num>
  <w:num w:numId="18" w16cid:durableId="451093466">
    <w:abstractNumId w:val="7"/>
  </w:num>
  <w:num w:numId="19" w16cid:durableId="1332827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3698480">
    <w:abstractNumId w:val="10"/>
  </w:num>
  <w:num w:numId="21" w16cid:durableId="141968682">
    <w:abstractNumId w:val="26"/>
  </w:num>
  <w:num w:numId="22" w16cid:durableId="776948223">
    <w:abstractNumId w:val="41"/>
  </w:num>
  <w:num w:numId="23" w16cid:durableId="1736584467">
    <w:abstractNumId w:val="11"/>
  </w:num>
  <w:num w:numId="24" w16cid:durableId="647634306">
    <w:abstractNumId w:val="25"/>
  </w:num>
  <w:num w:numId="25" w16cid:durableId="1776823542">
    <w:abstractNumId w:val="48"/>
  </w:num>
  <w:num w:numId="26" w16cid:durableId="221911288">
    <w:abstractNumId w:val="5"/>
  </w:num>
  <w:num w:numId="27" w16cid:durableId="656812461">
    <w:abstractNumId w:val="30"/>
  </w:num>
  <w:num w:numId="28" w16cid:durableId="785545325">
    <w:abstractNumId w:val="3"/>
  </w:num>
  <w:num w:numId="29" w16cid:durableId="419372242">
    <w:abstractNumId w:val="6"/>
  </w:num>
  <w:num w:numId="30" w16cid:durableId="1323895328">
    <w:abstractNumId w:val="0"/>
  </w:num>
  <w:num w:numId="31" w16cid:durableId="1196890079">
    <w:abstractNumId w:val="13"/>
  </w:num>
  <w:num w:numId="32" w16cid:durableId="57365333">
    <w:abstractNumId w:val="20"/>
  </w:num>
  <w:num w:numId="33" w16cid:durableId="1946040769">
    <w:abstractNumId w:val="33"/>
  </w:num>
  <w:num w:numId="34" w16cid:durableId="2110465599">
    <w:abstractNumId w:val="38"/>
  </w:num>
  <w:num w:numId="35" w16cid:durableId="1876651580">
    <w:abstractNumId w:val="39"/>
  </w:num>
  <w:num w:numId="36" w16cid:durableId="559950403">
    <w:abstractNumId w:val="43"/>
  </w:num>
  <w:num w:numId="37" w16cid:durableId="288441514">
    <w:abstractNumId w:val="29"/>
  </w:num>
  <w:num w:numId="38" w16cid:durableId="704794784">
    <w:abstractNumId w:val="36"/>
  </w:num>
  <w:num w:numId="39" w16cid:durableId="950667719">
    <w:abstractNumId w:val="42"/>
  </w:num>
  <w:num w:numId="40" w16cid:durableId="689453397">
    <w:abstractNumId w:val="47"/>
  </w:num>
  <w:num w:numId="41" w16cid:durableId="2122724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272284">
    <w:abstractNumId w:val="4"/>
  </w:num>
  <w:num w:numId="43" w16cid:durableId="77870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4068777">
    <w:abstractNumId w:val="28"/>
  </w:num>
  <w:num w:numId="45" w16cid:durableId="1417484057">
    <w:abstractNumId w:val="32"/>
  </w:num>
  <w:num w:numId="46" w16cid:durableId="363021110">
    <w:abstractNumId w:val="18"/>
  </w:num>
  <w:num w:numId="47" w16cid:durableId="156850323">
    <w:abstractNumId w:val="40"/>
  </w:num>
  <w:num w:numId="48" w16cid:durableId="1954970373">
    <w:abstractNumId w:val="49"/>
  </w:num>
  <w:num w:numId="49" w16cid:durableId="1443450528">
    <w:abstractNumId w:val="24"/>
  </w:num>
  <w:num w:numId="50" w16cid:durableId="1764449439">
    <w:abstractNumId w:val="45"/>
  </w:num>
  <w:num w:numId="51" w16cid:durableId="1949776229">
    <w:abstractNumId w:val="15"/>
  </w:num>
  <w:num w:numId="52" w16cid:durableId="2077822047">
    <w:abstractNumId w:val="34"/>
  </w:num>
  <w:num w:numId="53" w16cid:durableId="1247422405">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23F"/>
    <w:rsid w:val="00000C27"/>
    <w:rsid w:val="00001F2D"/>
    <w:rsid w:val="000027B4"/>
    <w:rsid w:val="0000296C"/>
    <w:rsid w:val="000038B9"/>
    <w:rsid w:val="00003E17"/>
    <w:rsid w:val="00003E98"/>
    <w:rsid w:val="00004258"/>
    <w:rsid w:val="00004806"/>
    <w:rsid w:val="00004BCB"/>
    <w:rsid w:val="00004C2F"/>
    <w:rsid w:val="00005529"/>
    <w:rsid w:val="000058BA"/>
    <w:rsid w:val="000067CB"/>
    <w:rsid w:val="000069A9"/>
    <w:rsid w:val="00007148"/>
    <w:rsid w:val="00007643"/>
    <w:rsid w:val="0000768F"/>
    <w:rsid w:val="00007700"/>
    <w:rsid w:val="00007E35"/>
    <w:rsid w:val="00010275"/>
    <w:rsid w:val="000104D8"/>
    <w:rsid w:val="00010952"/>
    <w:rsid w:val="00010A6C"/>
    <w:rsid w:val="000111F8"/>
    <w:rsid w:val="00012068"/>
    <w:rsid w:val="00012431"/>
    <w:rsid w:val="000127FC"/>
    <w:rsid w:val="00012828"/>
    <w:rsid w:val="000129CE"/>
    <w:rsid w:val="000130B4"/>
    <w:rsid w:val="00013619"/>
    <w:rsid w:val="00013AD9"/>
    <w:rsid w:val="00014050"/>
    <w:rsid w:val="000148A5"/>
    <w:rsid w:val="00014BC3"/>
    <w:rsid w:val="00014CA9"/>
    <w:rsid w:val="00014EAF"/>
    <w:rsid w:val="00014F83"/>
    <w:rsid w:val="0001513A"/>
    <w:rsid w:val="00015433"/>
    <w:rsid w:val="00015659"/>
    <w:rsid w:val="00015747"/>
    <w:rsid w:val="0001588C"/>
    <w:rsid w:val="00015BA5"/>
    <w:rsid w:val="00017166"/>
    <w:rsid w:val="000174F6"/>
    <w:rsid w:val="00017B93"/>
    <w:rsid w:val="00017DEE"/>
    <w:rsid w:val="0002121B"/>
    <w:rsid w:val="00021418"/>
    <w:rsid w:val="0002181B"/>
    <w:rsid w:val="00021B07"/>
    <w:rsid w:val="0002255F"/>
    <w:rsid w:val="0002363B"/>
    <w:rsid w:val="00023DBD"/>
    <w:rsid w:val="00023F38"/>
    <w:rsid w:val="000240C5"/>
    <w:rsid w:val="0002433F"/>
    <w:rsid w:val="00024968"/>
    <w:rsid w:val="000252D8"/>
    <w:rsid w:val="0002532D"/>
    <w:rsid w:val="00025BF4"/>
    <w:rsid w:val="0002688C"/>
    <w:rsid w:val="00027587"/>
    <w:rsid w:val="000276E8"/>
    <w:rsid w:val="00030258"/>
    <w:rsid w:val="00030DF1"/>
    <w:rsid w:val="00030EE5"/>
    <w:rsid w:val="0003136B"/>
    <w:rsid w:val="00031517"/>
    <w:rsid w:val="00031799"/>
    <w:rsid w:val="00031A04"/>
    <w:rsid w:val="0003211F"/>
    <w:rsid w:val="00032564"/>
    <w:rsid w:val="0003273E"/>
    <w:rsid w:val="000333DC"/>
    <w:rsid w:val="000335D7"/>
    <w:rsid w:val="00033CA9"/>
    <w:rsid w:val="0003426E"/>
    <w:rsid w:val="000349C5"/>
    <w:rsid w:val="00034CB5"/>
    <w:rsid w:val="00035054"/>
    <w:rsid w:val="000351C5"/>
    <w:rsid w:val="00035738"/>
    <w:rsid w:val="00035C86"/>
    <w:rsid w:val="00036B25"/>
    <w:rsid w:val="00036F9C"/>
    <w:rsid w:val="0003743A"/>
    <w:rsid w:val="00037A94"/>
    <w:rsid w:val="00040427"/>
    <w:rsid w:val="00040871"/>
    <w:rsid w:val="0004098E"/>
    <w:rsid w:val="00040AE7"/>
    <w:rsid w:val="0004123C"/>
    <w:rsid w:val="00041896"/>
    <w:rsid w:val="00041984"/>
    <w:rsid w:val="00041C6F"/>
    <w:rsid w:val="00042553"/>
    <w:rsid w:val="0004280C"/>
    <w:rsid w:val="00042818"/>
    <w:rsid w:val="00042D4E"/>
    <w:rsid w:val="00043014"/>
    <w:rsid w:val="000438FA"/>
    <w:rsid w:val="00044667"/>
    <w:rsid w:val="00044A68"/>
    <w:rsid w:val="000452DC"/>
    <w:rsid w:val="00045D79"/>
    <w:rsid w:val="00046DBB"/>
    <w:rsid w:val="00050BDA"/>
    <w:rsid w:val="00050D50"/>
    <w:rsid w:val="00050EFB"/>
    <w:rsid w:val="00051395"/>
    <w:rsid w:val="00051949"/>
    <w:rsid w:val="00051BAC"/>
    <w:rsid w:val="00052435"/>
    <w:rsid w:val="00052E5D"/>
    <w:rsid w:val="0005300F"/>
    <w:rsid w:val="00053473"/>
    <w:rsid w:val="00053946"/>
    <w:rsid w:val="00053C33"/>
    <w:rsid w:val="00054220"/>
    <w:rsid w:val="0005516F"/>
    <w:rsid w:val="00055182"/>
    <w:rsid w:val="00055964"/>
    <w:rsid w:val="00055DFD"/>
    <w:rsid w:val="000560C7"/>
    <w:rsid w:val="00056208"/>
    <w:rsid w:val="000562FF"/>
    <w:rsid w:val="0005630C"/>
    <w:rsid w:val="0005641C"/>
    <w:rsid w:val="00056F6B"/>
    <w:rsid w:val="00057893"/>
    <w:rsid w:val="00057BEB"/>
    <w:rsid w:val="00060469"/>
    <w:rsid w:val="00060727"/>
    <w:rsid w:val="00060A0E"/>
    <w:rsid w:val="00060DB2"/>
    <w:rsid w:val="00060DCB"/>
    <w:rsid w:val="00061237"/>
    <w:rsid w:val="00061848"/>
    <w:rsid w:val="00062877"/>
    <w:rsid w:val="00063043"/>
    <w:rsid w:val="0006352D"/>
    <w:rsid w:val="0006450A"/>
    <w:rsid w:val="000648EF"/>
    <w:rsid w:val="00065549"/>
    <w:rsid w:val="00065751"/>
    <w:rsid w:val="00065853"/>
    <w:rsid w:val="00065973"/>
    <w:rsid w:val="00065BED"/>
    <w:rsid w:val="00065D1B"/>
    <w:rsid w:val="00065E90"/>
    <w:rsid w:val="0006675A"/>
    <w:rsid w:val="00066C4F"/>
    <w:rsid w:val="00066ECA"/>
    <w:rsid w:val="000671C4"/>
    <w:rsid w:val="000676A6"/>
    <w:rsid w:val="00067DC0"/>
    <w:rsid w:val="000702BE"/>
    <w:rsid w:val="00070A81"/>
    <w:rsid w:val="000711B0"/>
    <w:rsid w:val="000717D1"/>
    <w:rsid w:val="00072CE6"/>
    <w:rsid w:val="0007301F"/>
    <w:rsid w:val="00074128"/>
    <w:rsid w:val="00074B47"/>
    <w:rsid w:val="000755E3"/>
    <w:rsid w:val="00075933"/>
    <w:rsid w:val="00075F1D"/>
    <w:rsid w:val="000762AD"/>
    <w:rsid w:val="0007699E"/>
    <w:rsid w:val="000769AB"/>
    <w:rsid w:val="00076F6E"/>
    <w:rsid w:val="0008028F"/>
    <w:rsid w:val="000814D4"/>
    <w:rsid w:val="0008182F"/>
    <w:rsid w:val="0008249B"/>
    <w:rsid w:val="0008260C"/>
    <w:rsid w:val="0008272F"/>
    <w:rsid w:val="00082D3E"/>
    <w:rsid w:val="000837F9"/>
    <w:rsid w:val="00083AC2"/>
    <w:rsid w:val="000840BC"/>
    <w:rsid w:val="000848FE"/>
    <w:rsid w:val="00084DC0"/>
    <w:rsid w:val="00085204"/>
    <w:rsid w:val="0008541E"/>
    <w:rsid w:val="0008593C"/>
    <w:rsid w:val="00085CD1"/>
    <w:rsid w:val="000862F7"/>
    <w:rsid w:val="00086A75"/>
    <w:rsid w:val="00086AAF"/>
    <w:rsid w:val="00086E15"/>
    <w:rsid w:val="00086E9D"/>
    <w:rsid w:val="00087181"/>
    <w:rsid w:val="00087A05"/>
    <w:rsid w:val="00087A85"/>
    <w:rsid w:val="00090336"/>
    <w:rsid w:val="0009061D"/>
    <w:rsid w:val="000910BB"/>
    <w:rsid w:val="0009164C"/>
    <w:rsid w:val="00092770"/>
    <w:rsid w:val="00092BAA"/>
    <w:rsid w:val="00092FAE"/>
    <w:rsid w:val="000930D6"/>
    <w:rsid w:val="000933F7"/>
    <w:rsid w:val="000934BB"/>
    <w:rsid w:val="00093B0C"/>
    <w:rsid w:val="00093CE5"/>
    <w:rsid w:val="00093FC8"/>
    <w:rsid w:val="00094B9C"/>
    <w:rsid w:val="00094E8F"/>
    <w:rsid w:val="000953BF"/>
    <w:rsid w:val="00095670"/>
    <w:rsid w:val="00095DE7"/>
    <w:rsid w:val="000962C2"/>
    <w:rsid w:val="0009635A"/>
    <w:rsid w:val="00096582"/>
    <w:rsid w:val="00096640"/>
    <w:rsid w:val="000970FD"/>
    <w:rsid w:val="000972A6"/>
    <w:rsid w:val="00097579"/>
    <w:rsid w:val="00097745"/>
    <w:rsid w:val="00097890"/>
    <w:rsid w:val="00097C51"/>
    <w:rsid w:val="000A097A"/>
    <w:rsid w:val="000A09AC"/>
    <w:rsid w:val="000A1210"/>
    <w:rsid w:val="000A1C10"/>
    <w:rsid w:val="000A2177"/>
    <w:rsid w:val="000A2A80"/>
    <w:rsid w:val="000A2CC4"/>
    <w:rsid w:val="000A36FF"/>
    <w:rsid w:val="000A4B9E"/>
    <w:rsid w:val="000A4BBA"/>
    <w:rsid w:val="000A535F"/>
    <w:rsid w:val="000A562B"/>
    <w:rsid w:val="000A5645"/>
    <w:rsid w:val="000B1346"/>
    <w:rsid w:val="000B1684"/>
    <w:rsid w:val="000B1A32"/>
    <w:rsid w:val="000B2247"/>
    <w:rsid w:val="000B24E0"/>
    <w:rsid w:val="000B3825"/>
    <w:rsid w:val="000B4030"/>
    <w:rsid w:val="000B41FB"/>
    <w:rsid w:val="000B476E"/>
    <w:rsid w:val="000B4F17"/>
    <w:rsid w:val="000B5396"/>
    <w:rsid w:val="000B5475"/>
    <w:rsid w:val="000B5DAC"/>
    <w:rsid w:val="000B6002"/>
    <w:rsid w:val="000B6328"/>
    <w:rsid w:val="000B637A"/>
    <w:rsid w:val="000B6ED4"/>
    <w:rsid w:val="000B77E6"/>
    <w:rsid w:val="000B7899"/>
    <w:rsid w:val="000B7D93"/>
    <w:rsid w:val="000B7F82"/>
    <w:rsid w:val="000C13AF"/>
    <w:rsid w:val="000C1B2D"/>
    <w:rsid w:val="000C2471"/>
    <w:rsid w:val="000C4DE1"/>
    <w:rsid w:val="000C502B"/>
    <w:rsid w:val="000C5A4E"/>
    <w:rsid w:val="000C5D3E"/>
    <w:rsid w:val="000C61C5"/>
    <w:rsid w:val="000C6293"/>
    <w:rsid w:val="000C644A"/>
    <w:rsid w:val="000C6B0A"/>
    <w:rsid w:val="000C7620"/>
    <w:rsid w:val="000C7981"/>
    <w:rsid w:val="000C7C94"/>
    <w:rsid w:val="000C7E60"/>
    <w:rsid w:val="000D000B"/>
    <w:rsid w:val="000D04A4"/>
    <w:rsid w:val="000D1904"/>
    <w:rsid w:val="000D1993"/>
    <w:rsid w:val="000D1A44"/>
    <w:rsid w:val="000D249B"/>
    <w:rsid w:val="000D2540"/>
    <w:rsid w:val="000D2649"/>
    <w:rsid w:val="000D27D6"/>
    <w:rsid w:val="000D2977"/>
    <w:rsid w:val="000D2D3B"/>
    <w:rsid w:val="000D338D"/>
    <w:rsid w:val="000D33DB"/>
    <w:rsid w:val="000D35E3"/>
    <w:rsid w:val="000D48E8"/>
    <w:rsid w:val="000D4C14"/>
    <w:rsid w:val="000D5517"/>
    <w:rsid w:val="000D5690"/>
    <w:rsid w:val="000D64D3"/>
    <w:rsid w:val="000D6D95"/>
    <w:rsid w:val="000D6F08"/>
    <w:rsid w:val="000D7DCD"/>
    <w:rsid w:val="000E0AE9"/>
    <w:rsid w:val="000E1084"/>
    <w:rsid w:val="000E115A"/>
    <w:rsid w:val="000E1AAD"/>
    <w:rsid w:val="000E1C68"/>
    <w:rsid w:val="000E2096"/>
    <w:rsid w:val="000E26DE"/>
    <w:rsid w:val="000E3A2B"/>
    <w:rsid w:val="000E3C38"/>
    <w:rsid w:val="000E3F6F"/>
    <w:rsid w:val="000E4315"/>
    <w:rsid w:val="000E4727"/>
    <w:rsid w:val="000E4785"/>
    <w:rsid w:val="000E4AEA"/>
    <w:rsid w:val="000E4C28"/>
    <w:rsid w:val="000E533A"/>
    <w:rsid w:val="000E5362"/>
    <w:rsid w:val="000E55AA"/>
    <w:rsid w:val="000E56C8"/>
    <w:rsid w:val="000E5884"/>
    <w:rsid w:val="000E58D5"/>
    <w:rsid w:val="000E6DC9"/>
    <w:rsid w:val="000E721D"/>
    <w:rsid w:val="000E7457"/>
    <w:rsid w:val="000E75BD"/>
    <w:rsid w:val="000E77BD"/>
    <w:rsid w:val="000F04B3"/>
    <w:rsid w:val="000F05A2"/>
    <w:rsid w:val="000F0C9B"/>
    <w:rsid w:val="000F18E1"/>
    <w:rsid w:val="000F2412"/>
    <w:rsid w:val="000F24FB"/>
    <w:rsid w:val="000F2B7F"/>
    <w:rsid w:val="000F3094"/>
    <w:rsid w:val="000F3145"/>
    <w:rsid w:val="000F3517"/>
    <w:rsid w:val="000F3899"/>
    <w:rsid w:val="000F408D"/>
    <w:rsid w:val="000F54EB"/>
    <w:rsid w:val="000F552D"/>
    <w:rsid w:val="000F55A7"/>
    <w:rsid w:val="000F56A8"/>
    <w:rsid w:val="000F595F"/>
    <w:rsid w:val="000F6630"/>
    <w:rsid w:val="000F6703"/>
    <w:rsid w:val="000F759E"/>
    <w:rsid w:val="000F7741"/>
    <w:rsid w:val="000F7D74"/>
    <w:rsid w:val="000F7F0F"/>
    <w:rsid w:val="00100C2A"/>
    <w:rsid w:val="0010283C"/>
    <w:rsid w:val="00102947"/>
    <w:rsid w:val="00102B63"/>
    <w:rsid w:val="0010370A"/>
    <w:rsid w:val="001038DC"/>
    <w:rsid w:val="00103E52"/>
    <w:rsid w:val="00104090"/>
    <w:rsid w:val="00104BC0"/>
    <w:rsid w:val="00105083"/>
    <w:rsid w:val="0010529B"/>
    <w:rsid w:val="00106218"/>
    <w:rsid w:val="0010628A"/>
    <w:rsid w:val="00106382"/>
    <w:rsid w:val="001064E2"/>
    <w:rsid w:val="0010680F"/>
    <w:rsid w:val="00107072"/>
    <w:rsid w:val="00107133"/>
    <w:rsid w:val="00107B84"/>
    <w:rsid w:val="001105B7"/>
    <w:rsid w:val="00110A2C"/>
    <w:rsid w:val="00110DD7"/>
    <w:rsid w:val="0011122E"/>
    <w:rsid w:val="0011131B"/>
    <w:rsid w:val="001115CF"/>
    <w:rsid w:val="00111C20"/>
    <w:rsid w:val="00111C63"/>
    <w:rsid w:val="00111CA4"/>
    <w:rsid w:val="001125FF"/>
    <w:rsid w:val="00112B1B"/>
    <w:rsid w:val="00114587"/>
    <w:rsid w:val="001146AA"/>
    <w:rsid w:val="001150CD"/>
    <w:rsid w:val="00115495"/>
    <w:rsid w:val="001155EA"/>
    <w:rsid w:val="00115EC1"/>
    <w:rsid w:val="00116067"/>
    <w:rsid w:val="001164B5"/>
    <w:rsid w:val="001164E6"/>
    <w:rsid w:val="001166A2"/>
    <w:rsid w:val="00116D52"/>
    <w:rsid w:val="00117509"/>
    <w:rsid w:val="001208AF"/>
    <w:rsid w:val="00120D22"/>
    <w:rsid w:val="00121403"/>
    <w:rsid w:val="00121753"/>
    <w:rsid w:val="001217E2"/>
    <w:rsid w:val="00121885"/>
    <w:rsid w:val="00122012"/>
    <w:rsid w:val="00122383"/>
    <w:rsid w:val="0012279D"/>
    <w:rsid w:val="00122C4E"/>
    <w:rsid w:val="00122CED"/>
    <w:rsid w:val="0012353E"/>
    <w:rsid w:val="001235AB"/>
    <w:rsid w:val="00123ACC"/>
    <w:rsid w:val="0012400A"/>
    <w:rsid w:val="00124450"/>
    <w:rsid w:val="001250C5"/>
    <w:rsid w:val="0012539E"/>
    <w:rsid w:val="00125B71"/>
    <w:rsid w:val="00126206"/>
    <w:rsid w:val="00126236"/>
    <w:rsid w:val="001263DE"/>
    <w:rsid w:val="00126960"/>
    <w:rsid w:val="00126A71"/>
    <w:rsid w:val="00127074"/>
    <w:rsid w:val="00130128"/>
    <w:rsid w:val="00130506"/>
    <w:rsid w:val="0013063A"/>
    <w:rsid w:val="00131E51"/>
    <w:rsid w:val="00131FD8"/>
    <w:rsid w:val="001322B0"/>
    <w:rsid w:val="001327F4"/>
    <w:rsid w:val="00133101"/>
    <w:rsid w:val="001333EB"/>
    <w:rsid w:val="00133466"/>
    <w:rsid w:val="0013354E"/>
    <w:rsid w:val="00133CDE"/>
    <w:rsid w:val="00134680"/>
    <w:rsid w:val="001349B5"/>
    <w:rsid w:val="00136384"/>
    <w:rsid w:val="00136454"/>
    <w:rsid w:val="0013660D"/>
    <w:rsid w:val="001367D9"/>
    <w:rsid w:val="00136834"/>
    <w:rsid w:val="00136C77"/>
    <w:rsid w:val="00136C7B"/>
    <w:rsid w:val="001408C9"/>
    <w:rsid w:val="00140962"/>
    <w:rsid w:val="00140AF4"/>
    <w:rsid w:val="00142311"/>
    <w:rsid w:val="0014248D"/>
    <w:rsid w:val="00142DED"/>
    <w:rsid w:val="00143D4A"/>
    <w:rsid w:val="001442CC"/>
    <w:rsid w:val="0014441E"/>
    <w:rsid w:val="0014497F"/>
    <w:rsid w:val="00145037"/>
    <w:rsid w:val="00146D19"/>
    <w:rsid w:val="0014701B"/>
    <w:rsid w:val="001473CD"/>
    <w:rsid w:val="00147BE6"/>
    <w:rsid w:val="00150C9E"/>
    <w:rsid w:val="0015108A"/>
    <w:rsid w:val="00152A79"/>
    <w:rsid w:val="0015355A"/>
    <w:rsid w:val="00153650"/>
    <w:rsid w:val="00153A96"/>
    <w:rsid w:val="00153BBC"/>
    <w:rsid w:val="00153CBA"/>
    <w:rsid w:val="00153CF5"/>
    <w:rsid w:val="001550C9"/>
    <w:rsid w:val="00155FF6"/>
    <w:rsid w:val="0015601C"/>
    <w:rsid w:val="001560CE"/>
    <w:rsid w:val="001563BD"/>
    <w:rsid w:val="0015696E"/>
    <w:rsid w:val="001569E7"/>
    <w:rsid w:val="00160D2A"/>
    <w:rsid w:val="00161DE3"/>
    <w:rsid w:val="001632C6"/>
    <w:rsid w:val="001636AA"/>
    <w:rsid w:val="001637D4"/>
    <w:rsid w:val="00163882"/>
    <w:rsid w:val="00163DE7"/>
    <w:rsid w:val="0016459D"/>
    <w:rsid w:val="0016469B"/>
    <w:rsid w:val="001646D5"/>
    <w:rsid w:val="00165D44"/>
    <w:rsid w:val="00166047"/>
    <w:rsid w:val="0016631B"/>
    <w:rsid w:val="00166917"/>
    <w:rsid w:val="00167765"/>
    <w:rsid w:val="00167899"/>
    <w:rsid w:val="00167A24"/>
    <w:rsid w:val="00167B76"/>
    <w:rsid w:val="001701FA"/>
    <w:rsid w:val="0017034F"/>
    <w:rsid w:val="00170844"/>
    <w:rsid w:val="00171B32"/>
    <w:rsid w:val="00171CC4"/>
    <w:rsid w:val="00172A84"/>
    <w:rsid w:val="00172F9E"/>
    <w:rsid w:val="00173E19"/>
    <w:rsid w:val="00175216"/>
    <w:rsid w:val="001754B8"/>
    <w:rsid w:val="0017587C"/>
    <w:rsid w:val="00175FC2"/>
    <w:rsid w:val="001760A3"/>
    <w:rsid w:val="001762BE"/>
    <w:rsid w:val="00177141"/>
    <w:rsid w:val="001772AF"/>
    <w:rsid w:val="0018155D"/>
    <w:rsid w:val="00181956"/>
    <w:rsid w:val="00182C9E"/>
    <w:rsid w:val="00183017"/>
    <w:rsid w:val="001838B0"/>
    <w:rsid w:val="00184069"/>
    <w:rsid w:val="00184F92"/>
    <w:rsid w:val="0018543D"/>
    <w:rsid w:val="00185A57"/>
    <w:rsid w:val="00186606"/>
    <w:rsid w:val="00187177"/>
    <w:rsid w:val="001878A2"/>
    <w:rsid w:val="00190187"/>
    <w:rsid w:val="001905B4"/>
    <w:rsid w:val="00190671"/>
    <w:rsid w:val="001911C2"/>
    <w:rsid w:val="00191EAA"/>
    <w:rsid w:val="001920AD"/>
    <w:rsid w:val="00192C11"/>
    <w:rsid w:val="00192DCE"/>
    <w:rsid w:val="00192E46"/>
    <w:rsid w:val="00193845"/>
    <w:rsid w:val="001939CC"/>
    <w:rsid w:val="00193A21"/>
    <w:rsid w:val="00193A8E"/>
    <w:rsid w:val="00193ACB"/>
    <w:rsid w:val="00194149"/>
    <w:rsid w:val="001944BA"/>
    <w:rsid w:val="001950CB"/>
    <w:rsid w:val="001952CB"/>
    <w:rsid w:val="0019533E"/>
    <w:rsid w:val="00196A65"/>
    <w:rsid w:val="00196C23"/>
    <w:rsid w:val="00197AFB"/>
    <w:rsid w:val="00197B49"/>
    <w:rsid w:val="001A0E1F"/>
    <w:rsid w:val="001A10C5"/>
    <w:rsid w:val="001A1B8C"/>
    <w:rsid w:val="001A1BA7"/>
    <w:rsid w:val="001A2275"/>
    <w:rsid w:val="001A2838"/>
    <w:rsid w:val="001A3501"/>
    <w:rsid w:val="001A3B98"/>
    <w:rsid w:val="001A43BB"/>
    <w:rsid w:val="001A45C2"/>
    <w:rsid w:val="001A4BB4"/>
    <w:rsid w:val="001A4C05"/>
    <w:rsid w:val="001A59B9"/>
    <w:rsid w:val="001A5D4F"/>
    <w:rsid w:val="001A6042"/>
    <w:rsid w:val="001A66B9"/>
    <w:rsid w:val="001A6999"/>
    <w:rsid w:val="001A6B6D"/>
    <w:rsid w:val="001A6C8E"/>
    <w:rsid w:val="001A70A7"/>
    <w:rsid w:val="001A76C3"/>
    <w:rsid w:val="001A7939"/>
    <w:rsid w:val="001A7DD8"/>
    <w:rsid w:val="001B02AE"/>
    <w:rsid w:val="001B0D2C"/>
    <w:rsid w:val="001B219D"/>
    <w:rsid w:val="001B2F64"/>
    <w:rsid w:val="001B3116"/>
    <w:rsid w:val="001B3307"/>
    <w:rsid w:val="001B358A"/>
    <w:rsid w:val="001B4217"/>
    <w:rsid w:val="001B4C54"/>
    <w:rsid w:val="001B5034"/>
    <w:rsid w:val="001B504B"/>
    <w:rsid w:val="001B50D8"/>
    <w:rsid w:val="001B56B6"/>
    <w:rsid w:val="001B5D09"/>
    <w:rsid w:val="001B6225"/>
    <w:rsid w:val="001B6AC8"/>
    <w:rsid w:val="001B722D"/>
    <w:rsid w:val="001B7BCA"/>
    <w:rsid w:val="001C0179"/>
    <w:rsid w:val="001C018B"/>
    <w:rsid w:val="001C047D"/>
    <w:rsid w:val="001C0918"/>
    <w:rsid w:val="001C18A5"/>
    <w:rsid w:val="001C232E"/>
    <w:rsid w:val="001C2A0E"/>
    <w:rsid w:val="001C2BF1"/>
    <w:rsid w:val="001C2EB6"/>
    <w:rsid w:val="001C35C7"/>
    <w:rsid w:val="001C3621"/>
    <w:rsid w:val="001C4785"/>
    <w:rsid w:val="001C5CCA"/>
    <w:rsid w:val="001C5EBF"/>
    <w:rsid w:val="001C5F2E"/>
    <w:rsid w:val="001C6017"/>
    <w:rsid w:val="001C64CC"/>
    <w:rsid w:val="001C6894"/>
    <w:rsid w:val="001C698C"/>
    <w:rsid w:val="001C6B0D"/>
    <w:rsid w:val="001C79BE"/>
    <w:rsid w:val="001C7FF9"/>
    <w:rsid w:val="001D000C"/>
    <w:rsid w:val="001D023A"/>
    <w:rsid w:val="001D04DD"/>
    <w:rsid w:val="001D0DD2"/>
    <w:rsid w:val="001D1146"/>
    <w:rsid w:val="001D1150"/>
    <w:rsid w:val="001D150D"/>
    <w:rsid w:val="001D273D"/>
    <w:rsid w:val="001D2D7D"/>
    <w:rsid w:val="001D2DE6"/>
    <w:rsid w:val="001D2F28"/>
    <w:rsid w:val="001D32DE"/>
    <w:rsid w:val="001D33CB"/>
    <w:rsid w:val="001D36C5"/>
    <w:rsid w:val="001D3727"/>
    <w:rsid w:val="001D3F2E"/>
    <w:rsid w:val="001D424F"/>
    <w:rsid w:val="001D48FC"/>
    <w:rsid w:val="001D5281"/>
    <w:rsid w:val="001D571E"/>
    <w:rsid w:val="001D5EFE"/>
    <w:rsid w:val="001D7971"/>
    <w:rsid w:val="001D7EA1"/>
    <w:rsid w:val="001E16F6"/>
    <w:rsid w:val="001E2515"/>
    <w:rsid w:val="001E2A7F"/>
    <w:rsid w:val="001E2BF9"/>
    <w:rsid w:val="001E3FAF"/>
    <w:rsid w:val="001E411C"/>
    <w:rsid w:val="001E4584"/>
    <w:rsid w:val="001E4C56"/>
    <w:rsid w:val="001E4FAB"/>
    <w:rsid w:val="001E53FD"/>
    <w:rsid w:val="001E5999"/>
    <w:rsid w:val="001E5B7F"/>
    <w:rsid w:val="001E5DBC"/>
    <w:rsid w:val="001E5F3D"/>
    <w:rsid w:val="001E6203"/>
    <w:rsid w:val="001E7F10"/>
    <w:rsid w:val="001F0DEF"/>
    <w:rsid w:val="001F0E61"/>
    <w:rsid w:val="001F138E"/>
    <w:rsid w:val="001F1F28"/>
    <w:rsid w:val="001F23D1"/>
    <w:rsid w:val="001F2698"/>
    <w:rsid w:val="001F2FB7"/>
    <w:rsid w:val="001F3813"/>
    <w:rsid w:val="001F39A8"/>
    <w:rsid w:val="001F473A"/>
    <w:rsid w:val="001F4C18"/>
    <w:rsid w:val="001F4DAB"/>
    <w:rsid w:val="001F559E"/>
    <w:rsid w:val="001F5F60"/>
    <w:rsid w:val="001F6BDB"/>
    <w:rsid w:val="001F7061"/>
    <w:rsid w:val="001F73E2"/>
    <w:rsid w:val="00200123"/>
    <w:rsid w:val="0020027D"/>
    <w:rsid w:val="0020068E"/>
    <w:rsid w:val="00200960"/>
    <w:rsid w:val="00200A98"/>
    <w:rsid w:val="00200D90"/>
    <w:rsid w:val="002013AC"/>
    <w:rsid w:val="002015FA"/>
    <w:rsid w:val="002028AA"/>
    <w:rsid w:val="002030E3"/>
    <w:rsid w:val="00203497"/>
    <w:rsid w:val="00203CBF"/>
    <w:rsid w:val="00203E14"/>
    <w:rsid w:val="0020433F"/>
    <w:rsid w:val="00204520"/>
    <w:rsid w:val="002045D5"/>
    <w:rsid w:val="00204B29"/>
    <w:rsid w:val="00204D59"/>
    <w:rsid w:val="00205540"/>
    <w:rsid w:val="0020561F"/>
    <w:rsid w:val="00205769"/>
    <w:rsid w:val="00205C39"/>
    <w:rsid w:val="00206282"/>
    <w:rsid w:val="0020653C"/>
    <w:rsid w:val="00206814"/>
    <w:rsid w:val="00207693"/>
    <w:rsid w:val="00210665"/>
    <w:rsid w:val="00210B56"/>
    <w:rsid w:val="00210C2F"/>
    <w:rsid w:val="00210D56"/>
    <w:rsid w:val="0021213D"/>
    <w:rsid w:val="00212276"/>
    <w:rsid w:val="00212E57"/>
    <w:rsid w:val="002131B9"/>
    <w:rsid w:val="00213415"/>
    <w:rsid w:val="00214EF3"/>
    <w:rsid w:val="00214F4E"/>
    <w:rsid w:val="00215221"/>
    <w:rsid w:val="0021591C"/>
    <w:rsid w:val="0021624F"/>
    <w:rsid w:val="0021657E"/>
    <w:rsid w:val="00216B66"/>
    <w:rsid w:val="0021702C"/>
    <w:rsid w:val="002171F3"/>
    <w:rsid w:val="002174FB"/>
    <w:rsid w:val="00217990"/>
    <w:rsid w:val="00217E23"/>
    <w:rsid w:val="00220B86"/>
    <w:rsid w:val="002217F3"/>
    <w:rsid w:val="00221F27"/>
    <w:rsid w:val="0022207A"/>
    <w:rsid w:val="002222A6"/>
    <w:rsid w:val="002222C8"/>
    <w:rsid w:val="002222F8"/>
    <w:rsid w:val="00222380"/>
    <w:rsid w:val="00222523"/>
    <w:rsid w:val="002238DE"/>
    <w:rsid w:val="00224184"/>
    <w:rsid w:val="0022490D"/>
    <w:rsid w:val="0022493C"/>
    <w:rsid w:val="00224F61"/>
    <w:rsid w:val="00225163"/>
    <w:rsid w:val="00225984"/>
    <w:rsid w:val="00225EBC"/>
    <w:rsid w:val="002261FC"/>
    <w:rsid w:val="002274BA"/>
    <w:rsid w:val="00227CB8"/>
    <w:rsid w:val="00227FD8"/>
    <w:rsid w:val="002301BC"/>
    <w:rsid w:val="00230593"/>
    <w:rsid w:val="00230C18"/>
    <w:rsid w:val="00230E24"/>
    <w:rsid w:val="00230F1E"/>
    <w:rsid w:val="0023141F"/>
    <w:rsid w:val="002315DD"/>
    <w:rsid w:val="0023162C"/>
    <w:rsid w:val="0023270A"/>
    <w:rsid w:val="00232C4B"/>
    <w:rsid w:val="0023362B"/>
    <w:rsid w:val="00233678"/>
    <w:rsid w:val="00233BD0"/>
    <w:rsid w:val="0023451D"/>
    <w:rsid w:val="002347A4"/>
    <w:rsid w:val="00234A13"/>
    <w:rsid w:val="00234A7F"/>
    <w:rsid w:val="00235C4F"/>
    <w:rsid w:val="00235EAB"/>
    <w:rsid w:val="0023646D"/>
    <w:rsid w:val="00236493"/>
    <w:rsid w:val="00237429"/>
    <w:rsid w:val="002376C0"/>
    <w:rsid w:val="00237825"/>
    <w:rsid w:val="00237AAA"/>
    <w:rsid w:val="002401B6"/>
    <w:rsid w:val="002403ED"/>
    <w:rsid w:val="002406E3"/>
    <w:rsid w:val="002408DC"/>
    <w:rsid w:val="00241360"/>
    <w:rsid w:val="00241EE6"/>
    <w:rsid w:val="00243611"/>
    <w:rsid w:val="00243F7B"/>
    <w:rsid w:val="0024439C"/>
    <w:rsid w:val="002443C6"/>
    <w:rsid w:val="00244CAC"/>
    <w:rsid w:val="002463CA"/>
    <w:rsid w:val="00246602"/>
    <w:rsid w:val="00246BCF"/>
    <w:rsid w:val="00246CA3"/>
    <w:rsid w:val="00246DC3"/>
    <w:rsid w:val="00247531"/>
    <w:rsid w:val="002477B1"/>
    <w:rsid w:val="0024798B"/>
    <w:rsid w:val="00247F3A"/>
    <w:rsid w:val="002518F2"/>
    <w:rsid w:val="00251F6F"/>
    <w:rsid w:val="00252805"/>
    <w:rsid w:val="002529BE"/>
    <w:rsid w:val="00252AB9"/>
    <w:rsid w:val="00252B5A"/>
    <w:rsid w:val="00253734"/>
    <w:rsid w:val="002544EB"/>
    <w:rsid w:val="00254900"/>
    <w:rsid w:val="00254A5A"/>
    <w:rsid w:val="0025507C"/>
    <w:rsid w:val="00255541"/>
    <w:rsid w:val="00255773"/>
    <w:rsid w:val="002572C9"/>
    <w:rsid w:val="002578A1"/>
    <w:rsid w:val="00260A95"/>
    <w:rsid w:val="00260D35"/>
    <w:rsid w:val="0026119B"/>
    <w:rsid w:val="00262436"/>
    <w:rsid w:val="00262D32"/>
    <w:rsid w:val="002633C0"/>
    <w:rsid w:val="00263451"/>
    <w:rsid w:val="002635F8"/>
    <w:rsid w:val="0026398A"/>
    <w:rsid w:val="00263B80"/>
    <w:rsid w:val="00265187"/>
    <w:rsid w:val="00265446"/>
    <w:rsid w:val="00265A9F"/>
    <w:rsid w:val="00265C58"/>
    <w:rsid w:val="00265E37"/>
    <w:rsid w:val="00266930"/>
    <w:rsid w:val="00267241"/>
    <w:rsid w:val="002674A9"/>
    <w:rsid w:val="00267536"/>
    <w:rsid w:val="00267562"/>
    <w:rsid w:val="00267CA9"/>
    <w:rsid w:val="00270431"/>
    <w:rsid w:val="002708BA"/>
    <w:rsid w:val="00271A5A"/>
    <w:rsid w:val="00271AA4"/>
    <w:rsid w:val="00271B40"/>
    <w:rsid w:val="0027295F"/>
    <w:rsid w:val="00273192"/>
    <w:rsid w:val="00274CB5"/>
    <w:rsid w:val="0027503F"/>
    <w:rsid w:val="002753FF"/>
    <w:rsid w:val="0027554D"/>
    <w:rsid w:val="002772F9"/>
    <w:rsid w:val="0028051F"/>
    <w:rsid w:val="0028090A"/>
    <w:rsid w:val="0028123C"/>
    <w:rsid w:val="002815F9"/>
    <w:rsid w:val="00282DA6"/>
    <w:rsid w:val="00282FD8"/>
    <w:rsid w:val="0028309A"/>
    <w:rsid w:val="002835ED"/>
    <w:rsid w:val="002840AB"/>
    <w:rsid w:val="00284928"/>
    <w:rsid w:val="002849BF"/>
    <w:rsid w:val="0028550A"/>
    <w:rsid w:val="00285645"/>
    <w:rsid w:val="002859DA"/>
    <w:rsid w:val="00285CF2"/>
    <w:rsid w:val="00285F38"/>
    <w:rsid w:val="00286037"/>
    <w:rsid w:val="002869AE"/>
    <w:rsid w:val="00286C6D"/>
    <w:rsid w:val="00287916"/>
    <w:rsid w:val="0029090C"/>
    <w:rsid w:val="00291305"/>
    <w:rsid w:val="00291B52"/>
    <w:rsid w:val="0029248D"/>
    <w:rsid w:val="002936FF"/>
    <w:rsid w:val="00293714"/>
    <w:rsid w:val="00293B96"/>
    <w:rsid w:val="0029433A"/>
    <w:rsid w:val="0029485F"/>
    <w:rsid w:val="00295409"/>
    <w:rsid w:val="002956E6"/>
    <w:rsid w:val="00295A66"/>
    <w:rsid w:val="002965BB"/>
    <w:rsid w:val="002968AF"/>
    <w:rsid w:val="00296B81"/>
    <w:rsid w:val="00296C17"/>
    <w:rsid w:val="00296C28"/>
    <w:rsid w:val="00297080"/>
    <w:rsid w:val="00297115"/>
    <w:rsid w:val="00297F4C"/>
    <w:rsid w:val="002A027C"/>
    <w:rsid w:val="002A02C8"/>
    <w:rsid w:val="002A04EF"/>
    <w:rsid w:val="002A17CA"/>
    <w:rsid w:val="002A1875"/>
    <w:rsid w:val="002A2092"/>
    <w:rsid w:val="002A2289"/>
    <w:rsid w:val="002A2697"/>
    <w:rsid w:val="002A2AA8"/>
    <w:rsid w:val="002A2DBD"/>
    <w:rsid w:val="002A2FDD"/>
    <w:rsid w:val="002A32C1"/>
    <w:rsid w:val="002A35B7"/>
    <w:rsid w:val="002A39B9"/>
    <w:rsid w:val="002A3D14"/>
    <w:rsid w:val="002A3EAA"/>
    <w:rsid w:val="002A4560"/>
    <w:rsid w:val="002A47A7"/>
    <w:rsid w:val="002A4966"/>
    <w:rsid w:val="002A4E79"/>
    <w:rsid w:val="002A5391"/>
    <w:rsid w:val="002A53D5"/>
    <w:rsid w:val="002A54AD"/>
    <w:rsid w:val="002A5D13"/>
    <w:rsid w:val="002A68A7"/>
    <w:rsid w:val="002A68BC"/>
    <w:rsid w:val="002A6D5B"/>
    <w:rsid w:val="002A734B"/>
    <w:rsid w:val="002A7FA7"/>
    <w:rsid w:val="002B003A"/>
    <w:rsid w:val="002B02B7"/>
    <w:rsid w:val="002B07AD"/>
    <w:rsid w:val="002B083A"/>
    <w:rsid w:val="002B0ABE"/>
    <w:rsid w:val="002B1072"/>
    <w:rsid w:val="002B1AFE"/>
    <w:rsid w:val="002B255F"/>
    <w:rsid w:val="002B3559"/>
    <w:rsid w:val="002B35A8"/>
    <w:rsid w:val="002B375F"/>
    <w:rsid w:val="002B396D"/>
    <w:rsid w:val="002B3F85"/>
    <w:rsid w:val="002B4BCF"/>
    <w:rsid w:val="002B5FFC"/>
    <w:rsid w:val="002B613E"/>
    <w:rsid w:val="002B63E7"/>
    <w:rsid w:val="002B6633"/>
    <w:rsid w:val="002B766F"/>
    <w:rsid w:val="002B77A2"/>
    <w:rsid w:val="002C0FCD"/>
    <w:rsid w:val="002C1311"/>
    <w:rsid w:val="002C1A90"/>
    <w:rsid w:val="002C273C"/>
    <w:rsid w:val="002C359C"/>
    <w:rsid w:val="002C393B"/>
    <w:rsid w:val="002C39B5"/>
    <w:rsid w:val="002C406F"/>
    <w:rsid w:val="002C4DD5"/>
    <w:rsid w:val="002C4F29"/>
    <w:rsid w:val="002C5ECB"/>
    <w:rsid w:val="002C65F4"/>
    <w:rsid w:val="002C673F"/>
    <w:rsid w:val="002C77AD"/>
    <w:rsid w:val="002C7DAE"/>
    <w:rsid w:val="002D0038"/>
    <w:rsid w:val="002D07FF"/>
    <w:rsid w:val="002D0D47"/>
    <w:rsid w:val="002D146A"/>
    <w:rsid w:val="002D1D2B"/>
    <w:rsid w:val="002D226A"/>
    <w:rsid w:val="002D259B"/>
    <w:rsid w:val="002D3071"/>
    <w:rsid w:val="002D311D"/>
    <w:rsid w:val="002D3696"/>
    <w:rsid w:val="002D36D1"/>
    <w:rsid w:val="002D38D7"/>
    <w:rsid w:val="002D3B31"/>
    <w:rsid w:val="002D3E36"/>
    <w:rsid w:val="002D47E5"/>
    <w:rsid w:val="002D4859"/>
    <w:rsid w:val="002D4D1F"/>
    <w:rsid w:val="002D4EB8"/>
    <w:rsid w:val="002D4F62"/>
    <w:rsid w:val="002D5344"/>
    <w:rsid w:val="002D5849"/>
    <w:rsid w:val="002D58AE"/>
    <w:rsid w:val="002D5BFF"/>
    <w:rsid w:val="002D606D"/>
    <w:rsid w:val="002D68AA"/>
    <w:rsid w:val="002D7247"/>
    <w:rsid w:val="002D7B96"/>
    <w:rsid w:val="002D7E81"/>
    <w:rsid w:val="002E00B4"/>
    <w:rsid w:val="002E0455"/>
    <w:rsid w:val="002E0712"/>
    <w:rsid w:val="002E0C39"/>
    <w:rsid w:val="002E193E"/>
    <w:rsid w:val="002E25DC"/>
    <w:rsid w:val="002E28F9"/>
    <w:rsid w:val="002E2904"/>
    <w:rsid w:val="002E2E72"/>
    <w:rsid w:val="002E3338"/>
    <w:rsid w:val="002E35B7"/>
    <w:rsid w:val="002E37D6"/>
    <w:rsid w:val="002E3EA1"/>
    <w:rsid w:val="002E41A0"/>
    <w:rsid w:val="002E44F0"/>
    <w:rsid w:val="002E459D"/>
    <w:rsid w:val="002E51B8"/>
    <w:rsid w:val="002E5448"/>
    <w:rsid w:val="002E6BC9"/>
    <w:rsid w:val="002E6D76"/>
    <w:rsid w:val="002E72C4"/>
    <w:rsid w:val="002E77FF"/>
    <w:rsid w:val="002E7908"/>
    <w:rsid w:val="002E7A7E"/>
    <w:rsid w:val="002F017E"/>
    <w:rsid w:val="002F043E"/>
    <w:rsid w:val="002F0EC1"/>
    <w:rsid w:val="002F12BD"/>
    <w:rsid w:val="002F1514"/>
    <w:rsid w:val="002F15F5"/>
    <w:rsid w:val="002F1F27"/>
    <w:rsid w:val="002F2307"/>
    <w:rsid w:val="002F2A0E"/>
    <w:rsid w:val="002F2E71"/>
    <w:rsid w:val="002F3318"/>
    <w:rsid w:val="002F34AC"/>
    <w:rsid w:val="002F3716"/>
    <w:rsid w:val="002F409F"/>
    <w:rsid w:val="002F434B"/>
    <w:rsid w:val="002F4465"/>
    <w:rsid w:val="002F4A60"/>
    <w:rsid w:val="002F4D1A"/>
    <w:rsid w:val="002F59CD"/>
    <w:rsid w:val="002F635C"/>
    <w:rsid w:val="002F6735"/>
    <w:rsid w:val="002F6BFB"/>
    <w:rsid w:val="002F7204"/>
    <w:rsid w:val="002F7439"/>
    <w:rsid w:val="002F74E5"/>
    <w:rsid w:val="002F76B7"/>
    <w:rsid w:val="002F7A8C"/>
    <w:rsid w:val="002F7CC0"/>
    <w:rsid w:val="00300B7F"/>
    <w:rsid w:val="00300C19"/>
    <w:rsid w:val="003014D1"/>
    <w:rsid w:val="00301592"/>
    <w:rsid w:val="003015FA"/>
    <w:rsid w:val="0030164A"/>
    <w:rsid w:val="003018CE"/>
    <w:rsid w:val="00301C40"/>
    <w:rsid w:val="00302971"/>
    <w:rsid w:val="00303111"/>
    <w:rsid w:val="003036BB"/>
    <w:rsid w:val="0030388C"/>
    <w:rsid w:val="00303CA5"/>
    <w:rsid w:val="00303F5B"/>
    <w:rsid w:val="003051D6"/>
    <w:rsid w:val="00305CE9"/>
    <w:rsid w:val="00306A70"/>
    <w:rsid w:val="00306DE2"/>
    <w:rsid w:val="00307517"/>
    <w:rsid w:val="00307DAA"/>
    <w:rsid w:val="00310053"/>
    <w:rsid w:val="00310208"/>
    <w:rsid w:val="003110E9"/>
    <w:rsid w:val="0031148C"/>
    <w:rsid w:val="003118EB"/>
    <w:rsid w:val="00311E38"/>
    <w:rsid w:val="0031272C"/>
    <w:rsid w:val="00312E92"/>
    <w:rsid w:val="00313105"/>
    <w:rsid w:val="00313335"/>
    <w:rsid w:val="00313621"/>
    <w:rsid w:val="003136DC"/>
    <w:rsid w:val="0031375F"/>
    <w:rsid w:val="00314649"/>
    <w:rsid w:val="003147B1"/>
    <w:rsid w:val="00315143"/>
    <w:rsid w:val="0031549D"/>
    <w:rsid w:val="003158FF"/>
    <w:rsid w:val="003165A4"/>
    <w:rsid w:val="0031694E"/>
    <w:rsid w:val="00316D85"/>
    <w:rsid w:val="0031716B"/>
    <w:rsid w:val="0031788C"/>
    <w:rsid w:val="00320285"/>
    <w:rsid w:val="003207F8"/>
    <w:rsid w:val="00320854"/>
    <w:rsid w:val="00320B14"/>
    <w:rsid w:val="00320C2F"/>
    <w:rsid w:val="003214EB"/>
    <w:rsid w:val="00322105"/>
    <w:rsid w:val="00322135"/>
    <w:rsid w:val="003222E1"/>
    <w:rsid w:val="00322A5E"/>
    <w:rsid w:val="00322C02"/>
    <w:rsid w:val="00322F7F"/>
    <w:rsid w:val="003234FA"/>
    <w:rsid w:val="00323D6A"/>
    <w:rsid w:val="00324263"/>
    <w:rsid w:val="00324813"/>
    <w:rsid w:val="003256B0"/>
    <w:rsid w:val="00325D19"/>
    <w:rsid w:val="0032636D"/>
    <w:rsid w:val="003264D6"/>
    <w:rsid w:val="00326C3F"/>
    <w:rsid w:val="00327ABD"/>
    <w:rsid w:val="0033050E"/>
    <w:rsid w:val="00330645"/>
    <w:rsid w:val="00330B9F"/>
    <w:rsid w:val="00330FCD"/>
    <w:rsid w:val="00331193"/>
    <w:rsid w:val="003314BA"/>
    <w:rsid w:val="00331849"/>
    <w:rsid w:val="00331DDA"/>
    <w:rsid w:val="003320B2"/>
    <w:rsid w:val="00332E4F"/>
    <w:rsid w:val="003337CF"/>
    <w:rsid w:val="00333E7C"/>
    <w:rsid w:val="0033412E"/>
    <w:rsid w:val="00334856"/>
    <w:rsid w:val="003353C6"/>
    <w:rsid w:val="003357B5"/>
    <w:rsid w:val="00336729"/>
    <w:rsid w:val="0033730E"/>
    <w:rsid w:val="0033735D"/>
    <w:rsid w:val="003376FD"/>
    <w:rsid w:val="003379FA"/>
    <w:rsid w:val="00340203"/>
    <w:rsid w:val="00340685"/>
    <w:rsid w:val="00341509"/>
    <w:rsid w:val="00341E19"/>
    <w:rsid w:val="0034243C"/>
    <w:rsid w:val="00342E09"/>
    <w:rsid w:val="00343496"/>
    <w:rsid w:val="00343580"/>
    <w:rsid w:val="00343B37"/>
    <w:rsid w:val="00343F19"/>
    <w:rsid w:val="00344200"/>
    <w:rsid w:val="003443F3"/>
    <w:rsid w:val="00344607"/>
    <w:rsid w:val="00345550"/>
    <w:rsid w:val="00345BF4"/>
    <w:rsid w:val="00346771"/>
    <w:rsid w:val="00347240"/>
    <w:rsid w:val="003472F0"/>
    <w:rsid w:val="0034736B"/>
    <w:rsid w:val="00347665"/>
    <w:rsid w:val="003508BF"/>
    <w:rsid w:val="003508F6"/>
    <w:rsid w:val="00351D25"/>
    <w:rsid w:val="00352324"/>
    <w:rsid w:val="003526AE"/>
    <w:rsid w:val="00352929"/>
    <w:rsid w:val="00352CE9"/>
    <w:rsid w:val="00353099"/>
    <w:rsid w:val="003535A9"/>
    <w:rsid w:val="003542E7"/>
    <w:rsid w:val="003546E2"/>
    <w:rsid w:val="003547CC"/>
    <w:rsid w:val="00354BDF"/>
    <w:rsid w:val="00354E8A"/>
    <w:rsid w:val="003557D4"/>
    <w:rsid w:val="00355B78"/>
    <w:rsid w:val="00355DB3"/>
    <w:rsid w:val="00355F2F"/>
    <w:rsid w:val="0035630A"/>
    <w:rsid w:val="00356A98"/>
    <w:rsid w:val="00356E7F"/>
    <w:rsid w:val="00357050"/>
    <w:rsid w:val="0035736A"/>
    <w:rsid w:val="003578BE"/>
    <w:rsid w:val="00357ACD"/>
    <w:rsid w:val="003603BF"/>
    <w:rsid w:val="0036125C"/>
    <w:rsid w:val="0036235E"/>
    <w:rsid w:val="00362450"/>
    <w:rsid w:val="00362805"/>
    <w:rsid w:val="00362AAE"/>
    <w:rsid w:val="0036353F"/>
    <w:rsid w:val="00364968"/>
    <w:rsid w:val="00364A22"/>
    <w:rsid w:val="00364B05"/>
    <w:rsid w:val="00364C04"/>
    <w:rsid w:val="0036505B"/>
    <w:rsid w:val="00365499"/>
    <w:rsid w:val="00365978"/>
    <w:rsid w:val="00365D43"/>
    <w:rsid w:val="0036601A"/>
    <w:rsid w:val="0036649B"/>
    <w:rsid w:val="003664EA"/>
    <w:rsid w:val="0036668D"/>
    <w:rsid w:val="003667BA"/>
    <w:rsid w:val="00367354"/>
    <w:rsid w:val="00370301"/>
    <w:rsid w:val="00370587"/>
    <w:rsid w:val="00371107"/>
    <w:rsid w:val="00371A75"/>
    <w:rsid w:val="0037234B"/>
    <w:rsid w:val="00372B8C"/>
    <w:rsid w:val="003736F8"/>
    <w:rsid w:val="00373EA5"/>
    <w:rsid w:val="003752B7"/>
    <w:rsid w:val="00375652"/>
    <w:rsid w:val="003760F5"/>
    <w:rsid w:val="00376239"/>
    <w:rsid w:val="003762B2"/>
    <w:rsid w:val="00376518"/>
    <w:rsid w:val="00377CD4"/>
    <w:rsid w:val="0038018B"/>
    <w:rsid w:val="0038022B"/>
    <w:rsid w:val="0038034B"/>
    <w:rsid w:val="00380417"/>
    <w:rsid w:val="00380454"/>
    <w:rsid w:val="00380C70"/>
    <w:rsid w:val="00380FCA"/>
    <w:rsid w:val="003818B1"/>
    <w:rsid w:val="0038193D"/>
    <w:rsid w:val="00381EFF"/>
    <w:rsid w:val="00381F0F"/>
    <w:rsid w:val="003820ED"/>
    <w:rsid w:val="00383250"/>
    <w:rsid w:val="00383292"/>
    <w:rsid w:val="0038378B"/>
    <w:rsid w:val="00384465"/>
    <w:rsid w:val="003844E4"/>
    <w:rsid w:val="00384595"/>
    <w:rsid w:val="00384880"/>
    <w:rsid w:val="00384E91"/>
    <w:rsid w:val="00384EAB"/>
    <w:rsid w:val="003859A5"/>
    <w:rsid w:val="00385ED1"/>
    <w:rsid w:val="003868C0"/>
    <w:rsid w:val="00387268"/>
    <w:rsid w:val="003872EA"/>
    <w:rsid w:val="00387B26"/>
    <w:rsid w:val="0039029D"/>
    <w:rsid w:val="003908CA"/>
    <w:rsid w:val="00390DAA"/>
    <w:rsid w:val="00391157"/>
    <w:rsid w:val="00391262"/>
    <w:rsid w:val="003914EC"/>
    <w:rsid w:val="00391D54"/>
    <w:rsid w:val="0039207B"/>
    <w:rsid w:val="003920E2"/>
    <w:rsid w:val="003925E1"/>
    <w:rsid w:val="00392824"/>
    <w:rsid w:val="003928F4"/>
    <w:rsid w:val="003935A9"/>
    <w:rsid w:val="00393630"/>
    <w:rsid w:val="00393661"/>
    <w:rsid w:val="00393B93"/>
    <w:rsid w:val="00394856"/>
    <w:rsid w:val="00394A60"/>
    <w:rsid w:val="00394CC3"/>
    <w:rsid w:val="0039537F"/>
    <w:rsid w:val="003965CB"/>
    <w:rsid w:val="003975F5"/>
    <w:rsid w:val="003A08A6"/>
    <w:rsid w:val="003A0907"/>
    <w:rsid w:val="003A0BE0"/>
    <w:rsid w:val="003A1E18"/>
    <w:rsid w:val="003A23C1"/>
    <w:rsid w:val="003A278F"/>
    <w:rsid w:val="003A297D"/>
    <w:rsid w:val="003A2C65"/>
    <w:rsid w:val="003A2CF8"/>
    <w:rsid w:val="003A2DB5"/>
    <w:rsid w:val="003A383E"/>
    <w:rsid w:val="003A475D"/>
    <w:rsid w:val="003A4879"/>
    <w:rsid w:val="003A5498"/>
    <w:rsid w:val="003A54B5"/>
    <w:rsid w:val="003A69BF"/>
    <w:rsid w:val="003A6F90"/>
    <w:rsid w:val="003A7C27"/>
    <w:rsid w:val="003B0FE4"/>
    <w:rsid w:val="003B1173"/>
    <w:rsid w:val="003B2BC6"/>
    <w:rsid w:val="003B2C5A"/>
    <w:rsid w:val="003B32BE"/>
    <w:rsid w:val="003B3DF5"/>
    <w:rsid w:val="003B3FDE"/>
    <w:rsid w:val="003B4045"/>
    <w:rsid w:val="003B4751"/>
    <w:rsid w:val="003B5859"/>
    <w:rsid w:val="003B58B3"/>
    <w:rsid w:val="003B5AE8"/>
    <w:rsid w:val="003B60BF"/>
    <w:rsid w:val="003B61F4"/>
    <w:rsid w:val="003B6251"/>
    <w:rsid w:val="003B7006"/>
    <w:rsid w:val="003B701A"/>
    <w:rsid w:val="003B702F"/>
    <w:rsid w:val="003B74F4"/>
    <w:rsid w:val="003B78BE"/>
    <w:rsid w:val="003C086B"/>
    <w:rsid w:val="003C0C4E"/>
    <w:rsid w:val="003C0E2D"/>
    <w:rsid w:val="003C19AE"/>
    <w:rsid w:val="003C1F30"/>
    <w:rsid w:val="003C256B"/>
    <w:rsid w:val="003C2B70"/>
    <w:rsid w:val="003C2C3D"/>
    <w:rsid w:val="003C31B1"/>
    <w:rsid w:val="003C3711"/>
    <w:rsid w:val="003C3D37"/>
    <w:rsid w:val="003C4750"/>
    <w:rsid w:val="003C4916"/>
    <w:rsid w:val="003C4F2E"/>
    <w:rsid w:val="003C5079"/>
    <w:rsid w:val="003C55E9"/>
    <w:rsid w:val="003C6435"/>
    <w:rsid w:val="003C6823"/>
    <w:rsid w:val="003C730A"/>
    <w:rsid w:val="003C79AD"/>
    <w:rsid w:val="003C7CD1"/>
    <w:rsid w:val="003C7EBB"/>
    <w:rsid w:val="003C7F26"/>
    <w:rsid w:val="003D0003"/>
    <w:rsid w:val="003D003B"/>
    <w:rsid w:val="003D010F"/>
    <w:rsid w:val="003D0472"/>
    <w:rsid w:val="003D0A2F"/>
    <w:rsid w:val="003D0AE4"/>
    <w:rsid w:val="003D20BF"/>
    <w:rsid w:val="003D229A"/>
    <w:rsid w:val="003D24D3"/>
    <w:rsid w:val="003D2E9C"/>
    <w:rsid w:val="003D30A4"/>
    <w:rsid w:val="003D3285"/>
    <w:rsid w:val="003D35B9"/>
    <w:rsid w:val="003D3B5A"/>
    <w:rsid w:val="003D467B"/>
    <w:rsid w:val="003D50C3"/>
    <w:rsid w:val="003D51BA"/>
    <w:rsid w:val="003D685E"/>
    <w:rsid w:val="003D6BCF"/>
    <w:rsid w:val="003D6C77"/>
    <w:rsid w:val="003D7D66"/>
    <w:rsid w:val="003E04B0"/>
    <w:rsid w:val="003E1601"/>
    <w:rsid w:val="003E1A23"/>
    <w:rsid w:val="003E1F3C"/>
    <w:rsid w:val="003E25C8"/>
    <w:rsid w:val="003E25E0"/>
    <w:rsid w:val="003E286D"/>
    <w:rsid w:val="003E2ED6"/>
    <w:rsid w:val="003E3536"/>
    <w:rsid w:val="003E3D7A"/>
    <w:rsid w:val="003E405D"/>
    <w:rsid w:val="003E46D1"/>
    <w:rsid w:val="003E4A2E"/>
    <w:rsid w:val="003E50AA"/>
    <w:rsid w:val="003E50FD"/>
    <w:rsid w:val="003E59B8"/>
    <w:rsid w:val="003E5B5D"/>
    <w:rsid w:val="003E5EAE"/>
    <w:rsid w:val="003E6FAD"/>
    <w:rsid w:val="003E701F"/>
    <w:rsid w:val="003E7021"/>
    <w:rsid w:val="003E736A"/>
    <w:rsid w:val="003F0046"/>
    <w:rsid w:val="003F02D7"/>
    <w:rsid w:val="003F03A4"/>
    <w:rsid w:val="003F0436"/>
    <w:rsid w:val="003F08C3"/>
    <w:rsid w:val="003F0D40"/>
    <w:rsid w:val="003F0F37"/>
    <w:rsid w:val="003F0F4D"/>
    <w:rsid w:val="003F1B30"/>
    <w:rsid w:val="003F1E05"/>
    <w:rsid w:val="003F1E48"/>
    <w:rsid w:val="003F1EA4"/>
    <w:rsid w:val="003F2BA5"/>
    <w:rsid w:val="003F2D0B"/>
    <w:rsid w:val="003F2D2E"/>
    <w:rsid w:val="003F2EC2"/>
    <w:rsid w:val="003F33B3"/>
    <w:rsid w:val="003F36EB"/>
    <w:rsid w:val="003F3E1B"/>
    <w:rsid w:val="003F4641"/>
    <w:rsid w:val="003F597A"/>
    <w:rsid w:val="003F5B76"/>
    <w:rsid w:val="003F68AE"/>
    <w:rsid w:val="003F6E7B"/>
    <w:rsid w:val="003F72C7"/>
    <w:rsid w:val="003F72C9"/>
    <w:rsid w:val="003F7798"/>
    <w:rsid w:val="003F7EF6"/>
    <w:rsid w:val="00400067"/>
    <w:rsid w:val="0040080A"/>
    <w:rsid w:val="004012E2"/>
    <w:rsid w:val="004013E1"/>
    <w:rsid w:val="0040187B"/>
    <w:rsid w:val="00401F08"/>
    <w:rsid w:val="004024C2"/>
    <w:rsid w:val="004038BF"/>
    <w:rsid w:val="00403EE6"/>
    <w:rsid w:val="0040408A"/>
    <w:rsid w:val="00404513"/>
    <w:rsid w:val="0040632A"/>
    <w:rsid w:val="00406A2C"/>
    <w:rsid w:val="00406CE8"/>
    <w:rsid w:val="00406DBF"/>
    <w:rsid w:val="00406F46"/>
    <w:rsid w:val="00407634"/>
    <w:rsid w:val="00407A3A"/>
    <w:rsid w:val="00407F08"/>
    <w:rsid w:val="004109E0"/>
    <w:rsid w:val="00411140"/>
    <w:rsid w:val="004115E5"/>
    <w:rsid w:val="00411890"/>
    <w:rsid w:val="0041199E"/>
    <w:rsid w:val="00411D5A"/>
    <w:rsid w:val="00412375"/>
    <w:rsid w:val="00412BBC"/>
    <w:rsid w:val="00412FD5"/>
    <w:rsid w:val="00413315"/>
    <w:rsid w:val="004136B6"/>
    <w:rsid w:val="00413CC0"/>
    <w:rsid w:val="004141AE"/>
    <w:rsid w:val="00414264"/>
    <w:rsid w:val="004144E2"/>
    <w:rsid w:val="00414504"/>
    <w:rsid w:val="00415676"/>
    <w:rsid w:val="00416923"/>
    <w:rsid w:val="00416D6B"/>
    <w:rsid w:val="0041776D"/>
    <w:rsid w:val="0041787B"/>
    <w:rsid w:val="00417DC0"/>
    <w:rsid w:val="00420C96"/>
    <w:rsid w:val="00421403"/>
    <w:rsid w:val="00421A30"/>
    <w:rsid w:val="00421EA0"/>
    <w:rsid w:val="00422258"/>
    <w:rsid w:val="00423B9F"/>
    <w:rsid w:val="004240E7"/>
    <w:rsid w:val="00424B95"/>
    <w:rsid w:val="004253A0"/>
    <w:rsid w:val="004253C3"/>
    <w:rsid w:val="00425B31"/>
    <w:rsid w:val="004268AB"/>
    <w:rsid w:val="00426AB8"/>
    <w:rsid w:val="004273E4"/>
    <w:rsid w:val="0042750B"/>
    <w:rsid w:val="004314DD"/>
    <w:rsid w:val="00431593"/>
    <w:rsid w:val="00431E51"/>
    <w:rsid w:val="0043207B"/>
    <w:rsid w:val="0043229C"/>
    <w:rsid w:val="004328D8"/>
    <w:rsid w:val="00432934"/>
    <w:rsid w:val="00432B5A"/>
    <w:rsid w:val="00432D89"/>
    <w:rsid w:val="00433755"/>
    <w:rsid w:val="004338EE"/>
    <w:rsid w:val="00433C24"/>
    <w:rsid w:val="00433CC4"/>
    <w:rsid w:val="00433D69"/>
    <w:rsid w:val="00433E30"/>
    <w:rsid w:val="004340C9"/>
    <w:rsid w:val="004340EF"/>
    <w:rsid w:val="00435191"/>
    <w:rsid w:val="00435745"/>
    <w:rsid w:val="00435C16"/>
    <w:rsid w:val="0043653B"/>
    <w:rsid w:val="004365D6"/>
    <w:rsid w:val="0043692B"/>
    <w:rsid w:val="00436ABC"/>
    <w:rsid w:val="0043705D"/>
    <w:rsid w:val="00437F72"/>
    <w:rsid w:val="00440763"/>
    <w:rsid w:val="00440A09"/>
    <w:rsid w:val="00440BF5"/>
    <w:rsid w:val="0044104C"/>
    <w:rsid w:val="00441539"/>
    <w:rsid w:val="00442222"/>
    <w:rsid w:val="00442532"/>
    <w:rsid w:val="00442869"/>
    <w:rsid w:val="00442DB3"/>
    <w:rsid w:val="0044313E"/>
    <w:rsid w:val="004432D7"/>
    <w:rsid w:val="00443413"/>
    <w:rsid w:val="00443592"/>
    <w:rsid w:val="0044367E"/>
    <w:rsid w:val="00443683"/>
    <w:rsid w:val="004436EC"/>
    <w:rsid w:val="00443794"/>
    <w:rsid w:val="004439EC"/>
    <w:rsid w:val="00443D0C"/>
    <w:rsid w:val="00443FA3"/>
    <w:rsid w:val="00443FBA"/>
    <w:rsid w:val="0044415E"/>
    <w:rsid w:val="00444A10"/>
    <w:rsid w:val="00445A96"/>
    <w:rsid w:val="004460D4"/>
    <w:rsid w:val="00446B39"/>
    <w:rsid w:val="004471E7"/>
    <w:rsid w:val="00447C23"/>
    <w:rsid w:val="00447F93"/>
    <w:rsid w:val="00451603"/>
    <w:rsid w:val="0045189E"/>
    <w:rsid w:val="00452B3E"/>
    <w:rsid w:val="00453325"/>
    <w:rsid w:val="004534CF"/>
    <w:rsid w:val="00453DDA"/>
    <w:rsid w:val="00454378"/>
    <w:rsid w:val="004544A2"/>
    <w:rsid w:val="00454831"/>
    <w:rsid w:val="00454A07"/>
    <w:rsid w:val="004553E2"/>
    <w:rsid w:val="00455528"/>
    <w:rsid w:val="00455783"/>
    <w:rsid w:val="0045581E"/>
    <w:rsid w:val="00456176"/>
    <w:rsid w:val="004571E2"/>
    <w:rsid w:val="004577E3"/>
    <w:rsid w:val="00457C2B"/>
    <w:rsid w:val="00457FD0"/>
    <w:rsid w:val="00460162"/>
    <w:rsid w:val="004605FF"/>
    <w:rsid w:val="00460AE6"/>
    <w:rsid w:val="00460CEE"/>
    <w:rsid w:val="004612CB"/>
    <w:rsid w:val="00461C5E"/>
    <w:rsid w:val="004627C5"/>
    <w:rsid w:val="00462C9A"/>
    <w:rsid w:val="00463667"/>
    <w:rsid w:val="00463929"/>
    <w:rsid w:val="0046566D"/>
    <w:rsid w:val="004660F3"/>
    <w:rsid w:val="00466A5E"/>
    <w:rsid w:val="00466CCB"/>
    <w:rsid w:val="00466EC7"/>
    <w:rsid w:val="00467245"/>
    <w:rsid w:val="00467420"/>
    <w:rsid w:val="0046771E"/>
    <w:rsid w:val="004708C0"/>
    <w:rsid w:val="00470D9A"/>
    <w:rsid w:val="00471054"/>
    <w:rsid w:val="00471190"/>
    <w:rsid w:val="00471B0A"/>
    <w:rsid w:val="004725AE"/>
    <w:rsid w:val="0047290C"/>
    <w:rsid w:val="00473E61"/>
    <w:rsid w:val="00473F15"/>
    <w:rsid w:val="004741FC"/>
    <w:rsid w:val="004758A9"/>
    <w:rsid w:val="00475958"/>
    <w:rsid w:val="00475A78"/>
    <w:rsid w:val="00477D52"/>
    <w:rsid w:val="004800A5"/>
    <w:rsid w:val="0048010D"/>
    <w:rsid w:val="0048035E"/>
    <w:rsid w:val="00481137"/>
    <w:rsid w:val="004812F8"/>
    <w:rsid w:val="004817E1"/>
    <w:rsid w:val="0048226D"/>
    <w:rsid w:val="00482532"/>
    <w:rsid w:val="0048328F"/>
    <w:rsid w:val="004845E0"/>
    <w:rsid w:val="004856AB"/>
    <w:rsid w:val="00485757"/>
    <w:rsid w:val="00485801"/>
    <w:rsid w:val="00485890"/>
    <w:rsid w:val="00485DF3"/>
    <w:rsid w:val="00485E64"/>
    <w:rsid w:val="00486324"/>
    <w:rsid w:val="00486BF8"/>
    <w:rsid w:val="00487DD9"/>
    <w:rsid w:val="00490E82"/>
    <w:rsid w:val="004924D1"/>
    <w:rsid w:val="00492574"/>
    <w:rsid w:val="00493427"/>
    <w:rsid w:val="004937D6"/>
    <w:rsid w:val="00493884"/>
    <w:rsid w:val="00493A4C"/>
    <w:rsid w:val="00493C6A"/>
    <w:rsid w:val="00494AF8"/>
    <w:rsid w:val="004950A4"/>
    <w:rsid w:val="00495633"/>
    <w:rsid w:val="004958D9"/>
    <w:rsid w:val="00495CD1"/>
    <w:rsid w:val="00495F99"/>
    <w:rsid w:val="004967B2"/>
    <w:rsid w:val="00496A76"/>
    <w:rsid w:val="00496BF3"/>
    <w:rsid w:val="0049703E"/>
    <w:rsid w:val="004971F7"/>
    <w:rsid w:val="0049778B"/>
    <w:rsid w:val="004A0AFC"/>
    <w:rsid w:val="004A0DA0"/>
    <w:rsid w:val="004A1009"/>
    <w:rsid w:val="004A19B3"/>
    <w:rsid w:val="004A206F"/>
    <w:rsid w:val="004A2296"/>
    <w:rsid w:val="004A24D2"/>
    <w:rsid w:val="004A31A7"/>
    <w:rsid w:val="004A3418"/>
    <w:rsid w:val="004A3B50"/>
    <w:rsid w:val="004A3E03"/>
    <w:rsid w:val="004A3F4E"/>
    <w:rsid w:val="004A43A0"/>
    <w:rsid w:val="004A4B54"/>
    <w:rsid w:val="004A4DBF"/>
    <w:rsid w:val="004A4FAC"/>
    <w:rsid w:val="004A5533"/>
    <w:rsid w:val="004A5887"/>
    <w:rsid w:val="004A5B46"/>
    <w:rsid w:val="004A67E6"/>
    <w:rsid w:val="004A6970"/>
    <w:rsid w:val="004A6F77"/>
    <w:rsid w:val="004A730E"/>
    <w:rsid w:val="004A7F5F"/>
    <w:rsid w:val="004B00D3"/>
    <w:rsid w:val="004B00F4"/>
    <w:rsid w:val="004B05FD"/>
    <w:rsid w:val="004B2EAF"/>
    <w:rsid w:val="004B3784"/>
    <w:rsid w:val="004B38A8"/>
    <w:rsid w:val="004B3BF3"/>
    <w:rsid w:val="004B3CAB"/>
    <w:rsid w:val="004B405F"/>
    <w:rsid w:val="004B4A5D"/>
    <w:rsid w:val="004B4C09"/>
    <w:rsid w:val="004B4F3A"/>
    <w:rsid w:val="004B5A3E"/>
    <w:rsid w:val="004B6463"/>
    <w:rsid w:val="004B6614"/>
    <w:rsid w:val="004B70CE"/>
    <w:rsid w:val="004B7C92"/>
    <w:rsid w:val="004C018F"/>
    <w:rsid w:val="004C0E00"/>
    <w:rsid w:val="004C1801"/>
    <w:rsid w:val="004C1B30"/>
    <w:rsid w:val="004C2A2C"/>
    <w:rsid w:val="004C3395"/>
    <w:rsid w:val="004C34A1"/>
    <w:rsid w:val="004C366F"/>
    <w:rsid w:val="004C3B52"/>
    <w:rsid w:val="004C486B"/>
    <w:rsid w:val="004C49E7"/>
    <w:rsid w:val="004C5A7A"/>
    <w:rsid w:val="004C5CE6"/>
    <w:rsid w:val="004C67AA"/>
    <w:rsid w:val="004C6DAF"/>
    <w:rsid w:val="004C72F1"/>
    <w:rsid w:val="004C77D6"/>
    <w:rsid w:val="004C7A6D"/>
    <w:rsid w:val="004D12BC"/>
    <w:rsid w:val="004D19F3"/>
    <w:rsid w:val="004D1A49"/>
    <w:rsid w:val="004D209A"/>
    <w:rsid w:val="004D26F0"/>
    <w:rsid w:val="004D2AA5"/>
    <w:rsid w:val="004D2AC7"/>
    <w:rsid w:val="004D2E1F"/>
    <w:rsid w:val="004D307B"/>
    <w:rsid w:val="004D3576"/>
    <w:rsid w:val="004D3761"/>
    <w:rsid w:val="004D3EFE"/>
    <w:rsid w:val="004D402E"/>
    <w:rsid w:val="004D57AD"/>
    <w:rsid w:val="004D5FE7"/>
    <w:rsid w:val="004D6231"/>
    <w:rsid w:val="004D64A9"/>
    <w:rsid w:val="004D6B5B"/>
    <w:rsid w:val="004D7046"/>
    <w:rsid w:val="004D7275"/>
    <w:rsid w:val="004D7559"/>
    <w:rsid w:val="004E0588"/>
    <w:rsid w:val="004E0599"/>
    <w:rsid w:val="004E08E5"/>
    <w:rsid w:val="004E130D"/>
    <w:rsid w:val="004E1454"/>
    <w:rsid w:val="004E1B1A"/>
    <w:rsid w:val="004E1B47"/>
    <w:rsid w:val="004E330A"/>
    <w:rsid w:val="004E4139"/>
    <w:rsid w:val="004E4961"/>
    <w:rsid w:val="004E4AB1"/>
    <w:rsid w:val="004E50CA"/>
    <w:rsid w:val="004E531C"/>
    <w:rsid w:val="004E5F25"/>
    <w:rsid w:val="004E603D"/>
    <w:rsid w:val="004E6771"/>
    <w:rsid w:val="004E751E"/>
    <w:rsid w:val="004E7828"/>
    <w:rsid w:val="004E7EEF"/>
    <w:rsid w:val="004F00F4"/>
    <w:rsid w:val="004F01D3"/>
    <w:rsid w:val="004F0453"/>
    <w:rsid w:val="004F178C"/>
    <w:rsid w:val="004F20B7"/>
    <w:rsid w:val="004F2272"/>
    <w:rsid w:val="004F27CA"/>
    <w:rsid w:val="004F2D16"/>
    <w:rsid w:val="004F2D59"/>
    <w:rsid w:val="004F3152"/>
    <w:rsid w:val="004F3801"/>
    <w:rsid w:val="004F3BB1"/>
    <w:rsid w:val="004F3BF4"/>
    <w:rsid w:val="004F4454"/>
    <w:rsid w:val="004F4986"/>
    <w:rsid w:val="004F4A04"/>
    <w:rsid w:val="004F5358"/>
    <w:rsid w:val="004F5E91"/>
    <w:rsid w:val="004F6E5C"/>
    <w:rsid w:val="004F70B4"/>
    <w:rsid w:val="004F7569"/>
    <w:rsid w:val="004F7586"/>
    <w:rsid w:val="004F77E6"/>
    <w:rsid w:val="004F7810"/>
    <w:rsid w:val="004F7CF0"/>
    <w:rsid w:val="004F7F8A"/>
    <w:rsid w:val="0050079E"/>
    <w:rsid w:val="00500812"/>
    <w:rsid w:val="00500844"/>
    <w:rsid w:val="00501119"/>
    <w:rsid w:val="00501EA7"/>
    <w:rsid w:val="00502E02"/>
    <w:rsid w:val="00502E1A"/>
    <w:rsid w:val="00503954"/>
    <w:rsid w:val="00504067"/>
    <w:rsid w:val="00505420"/>
    <w:rsid w:val="0050582E"/>
    <w:rsid w:val="00506AA2"/>
    <w:rsid w:val="00507360"/>
    <w:rsid w:val="00510B0B"/>
    <w:rsid w:val="00511060"/>
    <w:rsid w:val="00511106"/>
    <w:rsid w:val="00511195"/>
    <w:rsid w:val="00511310"/>
    <w:rsid w:val="005115F5"/>
    <w:rsid w:val="00512FF2"/>
    <w:rsid w:val="0051315C"/>
    <w:rsid w:val="00513AA2"/>
    <w:rsid w:val="00514B33"/>
    <w:rsid w:val="00515130"/>
    <w:rsid w:val="0051554F"/>
    <w:rsid w:val="00515CDE"/>
    <w:rsid w:val="005163F0"/>
    <w:rsid w:val="005173C3"/>
    <w:rsid w:val="00517595"/>
    <w:rsid w:val="005179A3"/>
    <w:rsid w:val="00517E3E"/>
    <w:rsid w:val="00517FDA"/>
    <w:rsid w:val="0052001D"/>
    <w:rsid w:val="00520544"/>
    <w:rsid w:val="005207E6"/>
    <w:rsid w:val="005211FE"/>
    <w:rsid w:val="0052155F"/>
    <w:rsid w:val="005215C8"/>
    <w:rsid w:val="00521D36"/>
    <w:rsid w:val="00521E57"/>
    <w:rsid w:val="00522880"/>
    <w:rsid w:val="00522CD1"/>
    <w:rsid w:val="00522D41"/>
    <w:rsid w:val="00522E88"/>
    <w:rsid w:val="00522FB7"/>
    <w:rsid w:val="0052357C"/>
    <w:rsid w:val="005237C6"/>
    <w:rsid w:val="0052380B"/>
    <w:rsid w:val="00523819"/>
    <w:rsid w:val="00523A29"/>
    <w:rsid w:val="00523EFF"/>
    <w:rsid w:val="005240E8"/>
    <w:rsid w:val="005248DE"/>
    <w:rsid w:val="00524B30"/>
    <w:rsid w:val="00525267"/>
    <w:rsid w:val="00525D1F"/>
    <w:rsid w:val="00525E52"/>
    <w:rsid w:val="00526255"/>
    <w:rsid w:val="00526928"/>
    <w:rsid w:val="00527540"/>
    <w:rsid w:val="005277EE"/>
    <w:rsid w:val="00527E46"/>
    <w:rsid w:val="00530F16"/>
    <w:rsid w:val="00531558"/>
    <w:rsid w:val="00531E3F"/>
    <w:rsid w:val="0053235A"/>
    <w:rsid w:val="00532449"/>
    <w:rsid w:val="0053254B"/>
    <w:rsid w:val="0053280C"/>
    <w:rsid w:val="005339CA"/>
    <w:rsid w:val="005340FF"/>
    <w:rsid w:val="00534901"/>
    <w:rsid w:val="00534FC8"/>
    <w:rsid w:val="00535284"/>
    <w:rsid w:val="00536366"/>
    <w:rsid w:val="00536AB1"/>
    <w:rsid w:val="00536BC8"/>
    <w:rsid w:val="00536F49"/>
    <w:rsid w:val="00537168"/>
    <w:rsid w:val="005374FD"/>
    <w:rsid w:val="00537727"/>
    <w:rsid w:val="00537969"/>
    <w:rsid w:val="0054089D"/>
    <w:rsid w:val="0054097F"/>
    <w:rsid w:val="00541084"/>
    <w:rsid w:val="00541624"/>
    <w:rsid w:val="00541C79"/>
    <w:rsid w:val="00541D79"/>
    <w:rsid w:val="005428F8"/>
    <w:rsid w:val="00542D3A"/>
    <w:rsid w:val="005440F6"/>
    <w:rsid w:val="0054462D"/>
    <w:rsid w:val="00544697"/>
    <w:rsid w:val="00544F46"/>
    <w:rsid w:val="00545565"/>
    <w:rsid w:val="00545AE0"/>
    <w:rsid w:val="00546443"/>
    <w:rsid w:val="00546C6E"/>
    <w:rsid w:val="0054722D"/>
    <w:rsid w:val="00547612"/>
    <w:rsid w:val="00547CA2"/>
    <w:rsid w:val="005509D5"/>
    <w:rsid w:val="00552076"/>
    <w:rsid w:val="005525DF"/>
    <w:rsid w:val="00552E0A"/>
    <w:rsid w:val="0055346A"/>
    <w:rsid w:val="0055346B"/>
    <w:rsid w:val="00553EB3"/>
    <w:rsid w:val="005542AD"/>
    <w:rsid w:val="00554348"/>
    <w:rsid w:val="005543A8"/>
    <w:rsid w:val="00554E73"/>
    <w:rsid w:val="005555F7"/>
    <w:rsid w:val="0055578F"/>
    <w:rsid w:val="00555A60"/>
    <w:rsid w:val="00555AAF"/>
    <w:rsid w:val="00556A28"/>
    <w:rsid w:val="00556ADF"/>
    <w:rsid w:val="00556DD5"/>
    <w:rsid w:val="00557CCF"/>
    <w:rsid w:val="0056003D"/>
    <w:rsid w:val="00560AD1"/>
    <w:rsid w:val="00560E25"/>
    <w:rsid w:val="00560F83"/>
    <w:rsid w:val="005618A3"/>
    <w:rsid w:val="00563938"/>
    <w:rsid w:val="00563993"/>
    <w:rsid w:val="00564E12"/>
    <w:rsid w:val="00565479"/>
    <w:rsid w:val="00565C36"/>
    <w:rsid w:val="00566BA6"/>
    <w:rsid w:val="005673E0"/>
    <w:rsid w:val="005678EC"/>
    <w:rsid w:val="00570B01"/>
    <w:rsid w:val="0057180D"/>
    <w:rsid w:val="00572547"/>
    <w:rsid w:val="00572581"/>
    <w:rsid w:val="005729A5"/>
    <w:rsid w:val="00572F16"/>
    <w:rsid w:val="0057432F"/>
    <w:rsid w:val="005746F9"/>
    <w:rsid w:val="005750CF"/>
    <w:rsid w:val="00576243"/>
    <w:rsid w:val="00577279"/>
    <w:rsid w:val="005773EA"/>
    <w:rsid w:val="0057754C"/>
    <w:rsid w:val="00577962"/>
    <w:rsid w:val="0058093B"/>
    <w:rsid w:val="00580E9E"/>
    <w:rsid w:val="00581123"/>
    <w:rsid w:val="00581388"/>
    <w:rsid w:val="00581626"/>
    <w:rsid w:val="00581907"/>
    <w:rsid w:val="00582746"/>
    <w:rsid w:val="00582820"/>
    <w:rsid w:val="00582A50"/>
    <w:rsid w:val="00582F30"/>
    <w:rsid w:val="00583EFF"/>
    <w:rsid w:val="005843FD"/>
    <w:rsid w:val="00584B77"/>
    <w:rsid w:val="00585711"/>
    <w:rsid w:val="00590A04"/>
    <w:rsid w:val="005911FD"/>
    <w:rsid w:val="0059222A"/>
    <w:rsid w:val="00592383"/>
    <w:rsid w:val="00592564"/>
    <w:rsid w:val="00592D2F"/>
    <w:rsid w:val="00593A62"/>
    <w:rsid w:val="005944E1"/>
    <w:rsid w:val="00594A14"/>
    <w:rsid w:val="00595211"/>
    <w:rsid w:val="00595D02"/>
    <w:rsid w:val="00596027"/>
    <w:rsid w:val="00596107"/>
    <w:rsid w:val="00596341"/>
    <w:rsid w:val="0059649A"/>
    <w:rsid w:val="00596772"/>
    <w:rsid w:val="005968F9"/>
    <w:rsid w:val="00596B86"/>
    <w:rsid w:val="00596D16"/>
    <w:rsid w:val="00597725"/>
    <w:rsid w:val="00597E10"/>
    <w:rsid w:val="005A05A0"/>
    <w:rsid w:val="005A09E1"/>
    <w:rsid w:val="005A0B69"/>
    <w:rsid w:val="005A198F"/>
    <w:rsid w:val="005A1E1B"/>
    <w:rsid w:val="005A24EC"/>
    <w:rsid w:val="005A3025"/>
    <w:rsid w:val="005A30A8"/>
    <w:rsid w:val="005A322A"/>
    <w:rsid w:val="005A3609"/>
    <w:rsid w:val="005A37D1"/>
    <w:rsid w:val="005A37F3"/>
    <w:rsid w:val="005A47E2"/>
    <w:rsid w:val="005A4EE8"/>
    <w:rsid w:val="005A5226"/>
    <w:rsid w:val="005A5A54"/>
    <w:rsid w:val="005A5AF3"/>
    <w:rsid w:val="005A64CF"/>
    <w:rsid w:val="005A6596"/>
    <w:rsid w:val="005A66AA"/>
    <w:rsid w:val="005A6901"/>
    <w:rsid w:val="005A6DBE"/>
    <w:rsid w:val="005A7062"/>
    <w:rsid w:val="005A77D2"/>
    <w:rsid w:val="005A79BB"/>
    <w:rsid w:val="005A7EA7"/>
    <w:rsid w:val="005B097D"/>
    <w:rsid w:val="005B09D2"/>
    <w:rsid w:val="005B0A85"/>
    <w:rsid w:val="005B0BEA"/>
    <w:rsid w:val="005B0C2B"/>
    <w:rsid w:val="005B11B1"/>
    <w:rsid w:val="005B1320"/>
    <w:rsid w:val="005B14C4"/>
    <w:rsid w:val="005B2453"/>
    <w:rsid w:val="005B28C0"/>
    <w:rsid w:val="005B290D"/>
    <w:rsid w:val="005B2AE1"/>
    <w:rsid w:val="005B2FB7"/>
    <w:rsid w:val="005B319A"/>
    <w:rsid w:val="005B3A99"/>
    <w:rsid w:val="005B3DD3"/>
    <w:rsid w:val="005B3E3D"/>
    <w:rsid w:val="005B5583"/>
    <w:rsid w:val="005B5CD0"/>
    <w:rsid w:val="005B5D3E"/>
    <w:rsid w:val="005B6541"/>
    <w:rsid w:val="005B677E"/>
    <w:rsid w:val="005B6A27"/>
    <w:rsid w:val="005B6B89"/>
    <w:rsid w:val="005B6FF9"/>
    <w:rsid w:val="005B7267"/>
    <w:rsid w:val="005B7627"/>
    <w:rsid w:val="005B79EB"/>
    <w:rsid w:val="005C01B2"/>
    <w:rsid w:val="005C0572"/>
    <w:rsid w:val="005C07A9"/>
    <w:rsid w:val="005C1452"/>
    <w:rsid w:val="005C1554"/>
    <w:rsid w:val="005C1628"/>
    <w:rsid w:val="005C261B"/>
    <w:rsid w:val="005C2A94"/>
    <w:rsid w:val="005C30E7"/>
    <w:rsid w:val="005C33C4"/>
    <w:rsid w:val="005C381D"/>
    <w:rsid w:val="005C3E1F"/>
    <w:rsid w:val="005C3EAF"/>
    <w:rsid w:val="005C5A08"/>
    <w:rsid w:val="005C5A87"/>
    <w:rsid w:val="005C7569"/>
    <w:rsid w:val="005C7815"/>
    <w:rsid w:val="005C78FF"/>
    <w:rsid w:val="005C7ED3"/>
    <w:rsid w:val="005D00CA"/>
    <w:rsid w:val="005D1221"/>
    <w:rsid w:val="005D1D5C"/>
    <w:rsid w:val="005D1F6B"/>
    <w:rsid w:val="005D27C2"/>
    <w:rsid w:val="005D40FE"/>
    <w:rsid w:val="005D4EEE"/>
    <w:rsid w:val="005D5901"/>
    <w:rsid w:val="005D5A57"/>
    <w:rsid w:val="005D5D86"/>
    <w:rsid w:val="005D622C"/>
    <w:rsid w:val="005D6599"/>
    <w:rsid w:val="005D6A2B"/>
    <w:rsid w:val="005D6ABB"/>
    <w:rsid w:val="005D6C78"/>
    <w:rsid w:val="005D6EF4"/>
    <w:rsid w:val="005D7316"/>
    <w:rsid w:val="005E1D8B"/>
    <w:rsid w:val="005E2F2E"/>
    <w:rsid w:val="005E356B"/>
    <w:rsid w:val="005E3682"/>
    <w:rsid w:val="005E3F82"/>
    <w:rsid w:val="005E4AB2"/>
    <w:rsid w:val="005E4B68"/>
    <w:rsid w:val="005E51AF"/>
    <w:rsid w:val="005E5592"/>
    <w:rsid w:val="005E57FF"/>
    <w:rsid w:val="005E592A"/>
    <w:rsid w:val="005E6ACC"/>
    <w:rsid w:val="005E6B18"/>
    <w:rsid w:val="005E6EA4"/>
    <w:rsid w:val="005E6F51"/>
    <w:rsid w:val="005E72D0"/>
    <w:rsid w:val="005E7337"/>
    <w:rsid w:val="005E7382"/>
    <w:rsid w:val="005F0BBB"/>
    <w:rsid w:val="005F11DA"/>
    <w:rsid w:val="005F1C05"/>
    <w:rsid w:val="005F1CC6"/>
    <w:rsid w:val="005F25FF"/>
    <w:rsid w:val="005F2CF4"/>
    <w:rsid w:val="005F306B"/>
    <w:rsid w:val="005F3EA0"/>
    <w:rsid w:val="005F4E08"/>
    <w:rsid w:val="005F4E99"/>
    <w:rsid w:val="005F549F"/>
    <w:rsid w:val="005F5A44"/>
    <w:rsid w:val="005F5C87"/>
    <w:rsid w:val="005F651C"/>
    <w:rsid w:val="005F6D9B"/>
    <w:rsid w:val="005F712E"/>
    <w:rsid w:val="005F71DC"/>
    <w:rsid w:val="005F7444"/>
    <w:rsid w:val="005F78AB"/>
    <w:rsid w:val="005F78AC"/>
    <w:rsid w:val="006006DF"/>
    <w:rsid w:val="00601014"/>
    <w:rsid w:val="0060224A"/>
    <w:rsid w:val="00602581"/>
    <w:rsid w:val="00602931"/>
    <w:rsid w:val="00602DDF"/>
    <w:rsid w:val="00603294"/>
    <w:rsid w:val="0060329C"/>
    <w:rsid w:val="00603439"/>
    <w:rsid w:val="0060356C"/>
    <w:rsid w:val="006037DF"/>
    <w:rsid w:val="00603E92"/>
    <w:rsid w:val="00604222"/>
    <w:rsid w:val="006059EB"/>
    <w:rsid w:val="00606539"/>
    <w:rsid w:val="00606684"/>
    <w:rsid w:val="0060691F"/>
    <w:rsid w:val="006073EB"/>
    <w:rsid w:val="00607718"/>
    <w:rsid w:val="006106A6"/>
    <w:rsid w:val="006106ED"/>
    <w:rsid w:val="00610A31"/>
    <w:rsid w:val="00611261"/>
    <w:rsid w:val="006112D0"/>
    <w:rsid w:val="006114A8"/>
    <w:rsid w:val="00612094"/>
    <w:rsid w:val="006126D1"/>
    <w:rsid w:val="0061288F"/>
    <w:rsid w:val="00612924"/>
    <w:rsid w:val="00614907"/>
    <w:rsid w:val="00614968"/>
    <w:rsid w:val="00614CF9"/>
    <w:rsid w:val="0061510B"/>
    <w:rsid w:val="0061518D"/>
    <w:rsid w:val="00615327"/>
    <w:rsid w:val="00615D17"/>
    <w:rsid w:val="006166EB"/>
    <w:rsid w:val="00616E31"/>
    <w:rsid w:val="006171A0"/>
    <w:rsid w:val="006201C5"/>
    <w:rsid w:val="006203A6"/>
    <w:rsid w:val="00620FB0"/>
    <w:rsid w:val="0062122E"/>
    <w:rsid w:val="006212D8"/>
    <w:rsid w:val="00621694"/>
    <w:rsid w:val="00621AB3"/>
    <w:rsid w:val="00621B9D"/>
    <w:rsid w:val="00621C5F"/>
    <w:rsid w:val="00622362"/>
    <w:rsid w:val="00622B51"/>
    <w:rsid w:val="00622B87"/>
    <w:rsid w:val="00623380"/>
    <w:rsid w:val="00623673"/>
    <w:rsid w:val="00624721"/>
    <w:rsid w:val="00624741"/>
    <w:rsid w:val="00624A1E"/>
    <w:rsid w:val="00624D8D"/>
    <w:rsid w:val="006258B7"/>
    <w:rsid w:val="006266C2"/>
    <w:rsid w:val="00626B33"/>
    <w:rsid w:val="006273FC"/>
    <w:rsid w:val="0062741F"/>
    <w:rsid w:val="00627A12"/>
    <w:rsid w:val="00627CC1"/>
    <w:rsid w:val="00630A17"/>
    <w:rsid w:val="00630CAB"/>
    <w:rsid w:val="00631A19"/>
    <w:rsid w:val="006321DF"/>
    <w:rsid w:val="00632267"/>
    <w:rsid w:val="006326A6"/>
    <w:rsid w:val="006326CC"/>
    <w:rsid w:val="00632D91"/>
    <w:rsid w:val="00632E48"/>
    <w:rsid w:val="00632EEB"/>
    <w:rsid w:val="00632FC9"/>
    <w:rsid w:val="00633074"/>
    <w:rsid w:val="00633118"/>
    <w:rsid w:val="00633418"/>
    <w:rsid w:val="006339E8"/>
    <w:rsid w:val="00633E25"/>
    <w:rsid w:val="00634544"/>
    <w:rsid w:val="006345BE"/>
    <w:rsid w:val="00634647"/>
    <w:rsid w:val="00634CE4"/>
    <w:rsid w:val="00634E66"/>
    <w:rsid w:val="0063558C"/>
    <w:rsid w:val="0063598E"/>
    <w:rsid w:val="00635A1C"/>
    <w:rsid w:val="006361D2"/>
    <w:rsid w:val="00636B13"/>
    <w:rsid w:val="00636B71"/>
    <w:rsid w:val="0063750A"/>
    <w:rsid w:val="0063762C"/>
    <w:rsid w:val="00637FA6"/>
    <w:rsid w:val="00637FCD"/>
    <w:rsid w:val="00640951"/>
    <w:rsid w:val="00640EE6"/>
    <w:rsid w:val="00641018"/>
    <w:rsid w:val="00641C00"/>
    <w:rsid w:val="00641FE8"/>
    <w:rsid w:val="00642A78"/>
    <w:rsid w:val="00642E46"/>
    <w:rsid w:val="00642F81"/>
    <w:rsid w:val="0064335D"/>
    <w:rsid w:val="006433D5"/>
    <w:rsid w:val="00643659"/>
    <w:rsid w:val="00645801"/>
    <w:rsid w:val="00646254"/>
    <w:rsid w:val="006465B8"/>
    <w:rsid w:val="00646C53"/>
    <w:rsid w:val="00646CBD"/>
    <w:rsid w:val="006478E0"/>
    <w:rsid w:val="006503D6"/>
    <w:rsid w:val="00650514"/>
    <w:rsid w:val="00650AD0"/>
    <w:rsid w:val="006511FA"/>
    <w:rsid w:val="006514AB"/>
    <w:rsid w:val="00652326"/>
    <w:rsid w:val="00652F42"/>
    <w:rsid w:val="006533EE"/>
    <w:rsid w:val="00653CA3"/>
    <w:rsid w:val="0065424D"/>
    <w:rsid w:val="0065465B"/>
    <w:rsid w:val="0065510C"/>
    <w:rsid w:val="006551CA"/>
    <w:rsid w:val="0065583F"/>
    <w:rsid w:val="00655BFD"/>
    <w:rsid w:val="00655ED8"/>
    <w:rsid w:val="006564AA"/>
    <w:rsid w:val="00660A60"/>
    <w:rsid w:val="0066121B"/>
    <w:rsid w:val="0066187E"/>
    <w:rsid w:val="0066218C"/>
    <w:rsid w:val="0066242D"/>
    <w:rsid w:val="00662C52"/>
    <w:rsid w:val="006632BD"/>
    <w:rsid w:val="00663A9A"/>
    <w:rsid w:val="00663AA4"/>
    <w:rsid w:val="00664523"/>
    <w:rsid w:val="0066495E"/>
    <w:rsid w:val="00664AE8"/>
    <w:rsid w:val="00665210"/>
    <w:rsid w:val="00665617"/>
    <w:rsid w:val="00665D9A"/>
    <w:rsid w:val="00666485"/>
    <w:rsid w:val="00666C58"/>
    <w:rsid w:val="00666D1B"/>
    <w:rsid w:val="00666EBC"/>
    <w:rsid w:val="0066737E"/>
    <w:rsid w:val="00667715"/>
    <w:rsid w:val="00667757"/>
    <w:rsid w:val="006704A6"/>
    <w:rsid w:val="006708D1"/>
    <w:rsid w:val="00670AF9"/>
    <w:rsid w:val="00670F64"/>
    <w:rsid w:val="006716FE"/>
    <w:rsid w:val="006718CB"/>
    <w:rsid w:val="00671F3A"/>
    <w:rsid w:val="006720B7"/>
    <w:rsid w:val="0067249D"/>
    <w:rsid w:val="00672FA9"/>
    <w:rsid w:val="0067315B"/>
    <w:rsid w:val="0067328F"/>
    <w:rsid w:val="006732A8"/>
    <w:rsid w:val="00673788"/>
    <w:rsid w:val="00674800"/>
    <w:rsid w:val="00674DAF"/>
    <w:rsid w:val="0067546B"/>
    <w:rsid w:val="00675684"/>
    <w:rsid w:val="00675A2A"/>
    <w:rsid w:val="00675CAE"/>
    <w:rsid w:val="0067612D"/>
    <w:rsid w:val="00676166"/>
    <w:rsid w:val="00676A53"/>
    <w:rsid w:val="00676D17"/>
    <w:rsid w:val="00677217"/>
    <w:rsid w:val="00677D12"/>
    <w:rsid w:val="00677DB2"/>
    <w:rsid w:val="00680158"/>
    <w:rsid w:val="00680680"/>
    <w:rsid w:val="006807AB"/>
    <w:rsid w:val="00681203"/>
    <w:rsid w:val="0068122F"/>
    <w:rsid w:val="00681544"/>
    <w:rsid w:val="00681938"/>
    <w:rsid w:val="00681B69"/>
    <w:rsid w:val="00681DE1"/>
    <w:rsid w:val="0068252F"/>
    <w:rsid w:val="006825EF"/>
    <w:rsid w:val="00682894"/>
    <w:rsid w:val="0068340F"/>
    <w:rsid w:val="0068358B"/>
    <w:rsid w:val="006836CE"/>
    <w:rsid w:val="00683DA5"/>
    <w:rsid w:val="00684222"/>
    <w:rsid w:val="00684562"/>
    <w:rsid w:val="0068462D"/>
    <w:rsid w:val="00684835"/>
    <w:rsid w:val="006857F0"/>
    <w:rsid w:val="00686AB1"/>
    <w:rsid w:val="00687BEE"/>
    <w:rsid w:val="00687D2F"/>
    <w:rsid w:val="006901E3"/>
    <w:rsid w:val="00690305"/>
    <w:rsid w:val="0069038D"/>
    <w:rsid w:val="00691913"/>
    <w:rsid w:val="00691A48"/>
    <w:rsid w:val="006920C2"/>
    <w:rsid w:val="0069235E"/>
    <w:rsid w:val="00692367"/>
    <w:rsid w:val="00692F31"/>
    <w:rsid w:val="00693722"/>
    <w:rsid w:val="0069376E"/>
    <w:rsid w:val="006937D4"/>
    <w:rsid w:val="00694227"/>
    <w:rsid w:val="0069496F"/>
    <w:rsid w:val="006949E9"/>
    <w:rsid w:val="00695206"/>
    <w:rsid w:val="00695909"/>
    <w:rsid w:val="00695BD6"/>
    <w:rsid w:val="00695DEA"/>
    <w:rsid w:val="00696B17"/>
    <w:rsid w:val="006976ED"/>
    <w:rsid w:val="006A1675"/>
    <w:rsid w:val="006A2364"/>
    <w:rsid w:val="006A2979"/>
    <w:rsid w:val="006A2E9E"/>
    <w:rsid w:val="006A3AA3"/>
    <w:rsid w:val="006A45C0"/>
    <w:rsid w:val="006A4929"/>
    <w:rsid w:val="006A4A0F"/>
    <w:rsid w:val="006A5953"/>
    <w:rsid w:val="006A5F14"/>
    <w:rsid w:val="006A6E4C"/>
    <w:rsid w:val="006A742F"/>
    <w:rsid w:val="006A79F0"/>
    <w:rsid w:val="006B04BD"/>
    <w:rsid w:val="006B0868"/>
    <w:rsid w:val="006B0DD7"/>
    <w:rsid w:val="006B0FD6"/>
    <w:rsid w:val="006B1012"/>
    <w:rsid w:val="006B10AF"/>
    <w:rsid w:val="006B1297"/>
    <w:rsid w:val="006B195D"/>
    <w:rsid w:val="006B1C68"/>
    <w:rsid w:val="006B1E1F"/>
    <w:rsid w:val="006B29D1"/>
    <w:rsid w:val="006B2A6A"/>
    <w:rsid w:val="006B33E7"/>
    <w:rsid w:val="006B3C81"/>
    <w:rsid w:val="006B3D12"/>
    <w:rsid w:val="006B4B6F"/>
    <w:rsid w:val="006B515A"/>
    <w:rsid w:val="006B5AE6"/>
    <w:rsid w:val="006B640A"/>
    <w:rsid w:val="006B7F34"/>
    <w:rsid w:val="006C035B"/>
    <w:rsid w:val="006C06A3"/>
    <w:rsid w:val="006C06F7"/>
    <w:rsid w:val="006C0C42"/>
    <w:rsid w:val="006C0CCD"/>
    <w:rsid w:val="006C1CB1"/>
    <w:rsid w:val="006C1FEF"/>
    <w:rsid w:val="006C24CE"/>
    <w:rsid w:val="006C48CA"/>
    <w:rsid w:val="006C50F8"/>
    <w:rsid w:val="006C5714"/>
    <w:rsid w:val="006C6E17"/>
    <w:rsid w:val="006C710E"/>
    <w:rsid w:val="006C7607"/>
    <w:rsid w:val="006D01D2"/>
    <w:rsid w:val="006D0C37"/>
    <w:rsid w:val="006D11CF"/>
    <w:rsid w:val="006D15F4"/>
    <w:rsid w:val="006D1C02"/>
    <w:rsid w:val="006D248F"/>
    <w:rsid w:val="006D2522"/>
    <w:rsid w:val="006D257A"/>
    <w:rsid w:val="006D28D3"/>
    <w:rsid w:val="006D2A10"/>
    <w:rsid w:val="006D41FF"/>
    <w:rsid w:val="006D469D"/>
    <w:rsid w:val="006D5476"/>
    <w:rsid w:val="006D549A"/>
    <w:rsid w:val="006D5ABA"/>
    <w:rsid w:val="006D6851"/>
    <w:rsid w:val="006D6C1F"/>
    <w:rsid w:val="006D6CD8"/>
    <w:rsid w:val="006D72AE"/>
    <w:rsid w:val="006D7750"/>
    <w:rsid w:val="006D790D"/>
    <w:rsid w:val="006D7CCF"/>
    <w:rsid w:val="006E00F7"/>
    <w:rsid w:val="006E03B3"/>
    <w:rsid w:val="006E03E5"/>
    <w:rsid w:val="006E0486"/>
    <w:rsid w:val="006E0B32"/>
    <w:rsid w:val="006E14D2"/>
    <w:rsid w:val="006E17FB"/>
    <w:rsid w:val="006E1853"/>
    <w:rsid w:val="006E189A"/>
    <w:rsid w:val="006E20CF"/>
    <w:rsid w:val="006E25B8"/>
    <w:rsid w:val="006E31A6"/>
    <w:rsid w:val="006E31DC"/>
    <w:rsid w:val="006E36EF"/>
    <w:rsid w:val="006E3782"/>
    <w:rsid w:val="006E388D"/>
    <w:rsid w:val="006E3D5A"/>
    <w:rsid w:val="006E4ACE"/>
    <w:rsid w:val="006E54BA"/>
    <w:rsid w:val="006E5E01"/>
    <w:rsid w:val="006E5F2F"/>
    <w:rsid w:val="006E61D2"/>
    <w:rsid w:val="006E74C1"/>
    <w:rsid w:val="006E752B"/>
    <w:rsid w:val="006E7795"/>
    <w:rsid w:val="006E78C1"/>
    <w:rsid w:val="006F0104"/>
    <w:rsid w:val="006F01FD"/>
    <w:rsid w:val="006F0619"/>
    <w:rsid w:val="006F07B0"/>
    <w:rsid w:val="006F07D5"/>
    <w:rsid w:val="006F0B11"/>
    <w:rsid w:val="006F0CCE"/>
    <w:rsid w:val="006F0D43"/>
    <w:rsid w:val="006F10E6"/>
    <w:rsid w:val="006F192E"/>
    <w:rsid w:val="006F1B13"/>
    <w:rsid w:val="006F1FE1"/>
    <w:rsid w:val="006F29C1"/>
    <w:rsid w:val="006F3C40"/>
    <w:rsid w:val="006F3D7B"/>
    <w:rsid w:val="006F421B"/>
    <w:rsid w:val="006F4710"/>
    <w:rsid w:val="006F4C74"/>
    <w:rsid w:val="006F51D0"/>
    <w:rsid w:val="006F5339"/>
    <w:rsid w:val="006F5F4B"/>
    <w:rsid w:val="006F618E"/>
    <w:rsid w:val="006F64D9"/>
    <w:rsid w:val="006F6B63"/>
    <w:rsid w:val="006F7473"/>
    <w:rsid w:val="006F751A"/>
    <w:rsid w:val="006F776C"/>
    <w:rsid w:val="006F7F62"/>
    <w:rsid w:val="00700E0A"/>
    <w:rsid w:val="00701987"/>
    <w:rsid w:val="00701BBB"/>
    <w:rsid w:val="007021B7"/>
    <w:rsid w:val="007021E5"/>
    <w:rsid w:val="0070273E"/>
    <w:rsid w:val="00704A4B"/>
    <w:rsid w:val="007050F8"/>
    <w:rsid w:val="00705151"/>
    <w:rsid w:val="00705919"/>
    <w:rsid w:val="00705B77"/>
    <w:rsid w:val="00705DEB"/>
    <w:rsid w:val="007060CC"/>
    <w:rsid w:val="00706170"/>
    <w:rsid w:val="00706DE5"/>
    <w:rsid w:val="00706F27"/>
    <w:rsid w:val="0070752E"/>
    <w:rsid w:val="0071001D"/>
    <w:rsid w:val="00710690"/>
    <w:rsid w:val="00710BE4"/>
    <w:rsid w:val="00710E12"/>
    <w:rsid w:val="007110E3"/>
    <w:rsid w:val="00711E1D"/>
    <w:rsid w:val="0071207B"/>
    <w:rsid w:val="00713970"/>
    <w:rsid w:val="00713A19"/>
    <w:rsid w:val="00714203"/>
    <w:rsid w:val="007142EC"/>
    <w:rsid w:val="007156B7"/>
    <w:rsid w:val="00715B30"/>
    <w:rsid w:val="007164CF"/>
    <w:rsid w:val="00716D06"/>
    <w:rsid w:val="00716DCD"/>
    <w:rsid w:val="0071749F"/>
    <w:rsid w:val="007176AA"/>
    <w:rsid w:val="007177A5"/>
    <w:rsid w:val="007202B8"/>
    <w:rsid w:val="007207D5"/>
    <w:rsid w:val="00720B65"/>
    <w:rsid w:val="00720C31"/>
    <w:rsid w:val="00720FDF"/>
    <w:rsid w:val="007215F1"/>
    <w:rsid w:val="007226F9"/>
    <w:rsid w:val="007236AE"/>
    <w:rsid w:val="00723C66"/>
    <w:rsid w:val="00723E76"/>
    <w:rsid w:val="00723FCF"/>
    <w:rsid w:val="00724407"/>
    <w:rsid w:val="0072454C"/>
    <w:rsid w:val="007246A9"/>
    <w:rsid w:val="007249CE"/>
    <w:rsid w:val="00724CDD"/>
    <w:rsid w:val="007250D1"/>
    <w:rsid w:val="007255C4"/>
    <w:rsid w:val="00725EAA"/>
    <w:rsid w:val="007267D3"/>
    <w:rsid w:val="007268CB"/>
    <w:rsid w:val="00726F88"/>
    <w:rsid w:val="00727210"/>
    <w:rsid w:val="00727C27"/>
    <w:rsid w:val="0073007D"/>
    <w:rsid w:val="00730409"/>
    <w:rsid w:val="0073084D"/>
    <w:rsid w:val="00730AAC"/>
    <w:rsid w:val="00731BC0"/>
    <w:rsid w:val="00732E9E"/>
    <w:rsid w:val="00733525"/>
    <w:rsid w:val="00733DC7"/>
    <w:rsid w:val="00734429"/>
    <w:rsid w:val="00734532"/>
    <w:rsid w:val="0073466C"/>
    <w:rsid w:val="00734892"/>
    <w:rsid w:val="00734925"/>
    <w:rsid w:val="00734989"/>
    <w:rsid w:val="00734C87"/>
    <w:rsid w:val="00735347"/>
    <w:rsid w:val="00735866"/>
    <w:rsid w:val="00735C38"/>
    <w:rsid w:val="00735FE3"/>
    <w:rsid w:val="0073638C"/>
    <w:rsid w:val="00736A96"/>
    <w:rsid w:val="00736C19"/>
    <w:rsid w:val="00736D3E"/>
    <w:rsid w:val="00736D6E"/>
    <w:rsid w:val="00736EE3"/>
    <w:rsid w:val="00737D4F"/>
    <w:rsid w:val="00740078"/>
    <w:rsid w:val="007415CB"/>
    <w:rsid w:val="00741CB1"/>
    <w:rsid w:val="007423A9"/>
    <w:rsid w:val="007427A0"/>
    <w:rsid w:val="007444C3"/>
    <w:rsid w:val="007447C0"/>
    <w:rsid w:val="007449E4"/>
    <w:rsid w:val="00744C04"/>
    <w:rsid w:val="00744C9A"/>
    <w:rsid w:val="007453C0"/>
    <w:rsid w:val="00745C4D"/>
    <w:rsid w:val="00745E58"/>
    <w:rsid w:val="00746049"/>
    <w:rsid w:val="00746AC3"/>
    <w:rsid w:val="007476ED"/>
    <w:rsid w:val="00747CBA"/>
    <w:rsid w:val="0075069C"/>
    <w:rsid w:val="007517E9"/>
    <w:rsid w:val="007519D1"/>
    <w:rsid w:val="00751E80"/>
    <w:rsid w:val="00752642"/>
    <w:rsid w:val="00752868"/>
    <w:rsid w:val="00752CFA"/>
    <w:rsid w:val="00753B60"/>
    <w:rsid w:val="00753DB7"/>
    <w:rsid w:val="00753E4C"/>
    <w:rsid w:val="0075443F"/>
    <w:rsid w:val="00754D48"/>
    <w:rsid w:val="007555B6"/>
    <w:rsid w:val="00755A89"/>
    <w:rsid w:val="00755DBD"/>
    <w:rsid w:val="007562B1"/>
    <w:rsid w:val="00756859"/>
    <w:rsid w:val="00756E6E"/>
    <w:rsid w:val="0075771D"/>
    <w:rsid w:val="00757E35"/>
    <w:rsid w:val="00757FB6"/>
    <w:rsid w:val="007612A1"/>
    <w:rsid w:val="00761B40"/>
    <w:rsid w:val="0076233D"/>
    <w:rsid w:val="00762A76"/>
    <w:rsid w:val="00762A95"/>
    <w:rsid w:val="00762D08"/>
    <w:rsid w:val="007638F5"/>
    <w:rsid w:val="007638F9"/>
    <w:rsid w:val="00763D9E"/>
    <w:rsid w:val="00763EC6"/>
    <w:rsid w:val="007646CA"/>
    <w:rsid w:val="00764845"/>
    <w:rsid w:val="007648FD"/>
    <w:rsid w:val="0076533E"/>
    <w:rsid w:val="007653DF"/>
    <w:rsid w:val="00765597"/>
    <w:rsid w:val="00765680"/>
    <w:rsid w:val="00765E90"/>
    <w:rsid w:val="00765ECF"/>
    <w:rsid w:val="007709FF"/>
    <w:rsid w:val="00770A28"/>
    <w:rsid w:val="00771195"/>
    <w:rsid w:val="00771A5D"/>
    <w:rsid w:val="00771B7C"/>
    <w:rsid w:val="00772ECA"/>
    <w:rsid w:val="00773207"/>
    <w:rsid w:val="0077327A"/>
    <w:rsid w:val="00773721"/>
    <w:rsid w:val="00773825"/>
    <w:rsid w:val="00773E59"/>
    <w:rsid w:val="00774966"/>
    <w:rsid w:val="00774C34"/>
    <w:rsid w:val="00774DA7"/>
    <w:rsid w:val="007751A9"/>
    <w:rsid w:val="007759CF"/>
    <w:rsid w:val="00775C37"/>
    <w:rsid w:val="0077716E"/>
    <w:rsid w:val="00777C06"/>
    <w:rsid w:val="00777D86"/>
    <w:rsid w:val="00777DF1"/>
    <w:rsid w:val="00777F33"/>
    <w:rsid w:val="007806AF"/>
    <w:rsid w:val="00780C71"/>
    <w:rsid w:val="00781207"/>
    <w:rsid w:val="007818DB"/>
    <w:rsid w:val="00781F9F"/>
    <w:rsid w:val="007825B0"/>
    <w:rsid w:val="00782B37"/>
    <w:rsid w:val="007830FB"/>
    <w:rsid w:val="007836DF"/>
    <w:rsid w:val="00783D72"/>
    <w:rsid w:val="007846AB"/>
    <w:rsid w:val="00784CF1"/>
    <w:rsid w:val="00784F25"/>
    <w:rsid w:val="00785741"/>
    <w:rsid w:val="007858B1"/>
    <w:rsid w:val="00785BE5"/>
    <w:rsid w:val="00786F56"/>
    <w:rsid w:val="00786F65"/>
    <w:rsid w:val="0078783E"/>
    <w:rsid w:val="007905F6"/>
    <w:rsid w:val="0079120F"/>
    <w:rsid w:val="00791F49"/>
    <w:rsid w:val="00792052"/>
    <w:rsid w:val="00792513"/>
    <w:rsid w:val="0079283D"/>
    <w:rsid w:val="00792C91"/>
    <w:rsid w:val="00792E7D"/>
    <w:rsid w:val="00792F42"/>
    <w:rsid w:val="007938DE"/>
    <w:rsid w:val="007939CD"/>
    <w:rsid w:val="00793BFF"/>
    <w:rsid w:val="00793DB5"/>
    <w:rsid w:val="007940E1"/>
    <w:rsid w:val="00794159"/>
    <w:rsid w:val="007957D9"/>
    <w:rsid w:val="0079612B"/>
    <w:rsid w:val="0079669D"/>
    <w:rsid w:val="00796E72"/>
    <w:rsid w:val="00797125"/>
    <w:rsid w:val="00797FE7"/>
    <w:rsid w:val="007A01C4"/>
    <w:rsid w:val="007A02A3"/>
    <w:rsid w:val="007A0495"/>
    <w:rsid w:val="007A0E84"/>
    <w:rsid w:val="007A0EE6"/>
    <w:rsid w:val="007A1DAC"/>
    <w:rsid w:val="007A2930"/>
    <w:rsid w:val="007A2C94"/>
    <w:rsid w:val="007A2CAF"/>
    <w:rsid w:val="007A2D04"/>
    <w:rsid w:val="007A30B2"/>
    <w:rsid w:val="007A3FAC"/>
    <w:rsid w:val="007A3FD8"/>
    <w:rsid w:val="007A4251"/>
    <w:rsid w:val="007A438F"/>
    <w:rsid w:val="007A4762"/>
    <w:rsid w:val="007A4ADF"/>
    <w:rsid w:val="007A52AD"/>
    <w:rsid w:val="007A58C6"/>
    <w:rsid w:val="007A5B7A"/>
    <w:rsid w:val="007A61A4"/>
    <w:rsid w:val="007A7160"/>
    <w:rsid w:val="007A746C"/>
    <w:rsid w:val="007A74A6"/>
    <w:rsid w:val="007A7C31"/>
    <w:rsid w:val="007B01ED"/>
    <w:rsid w:val="007B0961"/>
    <w:rsid w:val="007B0E18"/>
    <w:rsid w:val="007B24E0"/>
    <w:rsid w:val="007B2A6B"/>
    <w:rsid w:val="007B2B02"/>
    <w:rsid w:val="007B2C65"/>
    <w:rsid w:val="007B2CA6"/>
    <w:rsid w:val="007B2D6A"/>
    <w:rsid w:val="007B3472"/>
    <w:rsid w:val="007B3622"/>
    <w:rsid w:val="007B37BB"/>
    <w:rsid w:val="007B4AFA"/>
    <w:rsid w:val="007B4BBE"/>
    <w:rsid w:val="007B4C75"/>
    <w:rsid w:val="007B50BD"/>
    <w:rsid w:val="007B5881"/>
    <w:rsid w:val="007B62D1"/>
    <w:rsid w:val="007B6791"/>
    <w:rsid w:val="007B6BD9"/>
    <w:rsid w:val="007C018F"/>
    <w:rsid w:val="007C028F"/>
    <w:rsid w:val="007C084C"/>
    <w:rsid w:val="007C0AC0"/>
    <w:rsid w:val="007C0C10"/>
    <w:rsid w:val="007C1068"/>
    <w:rsid w:val="007C1207"/>
    <w:rsid w:val="007C17F8"/>
    <w:rsid w:val="007C1887"/>
    <w:rsid w:val="007C22B4"/>
    <w:rsid w:val="007C2E8E"/>
    <w:rsid w:val="007C3507"/>
    <w:rsid w:val="007C39C1"/>
    <w:rsid w:val="007C3B2D"/>
    <w:rsid w:val="007C43DE"/>
    <w:rsid w:val="007C47B3"/>
    <w:rsid w:val="007C4D66"/>
    <w:rsid w:val="007C576B"/>
    <w:rsid w:val="007C5914"/>
    <w:rsid w:val="007C799A"/>
    <w:rsid w:val="007C7B9E"/>
    <w:rsid w:val="007C7BF3"/>
    <w:rsid w:val="007D0059"/>
    <w:rsid w:val="007D023E"/>
    <w:rsid w:val="007D0426"/>
    <w:rsid w:val="007D1410"/>
    <w:rsid w:val="007D16F1"/>
    <w:rsid w:val="007D1A11"/>
    <w:rsid w:val="007D2D6D"/>
    <w:rsid w:val="007D335F"/>
    <w:rsid w:val="007D3F3F"/>
    <w:rsid w:val="007D41D6"/>
    <w:rsid w:val="007D4460"/>
    <w:rsid w:val="007D44EA"/>
    <w:rsid w:val="007D44FA"/>
    <w:rsid w:val="007D4AB0"/>
    <w:rsid w:val="007D5325"/>
    <w:rsid w:val="007D5865"/>
    <w:rsid w:val="007D6A43"/>
    <w:rsid w:val="007D7E2D"/>
    <w:rsid w:val="007E05C7"/>
    <w:rsid w:val="007E097B"/>
    <w:rsid w:val="007E0AD1"/>
    <w:rsid w:val="007E14E1"/>
    <w:rsid w:val="007E1728"/>
    <w:rsid w:val="007E1AEB"/>
    <w:rsid w:val="007E1F5C"/>
    <w:rsid w:val="007E26E9"/>
    <w:rsid w:val="007E2A96"/>
    <w:rsid w:val="007E2F09"/>
    <w:rsid w:val="007E3086"/>
    <w:rsid w:val="007E3D1B"/>
    <w:rsid w:val="007E3D86"/>
    <w:rsid w:val="007E4A08"/>
    <w:rsid w:val="007E4B67"/>
    <w:rsid w:val="007E5F34"/>
    <w:rsid w:val="007E6120"/>
    <w:rsid w:val="007E61E9"/>
    <w:rsid w:val="007E6AE4"/>
    <w:rsid w:val="007E6D4C"/>
    <w:rsid w:val="007E7394"/>
    <w:rsid w:val="007E7D89"/>
    <w:rsid w:val="007E7E53"/>
    <w:rsid w:val="007F050C"/>
    <w:rsid w:val="007F062C"/>
    <w:rsid w:val="007F0A83"/>
    <w:rsid w:val="007F153B"/>
    <w:rsid w:val="007F1816"/>
    <w:rsid w:val="007F1A0D"/>
    <w:rsid w:val="007F1AB4"/>
    <w:rsid w:val="007F2854"/>
    <w:rsid w:val="007F2DB6"/>
    <w:rsid w:val="007F2EE6"/>
    <w:rsid w:val="007F344F"/>
    <w:rsid w:val="007F3D39"/>
    <w:rsid w:val="007F491F"/>
    <w:rsid w:val="007F49C7"/>
    <w:rsid w:val="007F4DBC"/>
    <w:rsid w:val="007F580C"/>
    <w:rsid w:val="007F5F8C"/>
    <w:rsid w:val="007F6E44"/>
    <w:rsid w:val="007F7409"/>
    <w:rsid w:val="007F7935"/>
    <w:rsid w:val="007F79AB"/>
    <w:rsid w:val="0080025F"/>
    <w:rsid w:val="0080122D"/>
    <w:rsid w:val="00801C4C"/>
    <w:rsid w:val="00801C87"/>
    <w:rsid w:val="00801E1D"/>
    <w:rsid w:val="00801E69"/>
    <w:rsid w:val="00801E80"/>
    <w:rsid w:val="008021A1"/>
    <w:rsid w:val="00802492"/>
    <w:rsid w:val="0080272A"/>
    <w:rsid w:val="00802790"/>
    <w:rsid w:val="00803E89"/>
    <w:rsid w:val="00803F80"/>
    <w:rsid w:val="0080455D"/>
    <w:rsid w:val="008045B5"/>
    <w:rsid w:val="00804D07"/>
    <w:rsid w:val="008051FB"/>
    <w:rsid w:val="00805216"/>
    <w:rsid w:val="00805536"/>
    <w:rsid w:val="0080565B"/>
    <w:rsid w:val="00805911"/>
    <w:rsid w:val="008067F4"/>
    <w:rsid w:val="00806A8C"/>
    <w:rsid w:val="00806FA8"/>
    <w:rsid w:val="008076E4"/>
    <w:rsid w:val="00807C37"/>
    <w:rsid w:val="008104B8"/>
    <w:rsid w:val="008105F5"/>
    <w:rsid w:val="00810C60"/>
    <w:rsid w:val="00811D03"/>
    <w:rsid w:val="00812310"/>
    <w:rsid w:val="00812863"/>
    <w:rsid w:val="00813784"/>
    <w:rsid w:val="00814286"/>
    <w:rsid w:val="008142A5"/>
    <w:rsid w:val="008149A8"/>
    <w:rsid w:val="00814A9D"/>
    <w:rsid w:val="008166C5"/>
    <w:rsid w:val="00816703"/>
    <w:rsid w:val="00820019"/>
    <w:rsid w:val="008207D2"/>
    <w:rsid w:val="00820A00"/>
    <w:rsid w:val="00821382"/>
    <w:rsid w:val="0082155F"/>
    <w:rsid w:val="00821754"/>
    <w:rsid w:val="00821A0B"/>
    <w:rsid w:val="00822142"/>
    <w:rsid w:val="008221F7"/>
    <w:rsid w:val="00822480"/>
    <w:rsid w:val="00822D4D"/>
    <w:rsid w:val="00823384"/>
    <w:rsid w:val="008235C2"/>
    <w:rsid w:val="00823791"/>
    <w:rsid w:val="00823C50"/>
    <w:rsid w:val="0082461B"/>
    <w:rsid w:val="008249F8"/>
    <w:rsid w:val="00824B37"/>
    <w:rsid w:val="00824BAA"/>
    <w:rsid w:val="00825B07"/>
    <w:rsid w:val="00826584"/>
    <w:rsid w:val="00826C0C"/>
    <w:rsid w:val="00827C36"/>
    <w:rsid w:val="0083031F"/>
    <w:rsid w:val="00830835"/>
    <w:rsid w:val="008318ED"/>
    <w:rsid w:val="00831D29"/>
    <w:rsid w:val="00831F4C"/>
    <w:rsid w:val="00831F8A"/>
    <w:rsid w:val="008336C8"/>
    <w:rsid w:val="00833B94"/>
    <w:rsid w:val="0083458A"/>
    <w:rsid w:val="00834885"/>
    <w:rsid w:val="00834B6E"/>
    <w:rsid w:val="008350B4"/>
    <w:rsid w:val="008353DA"/>
    <w:rsid w:val="0083564E"/>
    <w:rsid w:val="00835A8D"/>
    <w:rsid w:val="00835C78"/>
    <w:rsid w:val="0083681D"/>
    <w:rsid w:val="00836A0C"/>
    <w:rsid w:val="00836D2E"/>
    <w:rsid w:val="00836D83"/>
    <w:rsid w:val="0083713D"/>
    <w:rsid w:val="0083718E"/>
    <w:rsid w:val="00837C51"/>
    <w:rsid w:val="008400CF"/>
    <w:rsid w:val="008402C2"/>
    <w:rsid w:val="0084166D"/>
    <w:rsid w:val="00841731"/>
    <w:rsid w:val="0084183E"/>
    <w:rsid w:val="008435B7"/>
    <w:rsid w:val="00843BDC"/>
    <w:rsid w:val="00844115"/>
    <w:rsid w:val="00844647"/>
    <w:rsid w:val="00845718"/>
    <w:rsid w:val="00845742"/>
    <w:rsid w:val="00845961"/>
    <w:rsid w:val="00846567"/>
    <w:rsid w:val="008469EC"/>
    <w:rsid w:val="0084701E"/>
    <w:rsid w:val="008502C8"/>
    <w:rsid w:val="00850B1C"/>
    <w:rsid w:val="00850E12"/>
    <w:rsid w:val="008522E1"/>
    <w:rsid w:val="008524B7"/>
    <w:rsid w:val="008526F2"/>
    <w:rsid w:val="00853019"/>
    <w:rsid w:val="0085301B"/>
    <w:rsid w:val="0085357D"/>
    <w:rsid w:val="00853593"/>
    <w:rsid w:val="008545EE"/>
    <w:rsid w:val="00855150"/>
    <w:rsid w:val="0085518F"/>
    <w:rsid w:val="0085521B"/>
    <w:rsid w:val="00855796"/>
    <w:rsid w:val="00856086"/>
    <w:rsid w:val="008560ED"/>
    <w:rsid w:val="00856AE9"/>
    <w:rsid w:val="00856C73"/>
    <w:rsid w:val="00856E3D"/>
    <w:rsid w:val="008575C3"/>
    <w:rsid w:val="008579C2"/>
    <w:rsid w:val="00857AD9"/>
    <w:rsid w:val="00857CB9"/>
    <w:rsid w:val="0086027A"/>
    <w:rsid w:val="008606A6"/>
    <w:rsid w:val="00861366"/>
    <w:rsid w:val="008629FA"/>
    <w:rsid w:val="00862EE8"/>
    <w:rsid w:val="008637B2"/>
    <w:rsid w:val="00863AB5"/>
    <w:rsid w:val="00863EFA"/>
    <w:rsid w:val="00864065"/>
    <w:rsid w:val="00864824"/>
    <w:rsid w:val="00865D2F"/>
    <w:rsid w:val="00866813"/>
    <w:rsid w:val="00867765"/>
    <w:rsid w:val="00867A66"/>
    <w:rsid w:val="00870389"/>
    <w:rsid w:val="00870646"/>
    <w:rsid w:val="008708F7"/>
    <w:rsid w:val="008713AB"/>
    <w:rsid w:val="00871A7A"/>
    <w:rsid w:val="00871ABA"/>
    <w:rsid w:val="00871EBD"/>
    <w:rsid w:val="00872388"/>
    <w:rsid w:val="00872740"/>
    <w:rsid w:val="0087279D"/>
    <w:rsid w:val="008727B7"/>
    <w:rsid w:val="008727CE"/>
    <w:rsid w:val="008729AF"/>
    <w:rsid w:val="00872CA9"/>
    <w:rsid w:val="00874714"/>
    <w:rsid w:val="008747BF"/>
    <w:rsid w:val="0087609F"/>
    <w:rsid w:val="0087645C"/>
    <w:rsid w:val="008769E0"/>
    <w:rsid w:val="00876FEC"/>
    <w:rsid w:val="0087701E"/>
    <w:rsid w:val="008805FD"/>
    <w:rsid w:val="00881365"/>
    <w:rsid w:val="00881649"/>
    <w:rsid w:val="00882126"/>
    <w:rsid w:val="00882A9A"/>
    <w:rsid w:val="00882F16"/>
    <w:rsid w:val="0088371F"/>
    <w:rsid w:val="008847B0"/>
    <w:rsid w:val="00885649"/>
    <w:rsid w:val="00886A23"/>
    <w:rsid w:val="00886C04"/>
    <w:rsid w:val="00886E93"/>
    <w:rsid w:val="00887002"/>
    <w:rsid w:val="00887957"/>
    <w:rsid w:val="00887A05"/>
    <w:rsid w:val="00887DE1"/>
    <w:rsid w:val="00890D26"/>
    <w:rsid w:val="00891063"/>
    <w:rsid w:val="0089167A"/>
    <w:rsid w:val="00891BF5"/>
    <w:rsid w:val="00891DFD"/>
    <w:rsid w:val="008922C9"/>
    <w:rsid w:val="00892DF6"/>
    <w:rsid w:val="008930ED"/>
    <w:rsid w:val="00893A5F"/>
    <w:rsid w:val="00894099"/>
    <w:rsid w:val="00894244"/>
    <w:rsid w:val="0089482F"/>
    <w:rsid w:val="0089563B"/>
    <w:rsid w:val="00895971"/>
    <w:rsid w:val="008959A7"/>
    <w:rsid w:val="008960F1"/>
    <w:rsid w:val="00896290"/>
    <w:rsid w:val="00896DF9"/>
    <w:rsid w:val="00896E10"/>
    <w:rsid w:val="00896FAF"/>
    <w:rsid w:val="008971D9"/>
    <w:rsid w:val="00897DE3"/>
    <w:rsid w:val="008A1299"/>
    <w:rsid w:val="008A1658"/>
    <w:rsid w:val="008A1C53"/>
    <w:rsid w:val="008A25BD"/>
    <w:rsid w:val="008A262B"/>
    <w:rsid w:val="008A2A7F"/>
    <w:rsid w:val="008A30B1"/>
    <w:rsid w:val="008A31B8"/>
    <w:rsid w:val="008A3636"/>
    <w:rsid w:val="008A4130"/>
    <w:rsid w:val="008A499C"/>
    <w:rsid w:val="008A5A91"/>
    <w:rsid w:val="008A6050"/>
    <w:rsid w:val="008A632B"/>
    <w:rsid w:val="008A68EA"/>
    <w:rsid w:val="008A6E62"/>
    <w:rsid w:val="008A6FAA"/>
    <w:rsid w:val="008A70AB"/>
    <w:rsid w:val="008A7549"/>
    <w:rsid w:val="008A770B"/>
    <w:rsid w:val="008A78B6"/>
    <w:rsid w:val="008A7A4F"/>
    <w:rsid w:val="008A7B5F"/>
    <w:rsid w:val="008B0202"/>
    <w:rsid w:val="008B0C41"/>
    <w:rsid w:val="008B1269"/>
    <w:rsid w:val="008B1643"/>
    <w:rsid w:val="008B16DD"/>
    <w:rsid w:val="008B1BF5"/>
    <w:rsid w:val="008B1D2A"/>
    <w:rsid w:val="008B2E1F"/>
    <w:rsid w:val="008B4B8E"/>
    <w:rsid w:val="008B4F96"/>
    <w:rsid w:val="008B5356"/>
    <w:rsid w:val="008B5BBC"/>
    <w:rsid w:val="008B6917"/>
    <w:rsid w:val="008B6C06"/>
    <w:rsid w:val="008B6D34"/>
    <w:rsid w:val="008B6E84"/>
    <w:rsid w:val="008B73BE"/>
    <w:rsid w:val="008B7B7A"/>
    <w:rsid w:val="008B7BEC"/>
    <w:rsid w:val="008C0C39"/>
    <w:rsid w:val="008C1E6E"/>
    <w:rsid w:val="008C2054"/>
    <w:rsid w:val="008C219C"/>
    <w:rsid w:val="008C21CA"/>
    <w:rsid w:val="008C24E5"/>
    <w:rsid w:val="008C27B2"/>
    <w:rsid w:val="008C37EC"/>
    <w:rsid w:val="008C3D1F"/>
    <w:rsid w:val="008C41A4"/>
    <w:rsid w:val="008C4435"/>
    <w:rsid w:val="008C46B8"/>
    <w:rsid w:val="008C4C8B"/>
    <w:rsid w:val="008C4DE2"/>
    <w:rsid w:val="008C4E9A"/>
    <w:rsid w:val="008C51B8"/>
    <w:rsid w:val="008C523C"/>
    <w:rsid w:val="008C52E7"/>
    <w:rsid w:val="008C5E9A"/>
    <w:rsid w:val="008C6D08"/>
    <w:rsid w:val="008C73C0"/>
    <w:rsid w:val="008C750D"/>
    <w:rsid w:val="008C7561"/>
    <w:rsid w:val="008C7A61"/>
    <w:rsid w:val="008C7E8F"/>
    <w:rsid w:val="008D0CE2"/>
    <w:rsid w:val="008D0FDB"/>
    <w:rsid w:val="008D14BA"/>
    <w:rsid w:val="008D1811"/>
    <w:rsid w:val="008D1832"/>
    <w:rsid w:val="008D24F1"/>
    <w:rsid w:val="008D3539"/>
    <w:rsid w:val="008D369E"/>
    <w:rsid w:val="008D3A11"/>
    <w:rsid w:val="008D4344"/>
    <w:rsid w:val="008D4B44"/>
    <w:rsid w:val="008D4EB1"/>
    <w:rsid w:val="008D501E"/>
    <w:rsid w:val="008D5991"/>
    <w:rsid w:val="008D5EB6"/>
    <w:rsid w:val="008D6462"/>
    <w:rsid w:val="008D6679"/>
    <w:rsid w:val="008D693B"/>
    <w:rsid w:val="008D6E31"/>
    <w:rsid w:val="008D7327"/>
    <w:rsid w:val="008D7B42"/>
    <w:rsid w:val="008E103C"/>
    <w:rsid w:val="008E1C0F"/>
    <w:rsid w:val="008E26B2"/>
    <w:rsid w:val="008E3596"/>
    <w:rsid w:val="008E3770"/>
    <w:rsid w:val="008E38A9"/>
    <w:rsid w:val="008E3D3C"/>
    <w:rsid w:val="008E44C2"/>
    <w:rsid w:val="008E46F6"/>
    <w:rsid w:val="008E5512"/>
    <w:rsid w:val="008E603F"/>
    <w:rsid w:val="008E63BC"/>
    <w:rsid w:val="008E65B8"/>
    <w:rsid w:val="008E6846"/>
    <w:rsid w:val="008E6AF0"/>
    <w:rsid w:val="008E6D1A"/>
    <w:rsid w:val="008E6F46"/>
    <w:rsid w:val="008E7101"/>
    <w:rsid w:val="008E7751"/>
    <w:rsid w:val="008F0C0F"/>
    <w:rsid w:val="008F0E5C"/>
    <w:rsid w:val="008F1DD7"/>
    <w:rsid w:val="008F1DD9"/>
    <w:rsid w:val="008F1E39"/>
    <w:rsid w:val="008F30F3"/>
    <w:rsid w:val="008F3537"/>
    <w:rsid w:val="008F4525"/>
    <w:rsid w:val="008F49D3"/>
    <w:rsid w:val="008F4C24"/>
    <w:rsid w:val="008F4D63"/>
    <w:rsid w:val="008F545B"/>
    <w:rsid w:val="008F5C08"/>
    <w:rsid w:val="008F729F"/>
    <w:rsid w:val="008F73DC"/>
    <w:rsid w:val="008F765D"/>
    <w:rsid w:val="008F76B1"/>
    <w:rsid w:val="008F7A84"/>
    <w:rsid w:val="00900157"/>
    <w:rsid w:val="009007C0"/>
    <w:rsid w:val="00900C35"/>
    <w:rsid w:val="0090217C"/>
    <w:rsid w:val="0090238F"/>
    <w:rsid w:val="00903B9C"/>
    <w:rsid w:val="00903D0E"/>
    <w:rsid w:val="0090434B"/>
    <w:rsid w:val="0090480D"/>
    <w:rsid w:val="009048C7"/>
    <w:rsid w:val="00905D75"/>
    <w:rsid w:val="00906825"/>
    <w:rsid w:val="009069B1"/>
    <w:rsid w:val="00906CEC"/>
    <w:rsid w:val="00907040"/>
    <w:rsid w:val="0090765C"/>
    <w:rsid w:val="00907896"/>
    <w:rsid w:val="00907A6D"/>
    <w:rsid w:val="00910581"/>
    <w:rsid w:val="00910DA0"/>
    <w:rsid w:val="00910EA1"/>
    <w:rsid w:val="00911067"/>
    <w:rsid w:val="0091110F"/>
    <w:rsid w:val="0091151C"/>
    <w:rsid w:val="00911C8C"/>
    <w:rsid w:val="00912B0A"/>
    <w:rsid w:val="009143DC"/>
    <w:rsid w:val="00914875"/>
    <w:rsid w:val="00914A3A"/>
    <w:rsid w:val="00914D71"/>
    <w:rsid w:val="009150C8"/>
    <w:rsid w:val="009157D2"/>
    <w:rsid w:val="00915E07"/>
    <w:rsid w:val="009161A3"/>
    <w:rsid w:val="009161A9"/>
    <w:rsid w:val="009163E1"/>
    <w:rsid w:val="009168CD"/>
    <w:rsid w:val="00916932"/>
    <w:rsid w:val="00917023"/>
    <w:rsid w:val="009177CD"/>
    <w:rsid w:val="00917939"/>
    <w:rsid w:val="00920A1F"/>
    <w:rsid w:val="009213B8"/>
    <w:rsid w:val="009221AB"/>
    <w:rsid w:val="009231AF"/>
    <w:rsid w:val="00923280"/>
    <w:rsid w:val="00923633"/>
    <w:rsid w:val="00923D27"/>
    <w:rsid w:val="009245F3"/>
    <w:rsid w:val="0092460A"/>
    <w:rsid w:val="00924DAB"/>
    <w:rsid w:val="00925765"/>
    <w:rsid w:val="00926226"/>
    <w:rsid w:val="00926254"/>
    <w:rsid w:val="0092639B"/>
    <w:rsid w:val="009277CC"/>
    <w:rsid w:val="0092782E"/>
    <w:rsid w:val="00927F94"/>
    <w:rsid w:val="00927FA0"/>
    <w:rsid w:val="009302CB"/>
    <w:rsid w:val="009302CD"/>
    <w:rsid w:val="00931005"/>
    <w:rsid w:val="0093113C"/>
    <w:rsid w:val="00931158"/>
    <w:rsid w:val="00931377"/>
    <w:rsid w:val="0093142A"/>
    <w:rsid w:val="0093183B"/>
    <w:rsid w:val="00931C01"/>
    <w:rsid w:val="00932604"/>
    <w:rsid w:val="0093285D"/>
    <w:rsid w:val="009335F0"/>
    <w:rsid w:val="00933E37"/>
    <w:rsid w:val="00935798"/>
    <w:rsid w:val="009360BF"/>
    <w:rsid w:val="00936769"/>
    <w:rsid w:val="009369AD"/>
    <w:rsid w:val="00936C5B"/>
    <w:rsid w:val="0093745D"/>
    <w:rsid w:val="00940C19"/>
    <w:rsid w:val="00941104"/>
    <w:rsid w:val="00941436"/>
    <w:rsid w:val="009415A1"/>
    <w:rsid w:val="009416C6"/>
    <w:rsid w:val="00941BBE"/>
    <w:rsid w:val="00942767"/>
    <w:rsid w:val="00942896"/>
    <w:rsid w:val="009429A3"/>
    <w:rsid w:val="009429B5"/>
    <w:rsid w:val="00942A5D"/>
    <w:rsid w:val="00942AD1"/>
    <w:rsid w:val="00942EFE"/>
    <w:rsid w:val="00943014"/>
    <w:rsid w:val="0094319B"/>
    <w:rsid w:val="009431A9"/>
    <w:rsid w:val="00943850"/>
    <w:rsid w:val="009443E1"/>
    <w:rsid w:val="00945142"/>
    <w:rsid w:val="009455FC"/>
    <w:rsid w:val="00945B32"/>
    <w:rsid w:val="00945D64"/>
    <w:rsid w:val="00946C69"/>
    <w:rsid w:val="0094716B"/>
    <w:rsid w:val="009473E0"/>
    <w:rsid w:val="0094791F"/>
    <w:rsid w:val="00947B87"/>
    <w:rsid w:val="00947D6C"/>
    <w:rsid w:val="00947FBB"/>
    <w:rsid w:val="009500E0"/>
    <w:rsid w:val="009510AF"/>
    <w:rsid w:val="0095120B"/>
    <w:rsid w:val="0095144D"/>
    <w:rsid w:val="00951AC3"/>
    <w:rsid w:val="00951E0F"/>
    <w:rsid w:val="0095220B"/>
    <w:rsid w:val="00952482"/>
    <w:rsid w:val="009528AD"/>
    <w:rsid w:val="00952D3B"/>
    <w:rsid w:val="0095384A"/>
    <w:rsid w:val="009538E6"/>
    <w:rsid w:val="0095396D"/>
    <w:rsid w:val="00953D98"/>
    <w:rsid w:val="00953F72"/>
    <w:rsid w:val="00954240"/>
    <w:rsid w:val="00954386"/>
    <w:rsid w:val="00954CA2"/>
    <w:rsid w:val="009566E2"/>
    <w:rsid w:val="009569BC"/>
    <w:rsid w:val="00957956"/>
    <w:rsid w:val="00957E60"/>
    <w:rsid w:val="00957F06"/>
    <w:rsid w:val="00960E2D"/>
    <w:rsid w:val="0096298C"/>
    <w:rsid w:val="0096327F"/>
    <w:rsid w:val="00963283"/>
    <w:rsid w:val="009634F3"/>
    <w:rsid w:val="00963C10"/>
    <w:rsid w:val="00963C75"/>
    <w:rsid w:val="00963FB3"/>
    <w:rsid w:val="00964739"/>
    <w:rsid w:val="00964CCA"/>
    <w:rsid w:val="00964FDA"/>
    <w:rsid w:val="00965928"/>
    <w:rsid w:val="00966483"/>
    <w:rsid w:val="00966FBB"/>
    <w:rsid w:val="009674F0"/>
    <w:rsid w:val="00967570"/>
    <w:rsid w:val="00970664"/>
    <w:rsid w:val="00970837"/>
    <w:rsid w:val="009708A8"/>
    <w:rsid w:val="00970F14"/>
    <w:rsid w:val="009712C7"/>
    <w:rsid w:val="0097138E"/>
    <w:rsid w:val="0097151A"/>
    <w:rsid w:val="00971AE9"/>
    <w:rsid w:val="00971F34"/>
    <w:rsid w:val="0097222A"/>
    <w:rsid w:val="00973FC0"/>
    <w:rsid w:val="00974626"/>
    <w:rsid w:val="009748B9"/>
    <w:rsid w:val="00974C9F"/>
    <w:rsid w:val="009755DB"/>
    <w:rsid w:val="00975BD8"/>
    <w:rsid w:val="0097619B"/>
    <w:rsid w:val="00976E6F"/>
    <w:rsid w:val="0097747B"/>
    <w:rsid w:val="00977577"/>
    <w:rsid w:val="00977739"/>
    <w:rsid w:val="00977FFB"/>
    <w:rsid w:val="0098004D"/>
    <w:rsid w:val="00980494"/>
    <w:rsid w:val="00980C44"/>
    <w:rsid w:val="0098175E"/>
    <w:rsid w:val="009817AF"/>
    <w:rsid w:val="00981820"/>
    <w:rsid w:val="00981902"/>
    <w:rsid w:val="00981DEE"/>
    <w:rsid w:val="00981E5F"/>
    <w:rsid w:val="00981ED3"/>
    <w:rsid w:val="0098223C"/>
    <w:rsid w:val="00982491"/>
    <w:rsid w:val="00982ED1"/>
    <w:rsid w:val="00983D3E"/>
    <w:rsid w:val="00983E1B"/>
    <w:rsid w:val="00983ED7"/>
    <w:rsid w:val="00984258"/>
    <w:rsid w:val="009846C5"/>
    <w:rsid w:val="00984CBE"/>
    <w:rsid w:val="009851B4"/>
    <w:rsid w:val="0098771D"/>
    <w:rsid w:val="00990155"/>
    <w:rsid w:val="0099042F"/>
    <w:rsid w:val="00990E86"/>
    <w:rsid w:val="00991497"/>
    <w:rsid w:val="00992258"/>
    <w:rsid w:val="009929D5"/>
    <w:rsid w:val="00993104"/>
    <w:rsid w:val="009932E1"/>
    <w:rsid w:val="00993511"/>
    <w:rsid w:val="00993CA1"/>
    <w:rsid w:val="00994E38"/>
    <w:rsid w:val="00995201"/>
    <w:rsid w:val="009963D5"/>
    <w:rsid w:val="0099667E"/>
    <w:rsid w:val="00996926"/>
    <w:rsid w:val="0099698C"/>
    <w:rsid w:val="00997110"/>
    <w:rsid w:val="009A0325"/>
    <w:rsid w:val="009A03C3"/>
    <w:rsid w:val="009A03F2"/>
    <w:rsid w:val="009A073C"/>
    <w:rsid w:val="009A09EA"/>
    <w:rsid w:val="009A0CB0"/>
    <w:rsid w:val="009A0E3C"/>
    <w:rsid w:val="009A0F93"/>
    <w:rsid w:val="009A10F0"/>
    <w:rsid w:val="009A21D5"/>
    <w:rsid w:val="009A221A"/>
    <w:rsid w:val="009A2AB0"/>
    <w:rsid w:val="009A2B43"/>
    <w:rsid w:val="009A2DBC"/>
    <w:rsid w:val="009A30A8"/>
    <w:rsid w:val="009A3458"/>
    <w:rsid w:val="009A3CCE"/>
    <w:rsid w:val="009A4603"/>
    <w:rsid w:val="009A473D"/>
    <w:rsid w:val="009A4B53"/>
    <w:rsid w:val="009A4B6D"/>
    <w:rsid w:val="009A4E0F"/>
    <w:rsid w:val="009A4F3F"/>
    <w:rsid w:val="009A5213"/>
    <w:rsid w:val="009A54AD"/>
    <w:rsid w:val="009A58F8"/>
    <w:rsid w:val="009A59BD"/>
    <w:rsid w:val="009A6109"/>
    <w:rsid w:val="009A6305"/>
    <w:rsid w:val="009A6CDE"/>
    <w:rsid w:val="009A7088"/>
    <w:rsid w:val="009A71C9"/>
    <w:rsid w:val="009A73F9"/>
    <w:rsid w:val="009A7667"/>
    <w:rsid w:val="009A7D4C"/>
    <w:rsid w:val="009A7E7D"/>
    <w:rsid w:val="009A7FED"/>
    <w:rsid w:val="009B25B6"/>
    <w:rsid w:val="009B36E6"/>
    <w:rsid w:val="009B3BF3"/>
    <w:rsid w:val="009B3E1E"/>
    <w:rsid w:val="009B3F6E"/>
    <w:rsid w:val="009B3FA5"/>
    <w:rsid w:val="009B40C1"/>
    <w:rsid w:val="009B4325"/>
    <w:rsid w:val="009B47C4"/>
    <w:rsid w:val="009B48E0"/>
    <w:rsid w:val="009B4D67"/>
    <w:rsid w:val="009B4DB7"/>
    <w:rsid w:val="009B4EB1"/>
    <w:rsid w:val="009B5625"/>
    <w:rsid w:val="009B56AE"/>
    <w:rsid w:val="009B5E31"/>
    <w:rsid w:val="009B6604"/>
    <w:rsid w:val="009B6E10"/>
    <w:rsid w:val="009B7127"/>
    <w:rsid w:val="009B79AE"/>
    <w:rsid w:val="009B7FF3"/>
    <w:rsid w:val="009C0472"/>
    <w:rsid w:val="009C08E0"/>
    <w:rsid w:val="009C0EE1"/>
    <w:rsid w:val="009C17F3"/>
    <w:rsid w:val="009C1E92"/>
    <w:rsid w:val="009C2A8A"/>
    <w:rsid w:val="009C2FE8"/>
    <w:rsid w:val="009C3885"/>
    <w:rsid w:val="009C44A1"/>
    <w:rsid w:val="009C478C"/>
    <w:rsid w:val="009C499B"/>
    <w:rsid w:val="009C49F4"/>
    <w:rsid w:val="009C5081"/>
    <w:rsid w:val="009C53DD"/>
    <w:rsid w:val="009C5A36"/>
    <w:rsid w:val="009C5BD4"/>
    <w:rsid w:val="009C66FD"/>
    <w:rsid w:val="009C6813"/>
    <w:rsid w:val="009C7570"/>
    <w:rsid w:val="009C7852"/>
    <w:rsid w:val="009D09E8"/>
    <w:rsid w:val="009D0A4F"/>
    <w:rsid w:val="009D146A"/>
    <w:rsid w:val="009D1A43"/>
    <w:rsid w:val="009D25B5"/>
    <w:rsid w:val="009D2948"/>
    <w:rsid w:val="009D2BB3"/>
    <w:rsid w:val="009D2BCB"/>
    <w:rsid w:val="009D2DCC"/>
    <w:rsid w:val="009D2ED5"/>
    <w:rsid w:val="009D378F"/>
    <w:rsid w:val="009D3A6F"/>
    <w:rsid w:val="009D3DB7"/>
    <w:rsid w:val="009D3F0D"/>
    <w:rsid w:val="009D4B77"/>
    <w:rsid w:val="009D51C5"/>
    <w:rsid w:val="009D66DD"/>
    <w:rsid w:val="009D6FE5"/>
    <w:rsid w:val="009E0E86"/>
    <w:rsid w:val="009E1082"/>
    <w:rsid w:val="009E110B"/>
    <w:rsid w:val="009E1A2C"/>
    <w:rsid w:val="009E215C"/>
    <w:rsid w:val="009E308D"/>
    <w:rsid w:val="009E30B6"/>
    <w:rsid w:val="009E3DA3"/>
    <w:rsid w:val="009E42F6"/>
    <w:rsid w:val="009E4703"/>
    <w:rsid w:val="009E474F"/>
    <w:rsid w:val="009E4A06"/>
    <w:rsid w:val="009E4F94"/>
    <w:rsid w:val="009E5890"/>
    <w:rsid w:val="009E6465"/>
    <w:rsid w:val="009E75C7"/>
    <w:rsid w:val="009E77D3"/>
    <w:rsid w:val="009F07B9"/>
    <w:rsid w:val="009F0F4A"/>
    <w:rsid w:val="009F16DB"/>
    <w:rsid w:val="009F2864"/>
    <w:rsid w:val="009F2873"/>
    <w:rsid w:val="009F2BFD"/>
    <w:rsid w:val="009F2D91"/>
    <w:rsid w:val="009F4976"/>
    <w:rsid w:val="009F52D7"/>
    <w:rsid w:val="009F5E60"/>
    <w:rsid w:val="009F6116"/>
    <w:rsid w:val="009F6943"/>
    <w:rsid w:val="009F69F8"/>
    <w:rsid w:val="009F6C70"/>
    <w:rsid w:val="009F6D43"/>
    <w:rsid w:val="009F72B1"/>
    <w:rsid w:val="009F77B2"/>
    <w:rsid w:val="009F7B14"/>
    <w:rsid w:val="00A0047C"/>
    <w:rsid w:val="00A00E94"/>
    <w:rsid w:val="00A00F4F"/>
    <w:rsid w:val="00A0198C"/>
    <w:rsid w:val="00A019DA"/>
    <w:rsid w:val="00A01B7F"/>
    <w:rsid w:val="00A01FFB"/>
    <w:rsid w:val="00A023F3"/>
    <w:rsid w:val="00A02B09"/>
    <w:rsid w:val="00A02B57"/>
    <w:rsid w:val="00A0389A"/>
    <w:rsid w:val="00A03DCE"/>
    <w:rsid w:val="00A04108"/>
    <w:rsid w:val="00A0436B"/>
    <w:rsid w:val="00A04EFF"/>
    <w:rsid w:val="00A063DD"/>
    <w:rsid w:val="00A068DB"/>
    <w:rsid w:val="00A06DA1"/>
    <w:rsid w:val="00A071FD"/>
    <w:rsid w:val="00A07895"/>
    <w:rsid w:val="00A10272"/>
    <w:rsid w:val="00A105AA"/>
    <w:rsid w:val="00A10A26"/>
    <w:rsid w:val="00A10BA7"/>
    <w:rsid w:val="00A10DFF"/>
    <w:rsid w:val="00A11F43"/>
    <w:rsid w:val="00A1214E"/>
    <w:rsid w:val="00A131E5"/>
    <w:rsid w:val="00A136CE"/>
    <w:rsid w:val="00A1387A"/>
    <w:rsid w:val="00A14004"/>
    <w:rsid w:val="00A1436D"/>
    <w:rsid w:val="00A14773"/>
    <w:rsid w:val="00A147EA"/>
    <w:rsid w:val="00A14B9F"/>
    <w:rsid w:val="00A14F90"/>
    <w:rsid w:val="00A150AB"/>
    <w:rsid w:val="00A150CD"/>
    <w:rsid w:val="00A154A1"/>
    <w:rsid w:val="00A159E6"/>
    <w:rsid w:val="00A160D8"/>
    <w:rsid w:val="00A16218"/>
    <w:rsid w:val="00A1665C"/>
    <w:rsid w:val="00A1672C"/>
    <w:rsid w:val="00A168F7"/>
    <w:rsid w:val="00A17313"/>
    <w:rsid w:val="00A175F5"/>
    <w:rsid w:val="00A2025B"/>
    <w:rsid w:val="00A206F4"/>
    <w:rsid w:val="00A2071B"/>
    <w:rsid w:val="00A20ADD"/>
    <w:rsid w:val="00A214BD"/>
    <w:rsid w:val="00A21964"/>
    <w:rsid w:val="00A21B60"/>
    <w:rsid w:val="00A21D68"/>
    <w:rsid w:val="00A2227F"/>
    <w:rsid w:val="00A22598"/>
    <w:rsid w:val="00A2281A"/>
    <w:rsid w:val="00A232BE"/>
    <w:rsid w:val="00A239E8"/>
    <w:rsid w:val="00A23B92"/>
    <w:rsid w:val="00A23CEF"/>
    <w:rsid w:val="00A24758"/>
    <w:rsid w:val="00A247EC"/>
    <w:rsid w:val="00A24DEF"/>
    <w:rsid w:val="00A250EB"/>
    <w:rsid w:val="00A2582C"/>
    <w:rsid w:val="00A25C90"/>
    <w:rsid w:val="00A25E19"/>
    <w:rsid w:val="00A263BB"/>
    <w:rsid w:val="00A2708C"/>
    <w:rsid w:val="00A271E2"/>
    <w:rsid w:val="00A27487"/>
    <w:rsid w:val="00A27E15"/>
    <w:rsid w:val="00A30806"/>
    <w:rsid w:val="00A31700"/>
    <w:rsid w:val="00A31F3A"/>
    <w:rsid w:val="00A31F5A"/>
    <w:rsid w:val="00A3224B"/>
    <w:rsid w:val="00A3224E"/>
    <w:rsid w:val="00A32778"/>
    <w:rsid w:val="00A32BC0"/>
    <w:rsid w:val="00A32D23"/>
    <w:rsid w:val="00A337F4"/>
    <w:rsid w:val="00A33E12"/>
    <w:rsid w:val="00A34ACB"/>
    <w:rsid w:val="00A34DC3"/>
    <w:rsid w:val="00A34F0F"/>
    <w:rsid w:val="00A34FAD"/>
    <w:rsid w:val="00A3518B"/>
    <w:rsid w:val="00A35328"/>
    <w:rsid w:val="00A358CB"/>
    <w:rsid w:val="00A36543"/>
    <w:rsid w:val="00A365A3"/>
    <w:rsid w:val="00A36ACE"/>
    <w:rsid w:val="00A36B41"/>
    <w:rsid w:val="00A36C68"/>
    <w:rsid w:val="00A37417"/>
    <w:rsid w:val="00A40EFE"/>
    <w:rsid w:val="00A411DA"/>
    <w:rsid w:val="00A41415"/>
    <w:rsid w:val="00A41F1F"/>
    <w:rsid w:val="00A423BF"/>
    <w:rsid w:val="00A42534"/>
    <w:rsid w:val="00A42CEA"/>
    <w:rsid w:val="00A43131"/>
    <w:rsid w:val="00A43986"/>
    <w:rsid w:val="00A44679"/>
    <w:rsid w:val="00A44F39"/>
    <w:rsid w:val="00A455D7"/>
    <w:rsid w:val="00A467C5"/>
    <w:rsid w:val="00A469CE"/>
    <w:rsid w:val="00A46E25"/>
    <w:rsid w:val="00A47C53"/>
    <w:rsid w:val="00A50100"/>
    <w:rsid w:val="00A51A23"/>
    <w:rsid w:val="00A52204"/>
    <w:rsid w:val="00A524DB"/>
    <w:rsid w:val="00A52698"/>
    <w:rsid w:val="00A52FF2"/>
    <w:rsid w:val="00A53193"/>
    <w:rsid w:val="00A539FD"/>
    <w:rsid w:val="00A53EEC"/>
    <w:rsid w:val="00A54BA1"/>
    <w:rsid w:val="00A54C9B"/>
    <w:rsid w:val="00A54CBA"/>
    <w:rsid w:val="00A54EBF"/>
    <w:rsid w:val="00A558EF"/>
    <w:rsid w:val="00A55B7F"/>
    <w:rsid w:val="00A55E79"/>
    <w:rsid w:val="00A5619A"/>
    <w:rsid w:val="00A5657E"/>
    <w:rsid w:val="00A56D9B"/>
    <w:rsid w:val="00A56E09"/>
    <w:rsid w:val="00A570DC"/>
    <w:rsid w:val="00A60161"/>
    <w:rsid w:val="00A60209"/>
    <w:rsid w:val="00A60314"/>
    <w:rsid w:val="00A60776"/>
    <w:rsid w:val="00A60BE9"/>
    <w:rsid w:val="00A61403"/>
    <w:rsid w:val="00A61B52"/>
    <w:rsid w:val="00A61D28"/>
    <w:rsid w:val="00A61F92"/>
    <w:rsid w:val="00A620E1"/>
    <w:rsid w:val="00A62326"/>
    <w:rsid w:val="00A628C6"/>
    <w:rsid w:val="00A63EB3"/>
    <w:rsid w:val="00A64081"/>
    <w:rsid w:val="00A64799"/>
    <w:rsid w:val="00A64B0A"/>
    <w:rsid w:val="00A65081"/>
    <w:rsid w:val="00A65E45"/>
    <w:rsid w:val="00A66781"/>
    <w:rsid w:val="00A70417"/>
    <w:rsid w:val="00A705CA"/>
    <w:rsid w:val="00A71336"/>
    <w:rsid w:val="00A71375"/>
    <w:rsid w:val="00A71654"/>
    <w:rsid w:val="00A717CB"/>
    <w:rsid w:val="00A720AB"/>
    <w:rsid w:val="00A73334"/>
    <w:rsid w:val="00A73B15"/>
    <w:rsid w:val="00A74086"/>
    <w:rsid w:val="00A7453C"/>
    <w:rsid w:val="00A74715"/>
    <w:rsid w:val="00A7578E"/>
    <w:rsid w:val="00A76AF4"/>
    <w:rsid w:val="00A77499"/>
    <w:rsid w:val="00A774EB"/>
    <w:rsid w:val="00A774F5"/>
    <w:rsid w:val="00A777EF"/>
    <w:rsid w:val="00A77912"/>
    <w:rsid w:val="00A80C38"/>
    <w:rsid w:val="00A81111"/>
    <w:rsid w:val="00A814D2"/>
    <w:rsid w:val="00A81AB5"/>
    <w:rsid w:val="00A81D34"/>
    <w:rsid w:val="00A82610"/>
    <w:rsid w:val="00A82D26"/>
    <w:rsid w:val="00A83124"/>
    <w:rsid w:val="00A83458"/>
    <w:rsid w:val="00A83EC6"/>
    <w:rsid w:val="00A84274"/>
    <w:rsid w:val="00A846A2"/>
    <w:rsid w:val="00A84E3D"/>
    <w:rsid w:val="00A84F40"/>
    <w:rsid w:val="00A859E3"/>
    <w:rsid w:val="00A85AA9"/>
    <w:rsid w:val="00A85CD9"/>
    <w:rsid w:val="00A867F1"/>
    <w:rsid w:val="00A87559"/>
    <w:rsid w:val="00A877F6"/>
    <w:rsid w:val="00A905E5"/>
    <w:rsid w:val="00A90799"/>
    <w:rsid w:val="00A90F91"/>
    <w:rsid w:val="00A912E2"/>
    <w:rsid w:val="00A9188F"/>
    <w:rsid w:val="00A919B1"/>
    <w:rsid w:val="00A91A05"/>
    <w:rsid w:val="00A91BE3"/>
    <w:rsid w:val="00A91C29"/>
    <w:rsid w:val="00A91D21"/>
    <w:rsid w:val="00A931F6"/>
    <w:rsid w:val="00A93B94"/>
    <w:rsid w:val="00A93DC7"/>
    <w:rsid w:val="00A93ED8"/>
    <w:rsid w:val="00A9439A"/>
    <w:rsid w:val="00A949CE"/>
    <w:rsid w:val="00A94F3D"/>
    <w:rsid w:val="00A950E4"/>
    <w:rsid w:val="00A953C5"/>
    <w:rsid w:val="00A9612E"/>
    <w:rsid w:val="00A971AF"/>
    <w:rsid w:val="00A97C49"/>
    <w:rsid w:val="00A97CCA"/>
    <w:rsid w:val="00AA0060"/>
    <w:rsid w:val="00AA0106"/>
    <w:rsid w:val="00AA0332"/>
    <w:rsid w:val="00AA1417"/>
    <w:rsid w:val="00AA1F39"/>
    <w:rsid w:val="00AA23BA"/>
    <w:rsid w:val="00AA2BDF"/>
    <w:rsid w:val="00AA2C85"/>
    <w:rsid w:val="00AA30D0"/>
    <w:rsid w:val="00AA3146"/>
    <w:rsid w:val="00AA38C1"/>
    <w:rsid w:val="00AA4BD3"/>
    <w:rsid w:val="00AA4C9D"/>
    <w:rsid w:val="00AA4F53"/>
    <w:rsid w:val="00AA5CAB"/>
    <w:rsid w:val="00AA5DD9"/>
    <w:rsid w:val="00AA668C"/>
    <w:rsid w:val="00AA67F2"/>
    <w:rsid w:val="00AA6C61"/>
    <w:rsid w:val="00AA6DB8"/>
    <w:rsid w:val="00AA6E52"/>
    <w:rsid w:val="00AA758D"/>
    <w:rsid w:val="00AA7976"/>
    <w:rsid w:val="00AA7CB6"/>
    <w:rsid w:val="00AB0579"/>
    <w:rsid w:val="00AB0692"/>
    <w:rsid w:val="00AB0921"/>
    <w:rsid w:val="00AB0B07"/>
    <w:rsid w:val="00AB0E9F"/>
    <w:rsid w:val="00AB19F2"/>
    <w:rsid w:val="00AB1DAF"/>
    <w:rsid w:val="00AB209C"/>
    <w:rsid w:val="00AB23C5"/>
    <w:rsid w:val="00AB2F3B"/>
    <w:rsid w:val="00AB3165"/>
    <w:rsid w:val="00AB3B02"/>
    <w:rsid w:val="00AB41F2"/>
    <w:rsid w:val="00AB5255"/>
    <w:rsid w:val="00AB565C"/>
    <w:rsid w:val="00AB57F4"/>
    <w:rsid w:val="00AB59AB"/>
    <w:rsid w:val="00AB61C0"/>
    <w:rsid w:val="00AB63DF"/>
    <w:rsid w:val="00AB6D0F"/>
    <w:rsid w:val="00AB6D99"/>
    <w:rsid w:val="00AB7018"/>
    <w:rsid w:val="00AB776D"/>
    <w:rsid w:val="00AB7866"/>
    <w:rsid w:val="00AB7911"/>
    <w:rsid w:val="00AC0C7C"/>
    <w:rsid w:val="00AC0F3F"/>
    <w:rsid w:val="00AC1AC7"/>
    <w:rsid w:val="00AC2131"/>
    <w:rsid w:val="00AC3CE6"/>
    <w:rsid w:val="00AC3E65"/>
    <w:rsid w:val="00AC431F"/>
    <w:rsid w:val="00AC463C"/>
    <w:rsid w:val="00AC4A7F"/>
    <w:rsid w:val="00AC58D7"/>
    <w:rsid w:val="00AC58E0"/>
    <w:rsid w:val="00AC5A85"/>
    <w:rsid w:val="00AC5C2E"/>
    <w:rsid w:val="00AC5FBC"/>
    <w:rsid w:val="00AC6453"/>
    <w:rsid w:val="00AC657E"/>
    <w:rsid w:val="00AC6A95"/>
    <w:rsid w:val="00AC715B"/>
    <w:rsid w:val="00AC7A09"/>
    <w:rsid w:val="00AC7CBE"/>
    <w:rsid w:val="00AD027C"/>
    <w:rsid w:val="00AD0B92"/>
    <w:rsid w:val="00AD173D"/>
    <w:rsid w:val="00AD1922"/>
    <w:rsid w:val="00AD1EC0"/>
    <w:rsid w:val="00AD2483"/>
    <w:rsid w:val="00AD26B0"/>
    <w:rsid w:val="00AD2722"/>
    <w:rsid w:val="00AD28B8"/>
    <w:rsid w:val="00AD313D"/>
    <w:rsid w:val="00AD321C"/>
    <w:rsid w:val="00AD343E"/>
    <w:rsid w:val="00AD3614"/>
    <w:rsid w:val="00AD3BDF"/>
    <w:rsid w:val="00AD40A9"/>
    <w:rsid w:val="00AD4187"/>
    <w:rsid w:val="00AD491E"/>
    <w:rsid w:val="00AD52A1"/>
    <w:rsid w:val="00AD5542"/>
    <w:rsid w:val="00AD5996"/>
    <w:rsid w:val="00AD5A4F"/>
    <w:rsid w:val="00AD5BF6"/>
    <w:rsid w:val="00AD624C"/>
    <w:rsid w:val="00AD68D6"/>
    <w:rsid w:val="00AD69E8"/>
    <w:rsid w:val="00AD6A4F"/>
    <w:rsid w:val="00AD6E2D"/>
    <w:rsid w:val="00AD70F4"/>
    <w:rsid w:val="00AD73A1"/>
    <w:rsid w:val="00AD75EB"/>
    <w:rsid w:val="00AD77DB"/>
    <w:rsid w:val="00AD78BB"/>
    <w:rsid w:val="00AD79C8"/>
    <w:rsid w:val="00AD7D00"/>
    <w:rsid w:val="00AD7EBE"/>
    <w:rsid w:val="00AE0184"/>
    <w:rsid w:val="00AE04C5"/>
    <w:rsid w:val="00AE273F"/>
    <w:rsid w:val="00AE2E96"/>
    <w:rsid w:val="00AE30F3"/>
    <w:rsid w:val="00AE388C"/>
    <w:rsid w:val="00AE3C2F"/>
    <w:rsid w:val="00AE5255"/>
    <w:rsid w:val="00AE5CDE"/>
    <w:rsid w:val="00AE6E3B"/>
    <w:rsid w:val="00AE6EB3"/>
    <w:rsid w:val="00AE7901"/>
    <w:rsid w:val="00AE7909"/>
    <w:rsid w:val="00AE7A8F"/>
    <w:rsid w:val="00AF06D0"/>
    <w:rsid w:val="00AF0D92"/>
    <w:rsid w:val="00AF144B"/>
    <w:rsid w:val="00AF165B"/>
    <w:rsid w:val="00AF20BB"/>
    <w:rsid w:val="00AF262F"/>
    <w:rsid w:val="00AF27BE"/>
    <w:rsid w:val="00AF334C"/>
    <w:rsid w:val="00AF3607"/>
    <w:rsid w:val="00AF3934"/>
    <w:rsid w:val="00AF3FDE"/>
    <w:rsid w:val="00AF43E8"/>
    <w:rsid w:val="00AF459E"/>
    <w:rsid w:val="00AF483B"/>
    <w:rsid w:val="00AF5644"/>
    <w:rsid w:val="00AF59B7"/>
    <w:rsid w:val="00AF5AA2"/>
    <w:rsid w:val="00AF7718"/>
    <w:rsid w:val="00AF7849"/>
    <w:rsid w:val="00B004F7"/>
    <w:rsid w:val="00B005D9"/>
    <w:rsid w:val="00B00DB1"/>
    <w:rsid w:val="00B01562"/>
    <w:rsid w:val="00B01BA1"/>
    <w:rsid w:val="00B01D5E"/>
    <w:rsid w:val="00B02AE8"/>
    <w:rsid w:val="00B02B8E"/>
    <w:rsid w:val="00B02CE1"/>
    <w:rsid w:val="00B03186"/>
    <w:rsid w:val="00B0371D"/>
    <w:rsid w:val="00B04604"/>
    <w:rsid w:val="00B04AD2"/>
    <w:rsid w:val="00B05489"/>
    <w:rsid w:val="00B054D1"/>
    <w:rsid w:val="00B05693"/>
    <w:rsid w:val="00B05AD9"/>
    <w:rsid w:val="00B05CCE"/>
    <w:rsid w:val="00B05FCA"/>
    <w:rsid w:val="00B068DD"/>
    <w:rsid w:val="00B06F4E"/>
    <w:rsid w:val="00B071A3"/>
    <w:rsid w:val="00B106C5"/>
    <w:rsid w:val="00B10E8E"/>
    <w:rsid w:val="00B10FC1"/>
    <w:rsid w:val="00B11859"/>
    <w:rsid w:val="00B118F1"/>
    <w:rsid w:val="00B11956"/>
    <w:rsid w:val="00B11A9E"/>
    <w:rsid w:val="00B11C13"/>
    <w:rsid w:val="00B120A6"/>
    <w:rsid w:val="00B122DC"/>
    <w:rsid w:val="00B12592"/>
    <w:rsid w:val="00B12A5F"/>
    <w:rsid w:val="00B12D95"/>
    <w:rsid w:val="00B13298"/>
    <w:rsid w:val="00B134C9"/>
    <w:rsid w:val="00B13733"/>
    <w:rsid w:val="00B13A68"/>
    <w:rsid w:val="00B14061"/>
    <w:rsid w:val="00B1407F"/>
    <w:rsid w:val="00B14338"/>
    <w:rsid w:val="00B148C8"/>
    <w:rsid w:val="00B14B13"/>
    <w:rsid w:val="00B1663D"/>
    <w:rsid w:val="00B1679D"/>
    <w:rsid w:val="00B16AA4"/>
    <w:rsid w:val="00B16AC2"/>
    <w:rsid w:val="00B173C4"/>
    <w:rsid w:val="00B206E7"/>
    <w:rsid w:val="00B20B06"/>
    <w:rsid w:val="00B20FEB"/>
    <w:rsid w:val="00B21351"/>
    <w:rsid w:val="00B21517"/>
    <w:rsid w:val="00B2281D"/>
    <w:rsid w:val="00B22871"/>
    <w:rsid w:val="00B22C4E"/>
    <w:rsid w:val="00B23802"/>
    <w:rsid w:val="00B23AB8"/>
    <w:rsid w:val="00B246E2"/>
    <w:rsid w:val="00B24CC8"/>
    <w:rsid w:val="00B24D64"/>
    <w:rsid w:val="00B259D8"/>
    <w:rsid w:val="00B25CEC"/>
    <w:rsid w:val="00B26B92"/>
    <w:rsid w:val="00B26D44"/>
    <w:rsid w:val="00B272D2"/>
    <w:rsid w:val="00B3013E"/>
    <w:rsid w:val="00B31A55"/>
    <w:rsid w:val="00B31BC1"/>
    <w:rsid w:val="00B329E8"/>
    <w:rsid w:val="00B32C50"/>
    <w:rsid w:val="00B3309B"/>
    <w:rsid w:val="00B33628"/>
    <w:rsid w:val="00B3376C"/>
    <w:rsid w:val="00B33D9D"/>
    <w:rsid w:val="00B34771"/>
    <w:rsid w:val="00B34C37"/>
    <w:rsid w:val="00B34ED8"/>
    <w:rsid w:val="00B3549E"/>
    <w:rsid w:val="00B3586A"/>
    <w:rsid w:val="00B358BF"/>
    <w:rsid w:val="00B35B28"/>
    <w:rsid w:val="00B3686C"/>
    <w:rsid w:val="00B36B13"/>
    <w:rsid w:val="00B37384"/>
    <w:rsid w:val="00B376E0"/>
    <w:rsid w:val="00B40024"/>
    <w:rsid w:val="00B40740"/>
    <w:rsid w:val="00B41664"/>
    <w:rsid w:val="00B418BF"/>
    <w:rsid w:val="00B41C20"/>
    <w:rsid w:val="00B41CAE"/>
    <w:rsid w:val="00B421B7"/>
    <w:rsid w:val="00B4238C"/>
    <w:rsid w:val="00B4289B"/>
    <w:rsid w:val="00B42A2D"/>
    <w:rsid w:val="00B42FD0"/>
    <w:rsid w:val="00B430CB"/>
    <w:rsid w:val="00B437AC"/>
    <w:rsid w:val="00B43A0F"/>
    <w:rsid w:val="00B43D0D"/>
    <w:rsid w:val="00B440DD"/>
    <w:rsid w:val="00B441BF"/>
    <w:rsid w:val="00B442E2"/>
    <w:rsid w:val="00B44B57"/>
    <w:rsid w:val="00B4537C"/>
    <w:rsid w:val="00B45803"/>
    <w:rsid w:val="00B45A3F"/>
    <w:rsid w:val="00B45F03"/>
    <w:rsid w:val="00B45F10"/>
    <w:rsid w:val="00B465F2"/>
    <w:rsid w:val="00B46F35"/>
    <w:rsid w:val="00B4743B"/>
    <w:rsid w:val="00B4754C"/>
    <w:rsid w:val="00B506E6"/>
    <w:rsid w:val="00B50808"/>
    <w:rsid w:val="00B50CC0"/>
    <w:rsid w:val="00B510ED"/>
    <w:rsid w:val="00B51523"/>
    <w:rsid w:val="00B516F8"/>
    <w:rsid w:val="00B51A2A"/>
    <w:rsid w:val="00B525E6"/>
    <w:rsid w:val="00B528B4"/>
    <w:rsid w:val="00B53F7C"/>
    <w:rsid w:val="00B5410C"/>
    <w:rsid w:val="00B54E0F"/>
    <w:rsid w:val="00B5502A"/>
    <w:rsid w:val="00B55BF3"/>
    <w:rsid w:val="00B563A1"/>
    <w:rsid w:val="00B5690B"/>
    <w:rsid w:val="00B56E81"/>
    <w:rsid w:val="00B56F12"/>
    <w:rsid w:val="00B57190"/>
    <w:rsid w:val="00B579DC"/>
    <w:rsid w:val="00B600D5"/>
    <w:rsid w:val="00B61367"/>
    <w:rsid w:val="00B61964"/>
    <w:rsid w:val="00B61A68"/>
    <w:rsid w:val="00B61CFF"/>
    <w:rsid w:val="00B62060"/>
    <w:rsid w:val="00B62935"/>
    <w:rsid w:val="00B63418"/>
    <w:rsid w:val="00B639B4"/>
    <w:rsid w:val="00B63A96"/>
    <w:rsid w:val="00B63F8F"/>
    <w:rsid w:val="00B644AB"/>
    <w:rsid w:val="00B64D44"/>
    <w:rsid w:val="00B657E1"/>
    <w:rsid w:val="00B663CD"/>
    <w:rsid w:val="00B66E80"/>
    <w:rsid w:val="00B674A0"/>
    <w:rsid w:val="00B67C4B"/>
    <w:rsid w:val="00B67D88"/>
    <w:rsid w:val="00B700D4"/>
    <w:rsid w:val="00B70F6F"/>
    <w:rsid w:val="00B71759"/>
    <w:rsid w:val="00B71AC5"/>
    <w:rsid w:val="00B73440"/>
    <w:rsid w:val="00B73739"/>
    <w:rsid w:val="00B73865"/>
    <w:rsid w:val="00B7491D"/>
    <w:rsid w:val="00B74EFC"/>
    <w:rsid w:val="00B75126"/>
    <w:rsid w:val="00B75976"/>
    <w:rsid w:val="00B760BC"/>
    <w:rsid w:val="00B7684B"/>
    <w:rsid w:val="00B7760C"/>
    <w:rsid w:val="00B77ED9"/>
    <w:rsid w:val="00B80168"/>
    <w:rsid w:val="00B80294"/>
    <w:rsid w:val="00B8154A"/>
    <w:rsid w:val="00B81606"/>
    <w:rsid w:val="00B81C43"/>
    <w:rsid w:val="00B81E6A"/>
    <w:rsid w:val="00B81F1F"/>
    <w:rsid w:val="00B8271B"/>
    <w:rsid w:val="00B8273B"/>
    <w:rsid w:val="00B829B3"/>
    <w:rsid w:val="00B84279"/>
    <w:rsid w:val="00B8507B"/>
    <w:rsid w:val="00B85974"/>
    <w:rsid w:val="00B85A2E"/>
    <w:rsid w:val="00B85C12"/>
    <w:rsid w:val="00B85C69"/>
    <w:rsid w:val="00B86B4F"/>
    <w:rsid w:val="00B86B98"/>
    <w:rsid w:val="00B86F40"/>
    <w:rsid w:val="00B8759E"/>
    <w:rsid w:val="00B87610"/>
    <w:rsid w:val="00B87A2D"/>
    <w:rsid w:val="00B904D1"/>
    <w:rsid w:val="00B90E78"/>
    <w:rsid w:val="00B9108E"/>
    <w:rsid w:val="00B911E2"/>
    <w:rsid w:val="00B91340"/>
    <w:rsid w:val="00B9143F"/>
    <w:rsid w:val="00B91AC4"/>
    <w:rsid w:val="00B92C9D"/>
    <w:rsid w:val="00B92D3B"/>
    <w:rsid w:val="00B93801"/>
    <w:rsid w:val="00B94410"/>
    <w:rsid w:val="00B950F4"/>
    <w:rsid w:val="00B95BD5"/>
    <w:rsid w:val="00B95DB0"/>
    <w:rsid w:val="00B961B6"/>
    <w:rsid w:val="00B967D2"/>
    <w:rsid w:val="00B975C8"/>
    <w:rsid w:val="00B975EE"/>
    <w:rsid w:val="00B9794B"/>
    <w:rsid w:val="00B97CC0"/>
    <w:rsid w:val="00B97F52"/>
    <w:rsid w:val="00BA049B"/>
    <w:rsid w:val="00BA04A5"/>
    <w:rsid w:val="00BA0532"/>
    <w:rsid w:val="00BA0612"/>
    <w:rsid w:val="00BA07D9"/>
    <w:rsid w:val="00BA083C"/>
    <w:rsid w:val="00BA0B72"/>
    <w:rsid w:val="00BA1710"/>
    <w:rsid w:val="00BA2204"/>
    <w:rsid w:val="00BA2E52"/>
    <w:rsid w:val="00BA3AF9"/>
    <w:rsid w:val="00BA42D4"/>
    <w:rsid w:val="00BA48D8"/>
    <w:rsid w:val="00BA4E4D"/>
    <w:rsid w:val="00BA5B77"/>
    <w:rsid w:val="00BA5BD5"/>
    <w:rsid w:val="00BA6715"/>
    <w:rsid w:val="00BA6BAF"/>
    <w:rsid w:val="00BA72A7"/>
    <w:rsid w:val="00BA7557"/>
    <w:rsid w:val="00BA7ED5"/>
    <w:rsid w:val="00BB0B0A"/>
    <w:rsid w:val="00BB0F86"/>
    <w:rsid w:val="00BB114C"/>
    <w:rsid w:val="00BB16D2"/>
    <w:rsid w:val="00BB1F8E"/>
    <w:rsid w:val="00BB2268"/>
    <w:rsid w:val="00BB28B7"/>
    <w:rsid w:val="00BB28C8"/>
    <w:rsid w:val="00BB2ABB"/>
    <w:rsid w:val="00BB3633"/>
    <w:rsid w:val="00BB4572"/>
    <w:rsid w:val="00BB5CC6"/>
    <w:rsid w:val="00BB5DB0"/>
    <w:rsid w:val="00BB7587"/>
    <w:rsid w:val="00BB7696"/>
    <w:rsid w:val="00BB79B8"/>
    <w:rsid w:val="00BB7B70"/>
    <w:rsid w:val="00BC09D5"/>
    <w:rsid w:val="00BC14AB"/>
    <w:rsid w:val="00BC2F78"/>
    <w:rsid w:val="00BC318C"/>
    <w:rsid w:val="00BC31A6"/>
    <w:rsid w:val="00BC3667"/>
    <w:rsid w:val="00BC3732"/>
    <w:rsid w:val="00BC3BB0"/>
    <w:rsid w:val="00BC3F54"/>
    <w:rsid w:val="00BC4FE5"/>
    <w:rsid w:val="00BC52D5"/>
    <w:rsid w:val="00BC66CD"/>
    <w:rsid w:val="00BC6E01"/>
    <w:rsid w:val="00BD006F"/>
    <w:rsid w:val="00BD029C"/>
    <w:rsid w:val="00BD02E1"/>
    <w:rsid w:val="00BD104B"/>
    <w:rsid w:val="00BD116D"/>
    <w:rsid w:val="00BD1679"/>
    <w:rsid w:val="00BD16C9"/>
    <w:rsid w:val="00BD1900"/>
    <w:rsid w:val="00BD1E24"/>
    <w:rsid w:val="00BD23C5"/>
    <w:rsid w:val="00BD268F"/>
    <w:rsid w:val="00BD28BD"/>
    <w:rsid w:val="00BD2C3A"/>
    <w:rsid w:val="00BD2E4E"/>
    <w:rsid w:val="00BD4E9C"/>
    <w:rsid w:val="00BD5EBA"/>
    <w:rsid w:val="00BD67EC"/>
    <w:rsid w:val="00BD6A49"/>
    <w:rsid w:val="00BD7381"/>
    <w:rsid w:val="00BD74A2"/>
    <w:rsid w:val="00BD75C1"/>
    <w:rsid w:val="00BD76BD"/>
    <w:rsid w:val="00BD77A4"/>
    <w:rsid w:val="00BD78BC"/>
    <w:rsid w:val="00BE00AE"/>
    <w:rsid w:val="00BE032A"/>
    <w:rsid w:val="00BE0387"/>
    <w:rsid w:val="00BE0789"/>
    <w:rsid w:val="00BE0889"/>
    <w:rsid w:val="00BE09B2"/>
    <w:rsid w:val="00BE0A8B"/>
    <w:rsid w:val="00BE0DF4"/>
    <w:rsid w:val="00BE1B08"/>
    <w:rsid w:val="00BE1C6F"/>
    <w:rsid w:val="00BE1F76"/>
    <w:rsid w:val="00BE24C2"/>
    <w:rsid w:val="00BE2620"/>
    <w:rsid w:val="00BE2CA7"/>
    <w:rsid w:val="00BE3AC3"/>
    <w:rsid w:val="00BE3C65"/>
    <w:rsid w:val="00BE494A"/>
    <w:rsid w:val="00BE4B31"/>
    <w:rsid w:val="00BE4EC6"/>
    <w:rsid w:val="00BE599C"/>
    <w:rsid w:val="00BE621F"/>
    <w:rsid w:val="00BE6415"/>
    <w:rsid w:val="00BE6E65"/>
    <w:rsid w:val="00BE72D0"/>
    <w:rsid w:val="00BF010E"/>
    <w:rsid w:val="00BF0523"/>
    <w:rsid w:val="00BF08FD"/>
    <w:rsid w:val="00BF095A"/>
    <w:rsid w:val="00BF1000"/>
    <w:rsid w:val="00BF168C"/>
    <w:rsid w:val="00BF1B14"/>
    <w:rsid w:val="00BF1EDD"/>
    <w:rsid w:val="00BF2A45"/>
    <w:rsid w:val="00BF3BEA"/>
    <w:rsid w:val="00BF5027"/>
    <w:rsid w:val="00BF5C8B"/>
    <w:rsid w:val="00BF5E57"/>
    <w:rsid w:val="00BF6C09"/>
    <w:rsid w:val="00BF6CF2"/>
    <w:rsid w:val="00BF72BB"/>
    <w:rsid w:val="00BF7E2D"/>
    <w:rsid w:val="00C0162D"/>
    <w:rsid w:val="00C01FA8"/>
    <w:rsid w:val="00C01FCA"/>
    <w:rsid w:val="00C0258A"/>
    <w:rsid w:val="00C02A72"/>
    <w:rsid w:val="00C03699"/>
    <w:rsid w:val="00C041F3"/>
    <w:rsid w:val="00C0505A"/>
    <w:rsid w:val="00C05B6F"/>
    <w:rsid w:val="00C05C50"/>
    <w:rsid w:val="00C05FFA"/>
    <w:rsid w:val="00C0657D"/>
    <w:rsid w:val="00C070ED"/>
    <w:rsid w:val="00C07751"/>
    <w:rsid w:val="00C07772"/>
    <w:rsid w:val="00C07905"/>
    <w:rsid w:val="00C1007A"/>
    <w:rsid w:val="00C10693"/>
    <w:rsid w:val="00C1086A"/>
    <w:rsid w:val="00C11495"/>
    <w:rsid w:val="00C117D6"/>
    <w:rsid w:val="00C1182F"/>
    <w:rsid w:val="00C11DFE"/>
    <w:rsid w:val="00C11E64"/>
    <w:rsid w:val="00C12256"/>
    <w:rsid w:val="00C12593"/>
    <w:rsid w:val="00C12D3B"/>
    <w:rsid w:val="00C12F80"/>
    <w:rsid w:val="00C13043"/>
    <w:rsid w:val="00C14681"/>
    <w:rsid w:val="00C1565E"/>
    <w:rsid w:val="00C15AD9"/>
    <w:rsid w:val="00C162AD"/>
    <w:rsid w:val="00C16453"/>
    <w:rsid w:val="00C1672F"/>
    <w:rsid w:val="00C16840"/>
    <w:rsid w:val="00C1696A"/>
    <w:rsid w:val="00C16DA0"/>
    <w:rsid w:val="00C17398"/>
    <w:rsid w:val="00C174A8"/>
    <w:rsid w:val="00C17C06"/>
    <w:rsid w:val="00C17E7D"/>
    <w:rsid w:val="00C20130"/>
    <w:rsid w:val="00C201A5"/>
    <w:rsid w:val="00C210A4"/>
    <w:rsid w:val="00C21942"/>
    <w:rsid w:val="00C2255E"/>
    <w:rsid w:val="00C234D0"/>
    <w:rsid w:val="00C2410D"/>
    <w:rsid w:val="00C2461E"/>
    <w:rsid w:val="00C250D7"/>
    <w:rsid w:val="00C257D7"/>
    <w:rsid w:val="00C25D19"/>
    <w:rsid w:val="00C26349"/>
    <w:rsid w:val="00C26993"/>
    <w:rsid w:val="00C26F3A"/>
    <w:rsid w:val="00C27849"/>
    <w:rsid w:val="00C30186"/>
    <w:rsid w:val="00C31A3E"/>
    <w:rsid w:val="00C31E1F"/>
    <w:rsid w:val="00C327AF"/>
    <w:rsid w:val="00C32D42"/>
    <w:rsid w:val="00C33607"/>
    <w:rsid w:val="00C33B49"/>
    <w:rsid w:val="00C34664"/>
    <w:rsid w:val="00C35B2D"/>
    <w:rsid w:val="00C35BA9"/>
    <w:rsid w:val="00C35D53"/>
    <w:rsid w:val="00C363D1"/>
    <w:rsid w:val="00C369F2"/>
    <w:rsid w:val="00C36F3A"/>
    <w:rsid w:val="00C37637"/>
    <w:rsid w:val="00C37CC2"/>
    <w:rsid w:val="00C37F01"/>
    <w:rsid w:val="00C40486"/>
    <w:rsid w:val="00C409D6"/>
    <w:rsid w:val="00C42376"/>
    <w:rsid w:val="00C423A2"/>
    <w:rsid w:val="00C4344D"/>
    <w:rsid w:val="00C43AF7"/>
    <w:rsid w:val="00C43CD9"/>
    <w:rsid w:val="00C44307"/>
    <w:rsid w:val="00C44DE8"/>
    <w:rsid w:val="00C45183"/>
    <w:rsid w:val="00C454B7"/>
    <w:rsid w:val="00C455A6"/>
    <w:rsid w:val="00C463E4"/>
    <w:rsid w:val="00C464F5"/>
    <w:rsid w:val="00C46883"/>
    <w:rsid w:val="00C46C1F"/>
    <w:rsid w:val="00C4756C"/>
    <w:rsid w:val="00C4760A"/>
    <w:rsid w:val="00C4761F"/>
    <w:rsid w:val="00C47B82"/>
    <w:rsid w:val="00C5044B"/>
    <w:rsid w:val="00C505D4"/>
    <w:rsid w:val="00C50627"/>
    <w:rsid w:val="00C50631"/>
    <w:rsid w:val="00C50DED"/>
    <w:rsid w:val="00C519DE"/>
    <w:rsid w:val="00C51A22"/>
    <w:rsid w:val="00C52168"/>
    <w:rsid w:val="00C52E75"/>
    <w:rsid w:val="00C530C7"/>
    <w:rsid w:val="00C544B0"/>
    <w:rsid w:val="00C54E9F"/>
    <w:rsid w:val="00C55258"/>
    <w:rsid w:val="00C552D1"/>
    <w:rsid w:val="00C553EE"/>
    <w:rsid w:val="00C565DB"/>
    <w:rsid w:val="00C568A8"/>
    <w:rsid w:val="00C56F4A"/>
    <w:rsid w:val="00C578BB"/>
    <w:rsid w:val="00C57ABC"/>
    <w:rsid w:val="00C60191"/>
    <w:rsid w:val="00C60C48"/>
    <w:rsid w:val="00C610DF"/>
    <w:rsid w:val="00C6199C"/>
    <w:rsid w:val="00C61BD7"/>
    <w:rsid w:val="00C61BEF"/>
    <w:rsid w:val="00C61DD7"/>
    <w:rsid w:val="00C62348"/>
    <w:rsid w:val="00C628C9"/>
    <w:rsid w:val="00C629DC"/>
    <w:rsid w:val="00C633E4"/>
    <w:rsid w:val="00C63E51"/>
    <w:rsid w:val="00C6574B"/>
    <w:rsid w:val="00C65779"/>
    <w:rsid w:val="00C65A64"/>
    <w:rsid w:val="00C65AFF"/>
    <w:rsid w:val="00C65B0A"/>
    <w:rsid w:val="00C66558"/>
    <w:rsid w:val="00C66B81"/>
    <w:rsid w:val="00C66D67"/>
    <w:rsid w:val="00C6731D"/>
    <w:rsid w:val="00C703CF"/>
    <w:rsid w:val="00C70451"/>
    <w:rsid w:val="00C70C6D"/>
    <w:rsid w:val="00C71225"/>
    <w:rsid w:val="00C71980"/>
    <w:rsid w:val="00C71D3D"/>
    <w:rsid w:val="00C71E5D"/>
    <w:rsid w:val="00C7220F"/>
    <w:rsid w:val="00C7292F"/>
    <w:rsid w:val="00C72AC1"/>
    <w:rsid w:val="00C73CCA"/>
    <w:rsid w:val="00C74D4A"/>
    <w:rsid w:val="00C74E2B"/>
    <w:rsid w:val="00C751A9"/>
    <w:rsid w:val="00C75826"/>
    <w:rsid w:val="00C76870"/>
    <w:rsid w:val="00C76ECA"/>
    <w:rsid w:val="00C76F5E"/>
    <w:rsid w:val="00C773D3"/>
    <w:rsid w:val="00C775AC"/>
    <w:rsid w:val="00C77AE2"/>
    <w:rsid w:val="00C77DA7"/>
    <w:rsid w:val="00C805DD"/>
    <w:rsid w:val="00C80636"/>
    <w:rsid w:val="00C8094C"/>
    <w:rsid w:val="00C809E6"/>
    <w:rsid w:val="00C80E96"/>
    <w:rsid w:val="00C8158B"/>
    <w:rsid w:val="00C81A63"/>
    <w:rsid w:val="00C81C5F"/>
    <w:rsid w:val="00C82C46"/>
    <w:rsid w:val="00C833A8"/>
    <w:rsid w:val="00C83C0A"/>
    <w:rsid w:val="00C8424D"/>
    <w:rsid w:val="00C84282"/>
    <w:rsid w:val="00C84443"/>
    <w:rsid w:val="00C845AE"/>
    <w:rsid w:val="00C855E2"/>
    <w:rsid w:val="00C858CB"/>
    <w:rsid w:val="00C858E0"/>
    <w:rsid w:val="00C85A15"/>
    <w:rsid w:val="00C85EB4"/>
    <w:rsid w:val="00C860A6"/>
    <w:rsid w:val="00C8668E"/>
    <w:rsid w:val="00C868B9"/>
    <w:rsid w:val="00C868FD"/>
    <w:rsid w:val="00C86FAE"/>
    <w:rsid w:val="00C87AD4"/>
    <w:rsid w:val="00C9005F"/>
    <w:rsid w:val="00C90A53"/>
    <w:rsid w:val="00C90A8D"/>
    <w:rsid w:val="00C90E89"/>
    <w:rsid w:val="00C91241"/>
    <w:rsid w:val="00C92106"/>
    <w:rsid w:val="00C92C18"/>
    <w:rsid w:val="00C92EA9"/>
    <w:rsid w:val="00C93012"/>
    <w:rsid w:val="00C943C6"/>
    <w:rsid w:val="00C9459C"/>
    <w:rsid w:val="00C949FF"/>
    <w:rsid w:val="00C94B44"/>
    <w:rsid w:val="00C9530D"/>
    <w:rsid w:val="00C9544E"/>
    <w:rsid w:val="00C957B3"/>
    <w:rsid w:val="00C958BA"/>
    <w:rsid w:val="00C9658E"/>
    <w:rsid w:val="00C966F0"/>
    <w:rsid w:val="00C96AF8"/>
    <w:rsid w:val="00C97036"/>
    <w:rsid w:val="00C97456"/>
    <w:rsid w:val="00C97457"/>
    <w:rsid w:val="00C975F1"/>
    <w:rsid w:val="00C97ADE"/>
    <w:rsid w:val="00CA017B"/>
    <w:rsid w:val="00CA0590"/>
    <w:rsid w:val="00CA09D8"/>
    <w:rsid w:val="00CA13F2"/>
    <w:rsid w:val="00CA18B5"/>
    <w:rsid w:val="00CA2868"/>
    <w:rsid w:val="00CA2933"/>
    <w:rsid w:val="00CA29DA"/>
    <w:rsid w:val="00CA29E0"/>
    <w:rsid w:val="00CA2B9F"/>
    <w:rsid w:val="00CA2F23"/>
    <w:rsid w:val="00CA318A"/>
    <w:rsid w:val="00CA3241"/>
    <w:rsid w:val="00CA3604"/>
    <w:rsid w:val="00CA37F0"/>
    <w:rsid w:val="00CA3FED"/>
    <w:rsid w:val="00CA4296"/>
    <w:rsid w:val="00CA469C"/>
    <w:rsid w:val="00CA484C"/>
    <w:rsid w:val="00CA4BAB"/>
    <w:rsid w:val="00CA4BDA"/>
    <w:rsid w:val="00CA4FE4"/>
    <w:rsid w:val="00CA5AAA"/>
    <w:rsid w:val="00CA6376"/>
    <w:rsid w:val="00CA6449"/>
    <w:rsid w:val="00CA6ECA"/>
    <w:rsid w:val="00CA7B03"/>
    <w:rsid w:val="00CB0588"/>
    <w:rsid w:val="00CB0D08"/>
    <w:rsid w:val="00CB0DED"/>
    <w:rsid w:val="00CB13A2"/>
    <w:rsid w:val="00CB2762"/>
    <w:rsid w:val="00CB2B96"/>
    <w:rsid w:val="00CB2BF1"/>
    <w:rsid w:val="00CB42ED"/>
    <w:rsid w:val="00CB6718"/>
    <w:rsid w:val="00CB6FB4"/>
    <w:rsid w:val="00CB7B7D"/>
    <w:rsid w:val="00CB7BF3"/>
    <w:rsid w:val="00CC0606"/>
    <w:rsid w:val="00CC07AB"/>
    <w:rsid w:val="00CC07E2"/>
    <w:rsid w:val="00CC27F2"/>
    <w:rsid w:val="00CC311D"/>
    <w:rsid w:val="00CC39B4"/>
    <w:rsid w:val="00CC3C17"/>
    <w:rsid w:val="00CC3EEB"/>
    <w:rsid w:val="00CC41E8"/>
    <w:rsid w:val="00CC484F"/>
    <w:rsid w:val="00CC4DCB"/>
    <w:rsid w:val="00CC53B5"/>
    <w:rsid w:val="00CC664E"/>
    <w:rsid w:val="00CC691E"/>
    <w:rsid w:val="00CC6B1C"/>
    <w:rsid w:val="00CC78F7"/>
    <w:rsid w:val="00CC79C3"/>
    <w:rsid w:val="00CD00C2"/>
    <w:rsid w:val="00CD0529"/>
    <w:rsid w:val="00CD0548"/>
    <w:rsid w:val="00CD0CA5"/>
    <w:rsid w:val="00CD0FEE"/>
    <w:rsid w:val="00CD18FE"/>
    <w:rsid w:val="00CD192B"/>
    <w:rsid w:val="00CD291C"/>
    <w:rsid w:val="00CD2C51"/>
    <w:rsid w:val="00CD2E6B"/>
    <w:rsid w:val="00CD3542"/>
    <w:rsid w:val="00CD3817"/>
    <w:rsid w:val="00CD38F3"/>
    <w:rsid w:val="00CD3970"/>
    <w:rsid w:val="00CD39BF"/>
    <w:rsid w:val="00CD4369"/>
    <w:rsid w:val="00CD4834"/>
    <w:rsid w:val="00CD58B5"/>
    <w:rsid w:val="00CD69E6"/>
    <w:rsid w:val="00CD6ABA"/>
    <w:rsid w:val="00CD7261"/>
    <w:rsid w:val="00CD7F8E"/>
    <w:rsid w:val="00CE00BC"/>
    <w:rsid w:val="00CE0757"/>
    <w:rsid w:val="00CE0A89"/>
    <w:rsid w:val="00CE1978"/>
    <w:rsid w:val="00CE2797"/>
    <w:rsid w:val="00CE2D30"/>
    <w:rsid w:val="00CE376B"/>
    <w:rsid w:val="00CE38A7"/>
    <w:rsid w:val="00CE4A05"/>
    <w:rsid w:val="00CE5014"/>
    <w:rsid w:val="00CE506E"/>
    <w:rsid w:val="00CE5D4F"/>
    <w:rsid w:val="00CE619D"/>
    <w:rsid w:val="00CE667D"/>
    <w:rsid w:val="00CE6929"/>
    <w:rsid w:val="00CE6BB1"/>
    <w:rsid w:val="00CE6FF0"/>
    <w:rsid w:val="00CE7EDB"/>
    <w:rsid w:val="00CF0D93"/>
    <w:rsid w:val="00CF16A3"/>
    <w:rsid w:val="00CF1996"/>
    <w:rsid w:val="00CF1B1A"/>
    <w:rsid w:val="00CF1B8F"/>
    <w:rsid w:val="00CF1D44"/>
    <w:rsid w:val="00CF21EF"/>
    <w:rsid w:val="00CF32F2"/>
    <w:rsid w:val="00CF34B2"/>
    <w:rsid w:val="00CF377E"/>
    <w:rsid w:val="00CF3804"/>
    <w:rsid w:val="00CF3BD4"/>
    <w:rsid w:val="00CF480A"/>
    <w:rsid w:val="00CF4D8D"/>
    <w:rsid w:val="00CF4E41"/>
    <w:rsid w:val="00CF59C3"/>
    <w:rsid w:val="00CF5D7D"/>
    <w:rsid w:val="00CF62F5"/>
    <w:rsid w:val="00CF6C95"/>
    <w:rsid w:val="00CF6DC9"/>
    <w:rsid w:val="00CF721F"/>
    <w:rsid w:val="00CF72BC"/>
    <w:rsid w:val="00CF7480"/>
    <w:rsid w:val="00CF774E"/>
    <w:rsid w:val="00CF77D1"/>
    <w:rsid w:val="00CF7830"/>
    <w:rsid w:val="00CF78DB"/>
    <w:rsid w:val="00CF7C7A"/>
    <w:rsid w:val="00D0032C"/>
    <w:rsid w:val="00D00E64"/>
    <w:rsid w:val="00D012A0"/>
    <w:rsid w:val="00D013E7"/>
    <w:rsid w:val="00D0194D"/>
    <w:rsid w:val="00D01DB8"/>
    <w:rsid w:val="00D0288B"/>
    <w:rsid w:val="00D029A5"/>
    <w:rsid w:val="00D029DC"/>
    <w:rsid w:val="00D02C8A"/>
    <w:rsid w:val="00D02DFC"/>
    <w:rsid w:val="00D02E0E"/>
    <w:rsid w:val="00D03E31"/>
    <w:rsid w:val="00D04C1E"/>
    <w:rsid w:val="00D05E7A"/>
    <w:rsid w:val="00D05F8E"/>
    <w:rsid w:val="00D06825"/>
    <w:rsid w:val="00D06D00"/>
    <w:rsid w:val="00D07859"/>
    <w:rsid w:val="00D0796C"/>
    <w:rsid w:val="00D07D26"/>
    <w:rsid w:val="00D10790"/>
    <w:rsid w:val="00D11173"/>
    <w:rsid w:val="00D11DC9"/>
    <w:rsid w:val="00D12188"/>
    <w:rsid w:val="00D121CA"/>
    <w:rsid w:val="00D12444"/>
    <w:rsid w:val="00D12556"/>
    <w:rsid w:val="00D12F45"/>
    <w:rsid w:val="00D12F49"/>
    <w:rsid w:val="00D1312A"/>
    <w:rsid w:val="00D141BC"/>
    <w:rsid w:val="00D142FA"/>
    <w:rsid w:val="00D14487"/>
    <w:rsid w:val="00D151A9"/>
    <w:rsid w:val="00D152A5"/>
    <w:rsid w:val="00D1594C"/>
    <w:rsid w:val="00D15C35"/>
    <w:rsid w:val="00D1640D"/>
    <w:rsid w:val="00D164FE"/>
    <w:rsid w:val="00D16938"/>
    <w:rsid w:val="00D17937"/>
    <w:rsid w:val="00D204F4"/>
    <w:rsid w:val="00D20515"/>
    <w:rsid w:val="00D20538"/>
    <w:rsid w:val="00D209E0"/>
    <w:rsid w:val="00D20E56"/>
    <w:rsid w:val="00D21335"/>
    <w:rsid w:val="00D2155A"/>
    <w:rsid w:val="00D2176E"/>
    <w:rsid w:val="00D21D0D"/>
    <w:rsid w:val="00D22D6B"/>
    <w:rsid w:val="00D23FC6"/>
    <w:rsid w:val="00D2403F"/>
    <w:rsid w:val="00D2425B"/>
    <w:rsid w:val="00D24AAC"/>
    <w:rsid w:val="00D2542E"/>
    <w:rsid w:val="00D25588"/>
    <w:rsid w:val="00D25DE9"/>
    <w:rsid w:val="00D25FA6"/>
    <w:rsid w:val="00D263B2"/>
    <w:rsid w:val="00D26413"/>
    <w:rsid w:val="00D266F8"/>
    <w:rsid w:val="00D2751B"/>
    <w:rsid w:val="00D27718"/>
    <w:rsid w:val="00D2774F"/>
    <w:rsid w:val="00D27A65"/>
    <w:rsid w:val="00D27E1F"/>
    <w:rsid w:val="00D27E86"/>
    <w:rsid w:val="00D31339"/>
    <w:rsid w:val="00D314AD"/>
    <w:rsid w:val="00D31EBE"/>
    <w:rsid w:val="00D3273F"/>
    <w:rsid w:val="00D33638"/>
    <w:rsid w:val="00D3369B"/>
    <w:rsid w:val="00D337EC"/>
    <w:rsid w:val="00D33F9A"/>
    <w:rsid w:val="00D342A4"/>
    <w:rsid w:val="00D342E2"/>
    <w:rsid w:val="00D34F08"/>
    <w:rsid w:val="00D35B57"/>
    <w:rsid w:val="00D36209"/>
    <w:rsid w:val="00D366B3"/>
    <w:rsid w:val="00D37765"/>
    <w:rsid w:val="00D379DD"/>
    <w:rsid w:val="00D37D84"/>
    <w:rsid w:val="00D40496"/>
    <w:rsid w:val="00D4148C"/>
    <w:rsid w:val="00D415D0"/>
    <w:rsid w:val="00D41D00"/>
    <w:rsid w:val="00D41FB9"/>
    <w:rsid w:val="00D421EC"/>
    <w:rsid w:val="00D42F0F"/>
    <w:rsid w:val="00D431F8"/>
    <w:rsid w:val="00D43EBB"/>
    <w:rsid w:val="00D440E7"/>
    <w:rsid w:val="00D4453B"/>
    <w:rsid w:val="00D473F9"/>
    <w:rsid w:val="00D47BF4"/>
    <w:rsid w:val="00D47D92"/>
    <w:rsid w:val="00D501E4"/>
    <w:rsid w:val="00D50ABF"/>
    <w:rsid w:val="00D50B25"/>
    <w:rsid w:val="00D51514"/>
    <w:rsid w:val="00D51689"/>
    <w:rsid w:val="00D522F8"/>
    <w:rsid w:val="00D523BA"/>
    <w:rsid w:val="00D526B7"/>
    <w:rsid w:val="00D529C5"/>
    <w:rsid w:val="00D529D3"/>
    <w:rsid w:val="00D52C03"/>
    <w:rsid w:val="00D52C3C"/>
    <w:rsid w:val="00D52D38"/>
    <w:rsid w:val="00D52D50"/>
    <w:rsid w:val="00D53185"/>
    <w:rsid w:val="00D5365B"/>
    <w:rsid w:val="00D53A1B"/>
    <w:rsid w:val="00D53C7B"/>
    <w:rsid w:val="00D5410B"/>
    <w:rsid w:val="00D54A40"/>
    <w:rsid w:val="00D55A36"/>
    <w:rsid w:val="00D55B19"/>
    <w:rsid w:val="00D55E48"/>
    <w:rsid w:val="00D56461"/>
    <w:rsid w:val="00D565DC"/>
    <w:rsid w:val="00D57C5D"/>
    <w:rsid w:val="00D57FC1"/>
    <w:rsid w:val="00D6023F"/>
    <w:rsid w:val="00D60673"/>
    <w:rsid w:val="00D60801"/>
    <w:rsid w:val="00D609D9"/>
    <w:rsid w:val="00D61A90"/>
    <w:rsid w:val="00D623A8"/>
    <w:rsid w:val="00D62A64"/>
    <w:rsid w:val="00D62D38"/>
    <w:rsid w:val="00D6364A"/>
    <w:rsid w:val="00D63927"/>
    <w:rsid w:val="00D64587"/>
    <w:rsid w:val="00D64BFD"/>
    <w:rsid w:val="00D65A2D"/>
    <w:rsid w:val="00D65CBD"/>
    <w:rsid w:val="00D66926"/>
    <w:rsid w:val="00D66EFE"/>
    <w:rsid w:val="00D67298"/>
    <w:rsid w:val="00D67997"/>
    <w:rsid w:val="00D700B7"/>
    <w:rsid w:val="00D7094E"/>
    <w:rsid w:val="00D7133F"/>
    <w:rsid w:val="00D71636"/>
    <w:rsid w:val="00D7182E"/>
    <w:rsid w:val="00D719C0"/>
    <w:rsid w:val="00D724D5"/>
    <w:rsid w:val="00D730AF"/>
    <w:rsid w:val="00D730DF"/>
    <w:rsid w:val="00D737E8"/>
    <w:rsid w:val="00D73B72"/>
    <w:rsid w:val="00D73BD2"/>
    <w:rsid w:val="00D74995"/>
    <w:rsid w:val="00D749ED"/>
    <w:rsid w:val="00D74AD3"/>
    <w:rsid w:val="00D75492"/>
    <w:rsid w:val="00D75912"/>
    <w:rsid w:val="00D75B2E"/>
    <w:rsid w:val="00D75E6D"/>
    <w:rsid w:val="00D76348"/>
    <w:rsid w:val="00D770A6"/>
    <w:rsid w:val="00D7715F"/>
    <w:rsid w:val="00D7727A"/>
    <w:rsid w:val="00D77A33"/>
    <w:rsid w:val="00D77C39"/>
    <w:rsid w:val="00D8018B"/>
    <w:rsid w:val="00D8089C"/>
    <w:rsid w:val="00D808D6"/>
    <w:rsid w:val="00D80D05"/>
    <w:rsid w:val="00D80F8A"/>
    <w:rsid w:val="00D81260"/>
    <w:rsid w:val="00D820E9"/>
    <w:rsid w:val="00D829DE"/>
    <w:rsid w:val="00D830BB"/>
    <w:rsid w:val="00D83396"/>
    <w:rsid w:val="00D83994"/>
    <w:rsid w:val="00D83DD6"/>
    <w:rsid w:val="00D840E0"/>
    <w:rsid w:val="00D8517F"/>
    <w:rsid w:val="00D85854"/>
    <w:rsid w:val="00D85AE1"/>
    <w:rsid w:val="00D85D2A"/>
    <w:rsid w:val="00D8645D"/>
    <w:rsid w:val="00D86CCD"/>
    <w:rsid w:val="00D86D27"/>
    <w:rsid w:val="00D92233"/>
    <w:rsid w:val="00D92273"/>
    <w:rsid w:val="00D922B6"/>
    <w:rsid w:val="00D926C1"/>
    <w:rsid w:val="00D92CF5"/>
    <w:rsid w:val="00D92F10"/>
    <w:rsid w:val="00D931CF"/>
    <w:rsid w:val="00D93281"/>
    <w:rsid w:val="00D94E03"/>
    <w:rsid w:val="00D95799"/>
    <w:rsid w:val="00D9588F"/>
    <w:rsid w:val="00D962E7"/>
    <w:rsid w:val="00D96432"/>
    <w:rsid w:val="00D964A2"/>
    <w:rsid w:val="00D9665F"/>
    <w:rsid w:val="00D972A7"/>
    <w:rsid w:val="00D973A3"/>
    <w:rsid w:val="00D97586"/>
    <w:rsid w:val="00D97844"/>
    <w:rsid w:val="00D97F1D"/>
    <w:rsid w:val="00DA0318"/>
    <w:rsid w:val="00DA0A97"/>
    <w:rsid w:val="00DA21F4"/>
    <w:rsid w:val="00DA29FF"/>
    <w:rsid w:val="00DA30CA"/>
    <w:rsid w:val="00DA31B0"/>
    <w:rsid w:val="00DA31EC"/>
    <w:rsid w:val="00DA3334"/>
    <w:rsid w:val="00DA3829"/>
    <w:rsid w:val="00DA4044"/>
    <w:rsid w:val="00DA43B9"/>
    <w:rsid w:val="00DA445C"/>
    <w:rsid w:val="00DA4489"/>
    <w:rsid w:val="00DA452F"/>
    <w:rsid w:val="00DA4775"/>
    <w:rsid w:val="00DA498A"/>
    <w:rsid w:val="00DA4BAD"/>
    <w:rsid w:val="00DA4C37"/>
    <w:rsid w:val="00DA4D69"/>
    <w:rsid w:val="00DA4F84"/>
    <w:rsid w:val="00DA5345"/>
    <w:rsid w:val="00DA5823"/>
    <w:rsid w:val="00DA615D"/>
    <w:rsid w:val="00DA68E5"/>
    <w:rsid w:val="00DA7825"/>
    <w:rsid w:val="00DB02F2"/>
    <w:rsid w:val="00DB19AC"/>
    <w:rsid w:val="00DB23EF"/>
    <w:rsid w:val="00DB3055"/>
    <w:rsid w:val="00DB33B0"/>
    <w:rsid w:val="00DB33C9"/>
    <w:rsid w:val="00DB3E75"/>
    <w:rsid w:val="00DB41F0"/>
    <w:rsid w:val="00DB46D5"/>
    <w:rsid w:val="00DB4B29"/>
    <w:rsid w:val="00DB5233"/>
    <w:rsid w:val="00DB5EFA"/>
    <w:rsid w:val="00DB6382"/>
    <w:rsid w:val="00DB6A26"/>
    <w:rsid w:val="00DB6D86"/>
    <w:rsid w:val="00DB6F67"/>
    <w:rsid w:val="00DB772E"/>
    <w:rsid w:val="00DB7FEF"/>
    <w:rsid w:val="00DC05B6"/>
    <w:rsid w:val="00DC0CAC"/>
    <w:rsid w:val="00DC1097"/>
    <w:rsid w:val="00DC1B91"/>
    <w:rsid w:val="00DC2236"/>
    <w:rsid w:val="00DC243C"/>
    <w:rsid w:val="00DC27F0"/>
    <w:rsid w:val="00DC3F58"/>
    <w:rsid w:val="00DC4104"/>
    <w:rsid w:val="00DC45EE"/>
    <w:rsid w:val="00DC4822"/>
    <w:rsid w:val="00DC5E04"/>
    <w:rsid w:val="00DC6846"/>
    <w:rsid w:val="00DC78D2"/>
    <w:rsid w:val="00DC7E84"/>
    <w:rsid w:val="00DD0050"/>
    <w:rsid w:val="00DD0736"/>
    <w:rsid w:val="00DD0954"/>
    <w:rsid w:val="00DD0A69"/>
    <w:rsid w:val="00DD0F13"/>
    <w:rsid w:val="00DD16B9"/>
    <w:rsid w:val="00DD1A74"/>
    <w:rsid w:val="00DD3DD4"/>
    <w:rsid w:val="00DD4238"/>
    <w:rsid w:val="00DD4B9E"/>
    <w:rsid w:val="00DD7284"/>
    <w:rsid w:val="00DD7F5C"/>
    <w:rsid w:val="00DD7FA3"/>
    <w:rsid w:val="00DE0440"/>
    <w:rsid w:val="00DE0810"/>
    <w:rsid w:val="00DE0AFE"/>
    <w:rsid w:val="00DE0F01"/>
    <w:rsid w:val="00DE118E"/>
    <w:rsid w:val="00DE1D39"/>
    <w:rsid w:val="00DE1F01"/>
    <w:rsid w:val="00DE2082"/>
    <w:rsid w:val="00DE25D1"/>
    <w:rsid w:val="00DE2657"/>
    <w:rsid w:val="00DE2EAA"/>
    <w:rsid w:val="00DE3459"/>
    <w:rsid w:val="00DE373B"/>
    <w:rsid w:val="00DE3DF5"/>
    <w:rsid w:val="00DE3FCF"/>
    <w:rsid w:val="00DE4744"/>
    <w:rsid w:val="00DE4986"/>
    <w:rsid w:val="00DE5280"/>
    <w:rsid w:val="00DE53B6"/>
    <w:rsid w:val="00DE574D"/>
    <w:rsid w:val="00DE59D3"/>
    <w:rsid w:val="00DE61DC"/>
    <w:rsid w:val="00DE665A"/>
    <w:rsid w:val="00DE666B"/>
    <w:rsid w:val="00DE6733"/>
    <w:rsid w:val="00DE74EC"/>
    <w:rsid w:val="00DE7826"/>
    <w:rsid w:val="00DF0022"/>
    <w:rsid w:val="00DF02F7"/>
    <w:rsid w:val="00DF10BE"/>
    <w:rsid w:val="00DF241A"/>
    <w:rsid w:val="00DF2B47"/>
    <w:rsid w:val="00DF2C19"/>
    <w:rsid w:val="00DF30F3"/>
    <w:rsid w:val="00DF42D8"/>
    <w:rsid w:val="00DF4526"/>
    <w:rsid w:val="00DF526C"/>
    <w:rsid w:val="00DF5A8C"/>
    <w:rsid w:val="00DF60ED"/>
    <w:rsid w:val="00DF6750"/>
    <w:rsid w:val="00DF76F3"/>
    <w:rsid w:val="00DF79E5"/>
    <w:rsid w:val="00E0026A"/>
    <w:rsid w:val="00E00474"/>
    <w:rsid w:val="00E00A26"/>
    <w:rsid w:val="00E01711"/>
    <w:rsid w:val="00E01DD6"/>
    <w:rsid w:val="00E023E5"/>
    <w:rsid w:val="00E02EEC"/>
    <w:rsid w:val="00E02F4E"/>
    <w:rsid w:val="00E0301B"/>
    <w:rsid w:val="00E04404"/>
    <w:rsid w:val="00E044D3"/>
    <w:rsid w:val="00E04B62"/>
    <w:rsid w:val="00E0690B"/>
    <w:rsid w:val="00E06B24"/>
    <w:rsid w:val="00E078B0"/>
    <w:rsid w:val="00E07A72"/>
    <w:rsid w:val="00E07E94"/>
    <w:rsid w:val="00E07E97"/>
    <w:rsid w:val="00E07F66"/>
    <w:rsid w:val="00E10316"/>
    <w:rsid w:val="00E1036E"/>
    <w:rsid w:val="00E107B9"/>
    <w:rsid w:val="00E11D57"/>
    <w:rsid w:val="00E11E68"/>
    <w:rsid w:val="00E134A3"/>
    <w:rsid w:val="00E144EA"/>
    <w:rsid w:val="00E14B2F"/>
    <w:rsid w:val="00E157E1"/>
    <w:rsid w:val="00E1588D"/>
    <w:rsid w:val="00E15DBA"/>
    <w:rsid w:val="00E16B8F"/>
    <w:rsid w:val="00E174AE"/>
    <w:rsid w:val="00E17777"/>
    <w:rsid w:val="00E210CA"/>
    <w:rsid w:val="00E210E3"/>
    <w:rsid w:val="00E22054"/>
    <w:rsid w:val="00E22209"/>
    <w:rsid w:val="00E22B3F"/>
    <w:rsid w:val="00E23690"/>
    <w:rsid w:val="00E239DF"/>
    <w:rsid w:val="00E23EFD"/>
    <w:rsid w:val="00E24047"/>
    <w:rsid w:val="00E25613"/>
    <w:rsid w:val="00E25ACB"/>
    <w:rsid w:val="00E25B79"/>
    <w:rsid w:val="00E263AD"/>
    <w:rsid w:val="00E26970"/>
    <w:rsid w:val="00E306DC"/>
    <w:rsid w:val="00E30709"/>
    <w:rsid w:val="00E30C88"/>
    <w:rsid w:val="00E30ECE"/>
    <w:rsid w:val="00E3169E"/>
    <w:rsid w:val="00E31A44"/>
    <w:rsid w:val="00E3228F"/>
    <w:rsid w:val="00E328C1"/>
    <w:rsid w:val="00E33A8E"/>
    <w:rsid w:val="00E33B45"/>
    <w:rsid w:val="00E343AF"/>
    <w:rsid w:val="00E346E0"/>
    <w:rsid w:val="00E34E2E"/>
    <w:rsid w:val="00E34E9B"/>
    <w:rsid w:val="00E358A9"/>
    <w:rsid w:val="00E35E05"/>
    <w:rsid w:val="00E362A7"/>
    <w:rsid w:val="00E36406"/>
    <w:rsid w:val="00E367F8"/>
    <w:rsid w:val="00E36E26"/>
    <w:rsid w:val="00E42241"/>
    <w:rsid w:val="00E42592"/>
    <w:rsid w:val="00E4264C"/>
    <w:rsid w:val="00E42A5F"/>
    <w:rsid w:val="00E42C68"/>
    <w:rsid w:val="00E432D0"/>
    <w:rsid w:val="00E4402C"/>
    <w:rsid w:val="00E44163"/>
    <w:rsid w:val="00E4458F"/>
    <w:rsid w:val="00E44F41"/>
    <w:rsid w:val="00E4534D"/>
    <w:rsid w:val="00E455F8"/>
    <w:rsid w:val="00E45CAF"/>
    <w:rsid w:val="00E46D10"/>
    <w:rsid w:val="00E50A1B"/>
    <w:rsid w:val="00E50A4C"/>
    <w:rsid w:val="00E51747"/>
    <w:rsid w:val="00E51CC6"/>
    <w:rsid w:val="00E51DD7"/>
    <w:rsid w:val="00E52548"/>
    <w:rsid w:val="00E52A57"/>
    <w:rsid w:val="00E52C11"/>
    <w:rsid w:val="00E531E5"/>
    <w:rsid w:val="00E53B01"/>
    <w:rsid w:val="00E54AD5"/>
    <w:rsid w:val="00E55138"/>
    <w:rsid w:val="00E553ED"/>
    <w:rsid w:val="00E5571C"/>
    <w:rsid w:val="00E5584F"/>
    <w:rsid w:val="00E56505"/>
    <w:rsid w:val="00E5660E"/>
    <w:rsid w:val="00E571E2"/>
    <w:rsid w:val="00E574B1"/>
    <w:rsid w:val="00E57E92"/>
    <w:rsid w:val="00E57F13"/>
    <w:rsid w:val="00E6028D"/>
    <w:rsid w:val="00E61546"/>
    <w:rsid w:val="00E626AD"/>
    <w:rsid w:val="00E627E3"/>
    <w:rsid w:val="00E62E91"/>
    <w:rsid w:val="00E631A0"/>
    <w:rsid w:val="00E63506"/>
    <w:rsid w:val="00E63714"/>
    <w:rsid w:val="00E63952"/>
    <w:rsid w:val="00E63A44"/>
    <w:rsid w:val="00E63BE0"/>
    <w:rsid w:val="00E646C7"/>
    <w:rsid w:val="00E647BA"/>
    <w:rsid w:val="00E64A18"/>
    <w:rsid w:val="00E64EF2"/>
    <w:rsid w:val="00E65A7F"/>
    <w:rsid w:val="00E669A3"/>
    <w:rsid w:val="00E66AB0"/>
    <w:rsid w:val="00E671FD"/>
    <w:rsid w:val="00E677E9"/>
    <w:rsid w:val="00E7026E"/>
    <w:rsid w:val="00E70443"/>
    <w:rsid w:val="00E70469"/>
    <w:rsid w:val="00E7084E"/>
    <w:rsid w:val="00E70AF2"/>
    <w:rsid w:val="00E72025"/>
    <w:rsid w:val="00E72C90"/>
    <w:rsid w:val="00E72EEF"/>
    <w:rsid w:val="00E7328B"/>
    <w:rsid w:val="00E73AF3"/>
    <w:rsid w:val="00E74532"/>
    <w:rsid w:val="00E74591"/>
    <w:rsid w:val="00E747F9"/>
    <w:rsid w:val="00E74B06"/>
    <w:rsid w:val="00E74D7A"/>
    <w:rsid w:val="00E76248"/>
    <w:rsid w:val="00E76580"/>
    <w:rsid w:val="00E76C32"/>
    <w:rsid w:val="00E7718C"/>
    <w:rsid w:val="00E77366"/>
    <w:rsid w:val="00E77DFF"/>
    <w:rsid w:val="00E8079D"/>
    <w:rsid w:val="00E81007"/>
    <w:rsid w:val="00E81D9D"/>
    <w:rsid w:val="00E82250"/>
    <w:rsid w:val="00E823E3"/>
    <w:rsid w:val="00E8261A"/>
    <w:rsid w:val="00E82A28"/>
    <w:rsid w:val="00E83620"/>
    <w:rsid w:val="00E845A5"/>
    <w:rsid w:val="00E8486B"/>
    <w:rsid w:val="00E84952"/>
    <w:rsid w:val="00E85A29"/>
    <w:rsid w:val="00E85C95"/>
    <w:rsid w:val="00E86300"/>
    <w:rsid w:val="00E8668E"/>
    <w:rsid w:val="00E867CA"/>
    <w:rsid w:val="00E869E1"/>
    <w:rsid w:val="00E873B1"/>
    <w:rsid w:val="00E87D4F"/>
    <w:rsid w:val="00E9045E"/>
    <w:rsid w:val="00E90A09"/>
    <w:rsid w:val="00E90A0F"/>
    <w:rsid w:val="00E90A53"/>
    <w:rsid w:val="00E9106C"/>
    <w:rsid w:val="00E9188B"/>
    <w:rsid w:val="00E9242B"/>
    <w:rsid w:val="00E92D5E"/>
    <w:rsid w:val="00E93352"/>
    <w:rsid w:val="00E9357C"/>
    <w:rsid w:val="00E94555"/>
    <w:rsid w:val="00E94E34"/>
    <w:rsid w:val="00E94EBE"/>
    <w:rsid w:val="00E95178"/>
    <w:rsid w:val="00E973EB"/>
    <w:rsid w:val="00E97591"/>
    <w:rsid w:val="00E97CF6"/>
    <w:rsid w:val="00EA026A"/>
    <w:rsid w:val="00EA11D6"/>
    <w:rsid w:val="00EA16BC"/>
    <w:rsid w:val="00EA18EB"/>
    <w:rsid w:val="00EA20F9"/>
    <w:rsid w:val="00EA222A"/>
    <w:rsid w:val="00EA2870"/>
    <w:rsid w:val="00EA2B19"/>
    <w:rsid w:val="00EA2B89"/>
    <w:rsid w:val="00EA342D"/>
    <w:rsid w:val="00EA3B8F"/>
    <w:rsid w:val="00EA4D5D"/>
    <w:rsid w:val="00EA50AE"/>
    <w:rsid w:val="00EA59BA"/>
    <w:rsid w:val="00EA61BE"/>
    <w:rsid w:val="00EA62FE"/>
    <w:rsid w:val="00EA6454"/>
    <w:rsid w:val="00EA652D"/>
    <w:rsid w:val="00EA67E8"/>
    <w:rsid w:val="00EA6916"/>
    <w:rsid w:val="00EA74CD"/>
    <w:rsid w:val="00EA7CF1"/>
    <w:rsid w:val="00EA7F00"/>
    <w:rsid w:val="00EB0755"/>
    <w:rsid w:val="00EB09AD"/>
    <w:rsid w:val="00EB0C6F"/>
    <w:rsid w:val="00EB15A0"/>
    <w:rsid w:val="00EB169B"/>
    <w:rsid w:val="00EB17F9"/>
    <w:rsid w:val="00EB1964"/>
    <w:rsid w:val="00EB1A5E"/>
    <w:rsid w:val="00EB1C36"/>
    <w:rsid w:val="00EB22E4"/>
    <w:rsid w:val="00EB24FF"/>
    <w:rsid w:val="00EB27E8"/>
    <w:rsid w:val="00EB2FB2"/>
    <w:rsid w:val="00EB3728"/>
    <w:rsid w:val="00EB3CAC"/>
    <w:rsid w:val="00EB3D5B"/>
    <w:rsid w:val="00EB511E"/>
    <w:rsid w:val="00EB51AC"/>
    <w:rsid w:val="00EB5540"/>
    <w:rsid w:val="00EB566D"/>
    <w:rsid w:val="00EB6205"/>
    <w:rsid w:val="00EB6424"/>
    <w:rsid w:val="00EB66D5"/>
    <w:rsid w:val="00EB69E1"/>
    <w:rsid w:val="00EB6B17"/>
    <w:rsid w:val="00EB769E"/>
    <w:rsid w:val="00EB79C0"/>
    <w:rsid w:val="00EC0369"/>
    <w:rsid w:val="00EC0BFC"/>
    <w:rsid w:val="00EC0E50"/>
    <w:rsid w:val="00EC0F95"/>
    <w:rsid w:val="00EC11F9"/>
    <w:rsid w:val="00EC1479"/>
    <w:rsid w:val="00EC14F3"/>
    <w:rsid w:val="00EC1FB3"/>
    <w:rsid w:val="00EC2CE6"/>
    <w:rsid w:val="00EC3007"/>
    <w:rsid w:val="00EC335E"/>
    <w:rsid w:val="00EC3448"/>
    <w:rsid w:val="00EC3A05"/>
    <w:rsid w:val="00EC437A"/>
    <w:rsid w:val="00EC5D74"/>
    <w:rsid w:val="00EC60F6"/>
    <w:rsid w:val="00EC61C2"/>
    <w:rsid w:val="00EC63D4"/>
    <w:rsid w:val="00EC7E2E"/>
    <w:rsid w:val="00ED0799"/>
    <w:rsid w:val="00ED0BF9"/>
    <w:rsid w:val="00ED1DD9"/>
    <w:rsid w:val="00ED231B"/>
    <w:rsid w:val="00ED280C"/>
    <w:rsid w:val="00ED37F1"/>
    <w:rsid w:val="00ED3B51"/>
    <w:rsid w:val="00ED50E9"/>
    <w:rsid w:val="00ED51DA"/>
    <w:rsid w:val="00ED532F"/>
    <w:rsid w:val="00ED622F"/>
    <w:rsid w:val="00ED6846"/>
    <w:rsid w:val="00ED78CF"/>
    <w:rsid w:val="00ED7914"/>
    <w:rsid w:val="00EE0204"/>
    <w:rsid w:val="00EE077D"/>
    <w:rsid w:val="00EE0C0B"/>
    <w:rsid w:val="00EE0C23"/>
    <w:rsid w:val="00EE13F3"/>
    <w:rsid w:val="00EE1638"/>
    <w:rsid w:val="00EE21CD"/>
    <w:rsid w:val="00EE2EC3"/>
    <w:rsid w:val="00EE35E1"/>
    <w:rsid w:val="00EE4837"/>
    <w:rsid w:val="00EE4D1A"/>
    <w:rsid w:val="00EE50AC"/>
    <w:rsid w:val="00EE50D7"/>
    <w:rsid w:val="00EE5372"/>
    <w:rsid w:val="00EE600F"/>
    <w:rsid w:val="00EE6729"/>
    <w:rsid w:val="00EE6821"/>
    <w:rsid w:val="00EE700F"/>
    <w:rsid w:val="00EE734E"/>
    <w:rsid w:val="00EE7B95"/>
    <w:rsid w:val="00EF0A35"/>
    <w:rsid w:val="00EF0B96"/>
    <w:rsid w:val="00EF0BCB"/>
    <w:rsid w:val="00EF0CB3"/>
    <w:rsid w:val="00EF0D82"/>
    <w:rsid w:val="00EF0EF3"/>
    <w:rsid w:val="00EF0FA5"/>
    <w:rsid w:val="00EF2536"/>
    <w:rsid w:val="00EF25FE"/>
    <w:rsid w:val="00EF26FE"/>
    <w:rsid w:val="00EF292F"/>
    <w:rsid w:val="00EF3478"/>
    <w:rsid w:val="00EF47D9"/>
    <w:rsid w:val="00EF4859"/>
    <w:rsid w:val="00EF4D71"/>
    <w:rsid w:val="00EF4EEA"/>
    <w:rsid w:val="00EF650B"/>
    <w:rsid w:val="00EF6BBE"/>
    <w:rsid w:val="00EF6E86"/>
    <w:rsid w:val="00EF79BE"/>
    <w:rsid w:val="00EF7FC8"/>
    <w:rsid w:val="00F0047F"/>
    <w:rsid w:val="00F00E96"/>
    <w:rsid w:val="00F0125D"/>
    <w:rsid w:val="00F01BB9"/>
    <w:rsid w:val="00F01DFE"/>
    <w:rsid w:val="00F01E5D"/>
    <w:rsid w:val="00F024FC"/>
    <w:rsid w:val="00F025EF"/>
    <w:rsid w:val="00F02AFD"/>
    <w:rsid w:val="00F02DE9"/>
    <w:rsid w:val="00F035DC"/>
    <w:rsid w:val="00F039E2"/>
    <w:rsid w:val="00F03CF1"/>
    <w:rsid w:val="00F03E9F"/>
    <w:rsid w:val="00F03F8C"/>
    <w:rsid w:val="00F05119"/>
    <w:rsid w:val="00F0513C"/>
    <w:rsid w:val="00F05663"/>
    <w:rsid w:val="00F0602F"/>
    <w:rsid w:val="00F0623C"/>
    <w:rsid w:val="00F0641F"/>
    <w:rsid w:val="00F0669B"/>
    <w:rsid w:val="00F0708B"/>
    <w:rsid w:val="00F07914"/>
    <w:rsid w:val="00F07A50"/>
    <w:rsid w:val="00F07D5F"/>
    <w:rsid w:val="00F07DB4"/>
    <w:rsid w:val="00F10193"/>
    <w:rsid w:val="00F1145C"/>
    <w:rsid w:val="00F11C15"/>
    <w:rsid w:val="00F11C6D"/>
    <w:rsid w:val="00F11FBE"/>
    <w:rsid w:val="00F12629"/>
    <w:rsid w:val="00F12A57"/>
    <w:rsid w:val="00F13605"/>
    <w:rsid w:val="00F13918"/>
    <w:rsid w:val="00F13BEB"/>
    <w:rsid w:val="00F13C43"/>
    <w:rsid w:val="00F13D66"/>
    <w:rsid w:val="00F146D9"/>
    <w:rsid w:val="00F147EA"/>
    <w:rsid w:val="00F153D3"/>
    <w:rsid w:val="00F15F06"/>
    <w:rsid w:val="00F162DE"/>
    <w:rsid w:val="00F174E0"/>
    <w:rsid w:val="00F20416"/>
    <w:rsid w:val="00F21482"/>
    <w:rsid w:val="00F2154A"/>
    <w:rsid w:val="00F2164A"/>
    <w:rsid w:val="00F21C1D"/>
    <w:rsid w:val="00F21FBA"/>
    <w:rsid w:val="00F220C7"/>
    <w:rsid w:val="00F22724"/>
    <w:rsid w:val="00F22C71"/>
    <w:rsid w:val="00F2367E"/>
    <w:rsid w:val="00F23719"/>
    <w:rsid w:val="00F239EE"/>
    <w:rsid w:val="00F239F4"/>
    <w:rsid w:val="00F23DFB"/>
    <w:rsid w:val="00F23F5E"/>
    <w:rsid w:val="00F24CFD"/>
    <w:rsid w:val="00F25581"/>
    <w:rsid w:val="00F269A2"/>
    <w:rsid w:val="00F275AC"/>
    <w:rsid w:val="00F27EAF"/>
    <w:rsid w:val="00F30B2D"/>
    <w:rsid w:val="00F30CAE"/>
    <w:rsid w:val="00F30FB2"/>
    <w:rsid w:val="00F316D8"/>
    <w:rsid w:val="00F32292"/>
    <w:rsid w:val="00F32349"/>
    <w:rsid w:val="00F334C0"/>
    <w:rsid w:val="00F341D0"/>
    <w:rsid w:val="00F34283"/>
    <w:rsid w:val="00F342E2"/>
    <w:rsid w:val="00F342FE"/>
    <w:rsid w:val="00F34B03"/>
    <w:rsid w:val="00F35303"/>
    <w:rsid w:val="00F35591"/>
    <w:rsid w:val="00F36396"/>
    <w:rsid w:val="00F365A2"/>
    <w:rsid w:val="00F365ED"/>
    <w:rsid w:val="00F36794"/>
    <w:rsid w:val="00F36C88"/>
    <w:rsid w:val="00F36CB6"/>
    <w:rsid w:val="00F37230"/>
    <w:rsid w:val="00F37B03"/>
    <w:rsid w:val="00F37D28"/>
    <w:rsid w:val="00F37F5F"/>
    <w:rsid w:val="00F37F65"/>
    <w:rsid w:val="00F400A4"/>
    <w:rsid w:val="00F40479"/>
    <w:rsid w:val="00F40780"/>
    <w:rsid w:val="00F41227"/>
    <w:rsid w:val="00F416D7"/>
    <w:rsid w:val="00F4179E"/>
    <w:rsid w:val="00F4182E"/>
    <w:rsid w:val="00F4225F"/>
    <w:rsid w:val="00F42385"/>
    <w:rsid w:val="00F426B6"/>
    <w:rsid w:val="00F4373E"/>
    <w:rsid w:val="00F44272"/>
    <w:rsid w:val="00F44765"/>
    <w:rsid w:val="00F44B77"/>
    <w:rsid w:val="00F44D22"/>
    <w:rsid w:val="00F45092"/>
    <w:rsid w:val="00F45E7D"/>
    <w:rsid w:val="00F47190"/>
    <w:rsid w:val="00F47719"/>
    <w:rsid w:val="00F47C97"/>
    <w:rsid w:val="00F508A2"/>
    <w:rsid w:val="00F5090D"/>
    <w:rsid w:val="00F5092C"/>
    <w:rsid w:val="00F50DA7"/>
    <w:rsid w:val="00F5111A"/>
    <w:rsid w:val="00F5194C"/>
    <w:rsid w:val="00F5281D"/>
    <w:rsid w:val="00F528D9"/>
    <w:rsid w:val="00F52F3A"/>
    <w:rsid w:val="00F5367D"/>
    <w:rsid w:val="00F53AA5"/>
    <w:rsid w:val="00F54052"/>
    <w:rsid w:val="00F545A7"/>
    <w:rsid w:val="00F5462A"/>
    <w:rsid w:val="00F54F24"/>
    <w:rsid w:val="00F55B6B"/>
    <w:rsid w:val="00F55B98"/>
    <w:rsid w:val="00F55F17"/>
    <w:rsid w:val="00F562D6"/>
    <w:rsid w:val="00F5657C"/>
    <w:rsid w:val="00F566E1"/>
    <w:rsid w:val="00F569F7"/>
    <w:rsid w:val="00F56CC0"/>
    <w:rsid w:val="00F56E62"/>
    <w:rsid w:val="00F5724A"/>
    <w:rsid w:val="00F577FD"/>
    <w:rsid w:val="00F60279"/>
    <w:rsid w:val="00F60439"/>
    <w:rsid w:val="00F60BA8"/>
    <w:rsid w:val="00F60EE9"/>
    <w:rsid w:val="00F6124C"/>
    <w:rsid w:val="00F6133D"/>
    <w:rsid w:val="00F613B6"/>
    <w:rsid w:val="00F620E6"/>
    <w:rsid w:val="00F6254A"/>
    <w:rsid w:val="00F6277C"/>
    <w:rsid w:val="00F62854"/>
    <w:rsid w:val="00F62EAE"/>
    <w:rsid w:val="00F6371A"/>
    <w:rsid w:val="00F642CD"/>
    <w:rsid w:val="00F64627"/>
    <w:rsid w:val="00F649C9"/>
    <w:rsid w:val="00F65CF9"/>
    <w:rsid w:val="00F6606B"/>
    <w:rsid w:val="00F660A7"/>
    <w:rsid w:val="00F66DD7"/>
    <w:rsid w:val="00F672DB"/>
    <w:rsid w:val="00F67800"/>
    <w:rsid w:val="00F678B9"/>
    <w:rsid w:val="00F703E1"/>
    <w:rsid w:val="00F708DA"/>
    <w:rsid w:val="00F70974"/>
    <w:rsid w:val="00F713B5"/>
    <w:rsid w:val="00F71FDB"/>
    <w:rsid w:val="00F72485"/>
    <w:rsid w:val="00F734EB"/>
    <w:rsid w:val="00F74298"/>
    <w:rsid w:val="00F74506"/>
    <w:rsid w:val="00F74915"/>
    <w:rsid w:val="00F751DF"/>
    <w:rsid w:val="00F753D2"/>
    <w:rsid w:val="00F75A7D"/>
    <w:rsid w:val="00F76459"/>
    <w:rsid w:val="00F7665D"/>
    <w:rsid w:val="00F76875"/>
    <w:rsid w:val="00F76C17"/>
    <w:rsid w:val="00F76F14"/>
    <w:rsid w:val="00F77507"/>
    <w:rsid w:val="00F80432"/>
    <w:rsid w:val="00F804BC"/>
    <w:rsid w:val="00F805E9"/>
    <w:rsid w:val="00F809EC"/>
    <w:rsid w:val="00F80BEF"/>
    <w:rsid w:val="00F81DA5"/>
    <w:rsid w:val="00F81E26"/>
    <w:rsid w:val="00F83F4B"/>
    <w:rsid w:val="00F84079"/>
    <w:rsid w:val="00F8411C"/>
    <w:rsid w:val="00F845B2"/>
    <w:rsid w:val="00F84897"/>
    <w:rsid w:val="00F84D9C"/>
    <w:rsid w:val="00F869FF"/>
    <w:rsid w:val="00F86A5C"/>
    <w:rsid w:val="00F87075"/>
    <w:rsid w:val="00F87379"/>
    <w:rsid w:val="00F91A78"/>
    <w:rsid w:val="00F91BA3"/>
    <w:rsid w:val="00F922E4"/>
    <w:rsid w:val="00F9465C"/>
    <w:rsid w:val="00F959DA"/>
    <w:rsid w:val="00F9603D"/>
    <w:rsid w:val="00F9639E"/>
    <w:rsid w:val="00F964A5"/>
    <w:rsid w:val="00F96E10"/>
    <w:rsid w:val="00F978D1"/>
    <w:rsid w:val="00F97AA9"/>
    <w:rsid w:val="00F97AD6"/>
    <w:rsid w:val="00FA06A9"/>
    <w:rsid w:val="00FA1065"/>
    <w:rsid w:val="00FA10BA"/>
    <w:rsid w:val="00FA121E"/>
    <w:rsid w:val="00FA14E8"/>
    <w:rsid w:val="00FA1853"/>
    <w:rsid w:val="00FA1B5E"/>
    <w:rsid w:val="00FA1C79"/>
    <w:rsid w:val="00FA2605"/>
    <w:rsid w:val="00FA28B2"/>
    <w:rsid w:val="00FA2C41"/>
    <w:rsid w:val="00FA30E9"/>
    <w:rsid w:val="00FA4002"/>
    <w:rsid w:val="00FA40EC"/>
    <w:rsid w:val="00FA429E"/>
    <w:rsid w:val="00FA473F"/>
    <w:rsid w:val="00FA5081"/>
    <w:rsid w:val="00FA57E4"/>
    <w:rsid w:val="00FA5BFD"/>
    <w:rsid w:val="00FA5D01"/>
    <w:rsid w:val="00FA615E"/>
    <w:rsid w:val="00FA6308"/>
    <w:rsid w:val="00FA6390"/>
    <w:rsid w:val="00FA6E7F"/>
    <w:rsid w:val="00FA7954"/>
    <w:rsid w:val="00FA7AE0"/>
    <w:rsid w:val="00FB05ED"/>
    <w:rsid w:val="00FB07AF"/>
    <w:rsid w:val="00FB0A48"/>
    <w:rsid w:val="00FB0FB7"/>
    <w:rsid w:val="00FB116A"/>
    <w:rsid w:val="00FB1FFB"/>
    <w:rsid w:val="00FB2212"/>
    <w:rsid w:val="00FB2751"/>
    <w:rsid w:val="00FB2953"/>
    <w:rsid w:val="00FB2A5C"/>
    <w:rsid w:val="00FB3B4F"/>
    <w:rsid w:val="00FB3C1F"/>
    <w:rsid w:val="00FB43F0"/>
    <w:rsid w:val="00FB48E4"/>
    <w:rsid w:val="00FB519D"/>
    <w:rsid w:val="00FB524D"/>
    <w:rsid w:val="00FB66D8"/>
    <w:rsid w:val="00FB69AA"/>
    <w:rsid w:val="00FB6EFE"/>
    <w:rsid w:val="00FB6F09"/>
    <w:rsid w:val="00FB72C1"/>
    <w:rsid w:val="00FB74DB"/>
    <w:rsid w:val="00FB76CA"/>
    <w:rsid w:val="00FB7E97"/>
    <w:rsid w:val="00FC05B1"/>
    <w:rsid w:val="00FC1052"/>
    <w:rsid w:val="00FC1E7B"/>
    <w:rsid w:val="00FC2760"/>
    <w:rsid w:val="00FC2955"/>
    <w:rsid w:val="00FC36D7"/>
    <w:rsid w:val="00FC3A65"/>
    <w:rsid w:val="00FC45CF"/>
    <w:rsid w:val="00FC4A2A"/>
    <w:rsid w:val="00FC5259"/>
    <w:rsid w:val="00FC5995"/>
    <w:rsid w:val="00FC5BDC"/>
    <w:rsid w:val="00FC678B"/>
    <w:rsid w:val="00FC682B"/>
    <w:rsid w:val="00FC6BE5"/>
    <w:rsid w:val="00FC7007"/>
    <w:rsid w:val="00FC718C"/>
    <w:rsid w:val="00FC71C8"/>
    <w:rsid w:val="00FC7B3F"/>
    <w:rsid w:val="00FC7C3D"/>
    <w:rsid w:val="00FD06CA"/>
    <w:rsid w:val="00FD098F"/>
    <w:rsid w:val="00FD0995"/>
    <w:rsid w:val="00FD0B2D"/>
    <w:rsid w:val="00FD0F55"/>
    <w:rsid w:val="00FD10F6"/>
    <w:rsid w:val="00FD1BA1"/>
    <w:rsid w:val="00FD1C0F"/>
    <w:rsid w:val="00FD1CBE"/>
    <w:rsid w:val="00FD2160"/>
    <w:rsid w:val="00FD2325"/>
    <w:rsid w:val="00FD26A0"/>
    <w:rsid w:val="00FD2B37"/>
    <w:rsid w:val="00FD2E83"/>
    <w:rsid w:val="00FD3852"/>
    <w:rsid w:val="00FD4226"/>
    <w:rsid w:val="00FD4282"/>
    <w:rsid w:val="00FD4BBB"/>
    <w:rsid w:val="00FD4E59"/>
    <w:rsid w:val="00FD5CA2"/>
    <w:rsid w:val="00FD6790"/>
    <w:rsid w:val="00FD7B6F"/>
    <w:rsid w:val="00FE00A6"/>
    <w:rsid w:val="00FE0458"/>
    <w:rsid w:val="00FE0C8D"/>
    <w:rsid w:val="00FE0FA7"/>
    <w:rsid w:val="00FE10EC"/>
    <w:rsid w:val="00FE1B7A"/>
    <w:rsid w:val="00FE1B8B"/>
    <w:rsid w:val="00FE1ED8"/>
    <w:rsid w:val="00FE1FEF"/>
    <w:rsid w:val="00FE2023"/>
    <w:rsid w:val="00FE288C"/>
    <w:rsid w:val="00FE3756"/>
    <w:rsid w:val="00FE3BD4"/>
    <w:rsid w:val="00FE3C60"/>
    <w:rsid w:val="00FE3DAC"/>
    <w:rsid w:val="00FE4134"/>
    <w:rsid w:val="00FE46E6"/>
    <w:rsid w:val="00FE48C3"/>
    <w:rsid w:val="00FE4E40"/>
    <w:rsid w:val="00FE5674"/>
    <w:rsid w:val="00FE5874"/>
    <w:rsid w:val="00FE5BA2"/>
    <w:rsid w:val="00FE5C61"/>
    <w:rsid w:val="00FE6752"/>
    <w:rsid w:val="00FE6A9D"/>
    <w:rsid w:val="00FE7814"/>
    <w:rsid w:val="00FE7E35"/>
    <w:rsid w:val="00FF0083"/>
    <w:rsid w:val="00FF0483"/>
    <w:rsid w:val="00FF1523"/>
    <w:rsid w:val="00FF1644"/>
    <w:rsid w:val="00FF19C6"/>
    <w:rsid w:val="00FF1F1D"/>
    <w:rsid w:val="00FF29E4"/>
    <w:rsid w:val="00FF2A8C"/>
    <w:rsid w:val="00FF2CE1"/>
    <w:rsid w:val="00FF3092"/>
    <w:rsid w:val="00FF325C"/>
    <w:rsid w:val="00FF3554"/>
    <w:rsid w:val="00FF3C9C"/>
    <w:rsid w:val="00FF4531"/>
    <w:rsid w:val="00FF4AE0"/>
    <w:rsid w:val="00FF55A0"/>
    <w:rsid w:val="00FF5FDC"/>
    <w:rsid w:val="00FF64FD"/>
    <w:rsid w:val="00FF6516"/>
    <w:rsid w:val="00FF6794"/>
    <w:rsid w:val="00FF6923"/>
    <w:rsid w:val="00FF6E37"/>
    <w:rsid w:val="00FF6EF0"/>
    <w:rsid w:val="00FF7461"/>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E612E016-0E20-4709-B9F8-614244DB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uiPriority w:val="99"/>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aliases w:val="Meu,Answer Bullet,Itemização"/>
    <w:basedOn w:val="Normal"/>
    <w:link w:val="PargrafodaListaChar"/>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E25ACB"/>
    <w:pPr>
      <w:tabs>
        <w:tab w:val="right" w:leader="dot" w:pos="9628"/>
      </w:tabs>
      <w:spacing w:after="100"/>
    </w:pPr>
    <w:rPr>
      <w:rFonts w:ascii="Arial" w:hAnsi="Arial" w:cs="Arial"/>
      <w:b/>
      <w:noProof/>
      <w:color w:val="1F3864" w:themeColor="accent1" w:themeShade="80"/>
      <w:sz w:val="17"/>
      <w:szCs w:val="17"/>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uiPriority w:val="99"/>
    <w:rsid w:val="00025BF4"/>
    <w:rPr>
      <w:rFonts w:eastAsia="MS Mincho"/>
      <w:sz w:val="20"/>
      <w:szCs w:val="20"/>
    </w:rPr>
  </w:style>
  <w:style w:type="paragraph" w:styleId="Textodecomentrio">
    <w:name w:val="annotation text"/>
    <w:basedOn w:val="Normal"/>
    <w:link w:val="TextodecomentrioChar"/>
    <w:uiPriority w:val="99"/>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iPriority w:val="99"/>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link w:val="BodyChar"/>
    <w:qFormat/>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10"/>
      </w:numPr>
      <w:tabs>
        <w:tab w:val="num" w:pos="360"/>
      </w:tabs>
      <w:spacing w:after="240" w:line="280" w:lineRule="atLeast"/>
      <w:ind w:left="0" w:firstLine="0"/>
    </w:pPr>
    <w:rPr>
      <w:rFonts w:ascii="Times New Roman" w:eastAsia="SimSun" w:hAnsi="Times New Roman" w:cs="Times New Roman"/>
      <w:sz w:val="24"/>
      <w:szCs w:val="24"/>
      <w:lang w:val="en-US"/>
    </w:rPr>
  </w:style>
  <w:style w:type="character" w:customStyle="1" w:styleId="cf01">
    <w:name w:val="cf01"/>
    <w:basedOn w:val="Fontepargpadro"/>
    <w:rsid w:val="00FF1523"/>
    <w:rPr>
      <w:rFonts w:ascii="Segoe UI" w:hAnsi="Segoe UI" w:cs="Segoe UI" w:hint="default"/>
      <w:sz w:val="18"/>
      <w:szCs w:val="18"/>
    </w:rPr>
  </w:style>
  <w:style w:type="table" w:customStyle="1" w:styleId="BBSEGURIDADE">
    <w:name w:val="BB SEGURIDADE"/>
    <w:basedOn w:val="Tabelanormal"/>
    <w:uiPriority w:val="99"/>
    <w:rsid w:val="0094791F"/>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10">
    <w:name w:val="Tabela de Lista 6 Colorida - Ênfase 51_0"/>
    <w:basedOn w:val="Tabelanormal"/>
    <w:uiPriority w:val="51"/>
    <w:rsid w:val="0094791F"/>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top w:val="single" w:sz="4" w:space="0" w:color="9CC2E5" w:themeColor="accent5" w:themeTint="99"/>
          <w:left w:val="nil"/>
          <w:bottom w:val="single" w:sz="4" w:space="0" w:color="9CC2E5" w:themeColor="accent5" w:themeTint="99"/>
          <w:right w:val="nil"/>
          <w:insideH w:val="nil"/>
          <w:insideV w:val="nil"/>
          <w:tl2br w:val="nil"/>
          <w:tr2bl w:val="nil"/>
        </w:tcBorders>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Grade1Clara-nfase110">
    <w:name w:val="Tabela de Grade 1 Clara - Ênfase 11_0"/>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0">
    <w:name w:val="Tabela de Lista 7 Colorida - Ênfase 11_0"/>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0">
    <w:name w:val="Tabela de Grade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0">
    <w:name w:val="Tabela de Grade 6 Colorida - Ênfase 51_0"/>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0">
    <w:name w:val="Tabela de Lista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0">
    <w:name w:val="Tabela de Lista 4 - Ênfase 5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0">
    <w:name w:val="Tabela de Lista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31">
    <w:name w:val="Tabela de Lista 6 Colorida - Ênfase 531"/>
    <w:basedOn w:val="Tabelanormal"/>
    <w:next w:val="TabeladeLista6Colorida-nfase51"/>
    <w:uiPriority w:val="51"/>
    <w:rsid w:val="0094791F"/>
    <w:pPr>
      <w:spacing w:after="0" w:line="240" w:lineRule="auto"/>
    </w:pPr>
    <w:rPr>
      <w:rFonts w:ascii="Calibri" w:eastAsia="Calibri" w:hAnsi="Calibri" w:cs="Times New Roman"/>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4791F"/>
    <w:pPr>
      <w:keepNext/>
    </w:pPr>
    <w:rPr>
      <w:rFonts w:cs="Arial"/>
      <w:sz w:val="18"/>
    </w:rPr>
  </w:style>
  <w:style w:type="table" w:customStyle="1" w:styleId="TabeladeGrade1Clara-nfase12">
    <w:name w:val="Tabela de Grade 1 Clara - Ênfase 12"/>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4791F"/>
    <w:rPr>
      <w:vertAlign w:val="superscript"/>
    </w:rPr>
  </w:style>
  <w:style w:type="paragraph" w:customStyle="1" w:styleId="ListaRecuadotabela">
    <w:name w:val="Lista_Recuado_tabela"/>
    <w:basedOn w:val="Normal"/>
    <w:next w:val="Normal"/>
    <w:link w:val="ListaRecuadotabelaChar"/>
    <w:autoRedefine/>
    <w:qFormat/>
    <w:rsid w:val="0094791F"/>
    <w:pPr>
      <w:numPr>
        <w:numId w:val="11"/>
      </w:numPr>
      <w:tabs>
        <w:tab w:val="num" w:pos="360"/>
      </w:tabs>
      <w:spacing w:before="100" w:after="100" w:line="240" w:lineRule="auto"/>
      <w:ind w:left="0" w:right="57" w:firstLine="0"/>
      <w:jc w:val="both"/>
    </w:pPr>
    <w:rPr>
      <w:rFonts w:eastAsiaTheme="minorHAnsi"/>
      <w:sz w:val="18"/>
      <w:szCs w:val="18"/>
    </w:rPr>
  </w:style>
  <w:style w:type="character" w:customStyle="1" w:styleId="ListaRecuadotabelaChar">
    <w:name w:val="Lista_Recuado_tabela Char"/>
    <w:basedOn w:val="Fontepargpadro"/>
    <w:link w:val="ListaRecuadotabela"/>
    <w:rsid w:val="0094791F"/>
    <w:rPr>
      <w:rFonts w:eastAsiaTheme="minorHAnsi"/>
      <w:sz w:val="18"/>
      <w:szCs w:val="18"/>
    </w:rPr>
  </w:style>
  <w:style w:type="paragraph" w:customStyle="1" w:styleId="Recuado">
    <w:name w:val="Recuado"/>
    <w:basedOn w:val="Normal"/>
    <w:link w:val="RecuadoChar"/>
    <w:qFormat/>
    <w:rsid w:val="0094791F"/>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4791F"/>
    <w:rPr>
      <w:rFonts w:eastAsiaTheme="minorHAnsi"/>
      <w:sz w:val="18"/>
      <w:szCs w:val="22"/>
    </w:rPr>
  </w:style>
  <w:style w:type="paragraph" w:styleId="Corpodetexto2">
    <w:name w:val="Body Text 2"/>
    <w:basedOn w:val="Normal"/>
    <w:link w:val="Corpodetexto2Char"/>
    <w:uiPriority w:val="99"/>
    <w:rsid w:val="0094791F"/>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4791F"/>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4791F"/>
    <w:rPr>
      <w:rFonts w:ascii="Times" w:eastAsia="Times New Roman" w:hAnsi="Times" w:cs="Times New Roman"/>
      <w:szCs w:val="20"/>
    </w:rPr>
  </w:style>
  <w:style w:type="paragraph" w:customStyle="1" w:styleId="Pa3">
    <w:name w:val="Pa3"/>
    <w:basedOn w:val="Default"/>
    <w:next w:val="Default"/>
    <w:uiPriority w:val="99"/>
    <w:rsid w:val="0094791F"/>
    <w:pPr>
      <w:spacing w:line="137" w:lineRule="atLeast"/>
    </w:pPr>
    <w:rPr>
      <w:rFonts w:ascii="Arial" w:hAnsi="Arial" w:cs="Arial"/>
      <w:color w:val="auto"/>
    </w:rPr>
  </w:style>
  <w:style w:type="paragraph" w:customStyle="1" w:styleId="bullet1">
    <w:name w:val="bullet 1"/>
    <w:basedOn w:val="Normal"/>
    <w:rsid w:val="0094791F"/>
    <w:pPr>
      <w:numPr>
        <w:numId w:val="12"/>
      </w:numPr>
      <w:tabs>
        <w:tab w:val="num" w:pos="360"/>
      </w:tabs>
      <w:spacing w:after="140" w:line="290" w:lineRule="auto"/>
      <w:ind w:left="0" w:firstLine="0"/>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4791F"/>
    <w:rPr>
      <w:rFonts w:ascii="Arial" w:eastAsia="Times New Roman" w:hAnsi="Arial" w:cs="Times New Roman"/>
      <w:kern w:val="20"/>
      <w:sz w:val="20"/>
      <w:szCs w:val="24"/>
      <w:lang w:eastAsia="en-GB"/>
    </w:rPr>
  </w:style>
  <w:style w:type="character" w:customStyle="1" w:styleId="st">
    <w:name w:val="st"/>
    <w:basedOn w:val="Fontepargpadro"/>
    <w:rsid w:val="0094791F"/>
  </w:style>
  <w:style w:type="paragraph" w:customStyle="1" w:styleId="Padro">
    <w:name w:val="Padrão"/>
    <w:rsid w:val="0094791F"/>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4791F"/>
    <w:pPr>
      <w:numPr>
        <w:numId w:val="13"/>
      </w:numPr>
      <w:tabs>
        <w:tab w:val="clear" w:pos="851"/>
        <w:tab w:val="num" w:pos="360"/>
        <w:tab w:val="left" w:pos="1418"/>
      </w:tabs>
      <w:ind w:left="720" w:hanging="283"/>
    </w:pPr>
  </w:style>
  <w:style w:type="paragraph" w:styleId="Textodenotaderodap">
    <w:name w:val="footnote text"/>
    <w:basedOn w:val="Normal"/>
    <w:link w:val="TextodenotaderodapChar"/>
    <w:uiPriority w:val="99"/>
    <w:unhideWhenUsed/>
    <w:rsid w:val="0094791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4791F"/>
    <w:rPr>
      <w:rFonts w:ascii="Calibri" w:eastAsia="Calibri" w:hAnsi="Calibri" w:cs="Times New Roman"/>
      <w:sz w:val="20"/>
      <w:szCs w:val="20"/>
    </w:rPr>
  </w:style>
  <w:style w:type="paragraph" w:styleId="NormalWeb">
    <w:name w:val="Normal (Web)"/>
    <w:basedOn w:val="Normal"/>
    <w:uiPriority w:val="99"/>
    <w:semiHidden/>
    <w:unhideWhenUsed/>
    <w:rsid w:val="00947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4791F"/>
  </w:style>
  <w:style w:type="table" w:customStyle="1" w:styleId="TabelaSimples21">
    <w:name w:val="Tabela Simples 21"/>
    <w:basedOn w:val="Tabelanormal"/>
    <w:uiPriority w:val="42"/>
    <w:rsid w:val="0094791F"/>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4791F"/>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4791F"/>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4791F"/>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4791F"/>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4791F"/>
    <w:rPr>
      <w:rFonts w:eastAsia="MS Mincho"/>
      <w:sz w:val="20"/>
      <w:szCs w:val="20"/>
    </w:rPr>
  </w:style>
  <w:style w:type="character" w:styleId="Refdenotadefim">
    <w:name w:val="endnote reference"/>
    <w:basedOn w:val="Fontepargpadro"/>
    <w:uiPriority w:val="99"/>
    <w:semiHidden/>
    <w:unhideWhenUsed/>
    <w:rsid w:val="0094791F"/>
    <w:rPr>
      <w:vertAlign w:val="superscript"/>
    </w:rPr>
  </w:style>
  <w:style w:type="paragraph" w:customStyle="1" w:styleId="Lista1">
    <w:name w:val="Lista1"/>
    <w:basedOn w:val="Normal"/>
    <w:qFormat/>
    <w:rsid w:val="0094791F"/>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4791F"/>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4791F"/>
  </w:style>
  <w:style w:type="character" w:styleId="MenoPendente">
    <w:name w:val="Unresolved Mention"/>
    <w:basedOn w:val="Fontepargpadro"/>
    <w:uiPriority w:val="99"/>
    <w:semiHidden/>
    <w:unhideWhenUsed/>
    <w:rsid w:val="00246602"/>
    <w:rPr>
      <w:color w:val="605E5C"/>
      <w:shd w:val="clear" w:color="auto" w:fill="E1DFDD"/>
    </w:rPr>
  </w:style>
  <w:style w:type="table" w:customStyle="1" w:styleId="TabeladeLista6Colorida-nfase54">
    <w:name w:val="Tabela de Lista 6 Colorida - Ênfase 54"/>
    <w:basedOn w:val="Tabelanormal"/>
    <w:next w:val="TabeladeLista6Colorida-nfase5"/>
    <w:uiPriority w:val="51"/>
    <w:rsid w:val="001563BD"/>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r-formataoHTML">
    <w:name w:val="HTML Preformatted"/>
    <w:basedOn w:val="Normal"/>
    <w:link w:val="Pr-formataoHTMLChar"/>
    <w:uiPriority w:val="99"/>
    <w:semiHidden/>
    <w:unhideWhenUsed/>
    <w:rsid w:val="004109E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109E0"/>
    <w:rPr>
      <w:rFonts w:ascii="Consolas" w:hAnsi="Consolas"/>
      <w:sz w:val="20"/>
      <w:szCs w:val="20"/>
    </w:rPr>
  </w:style>
  <w:style w:type="paragraph" w:customStyle="1" w:styleId="NoParagraphStyle">
    <w:name w:val="[No Paragraph Style]"/>
    <w:rsid w:val="00167899"/>
    <w:pPr>
      <w:widowControl w:val="0"/>
      <w:autoSpaceDE w:val="0"/>
      <w:autoSpaceDN w:val="0"/>
      <w:adjustRightInd w:val="0"/>
      <w:spacing w:after="0"/>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167899"/>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167899"/>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val="en-GB" w:eastAsia="en-NZ"/>
    </w:rPr>
  </w:style>
  <w:style w:type="paragraph" w:customStyle="1" w:styleId="TableParagraph">
    <w:name w:val="Table Paragraph"/>
    <w:basedOn w:val="Normal"/>
    <w:uiPriority w:val="1"/>
    <w:qFormat/>
    <w:rsid w:val="00167899"/>
    <w:pPr>
      <w:widowControl w:val="0"/>
      <w:autoSpaceDE w:val="0"/>
      <w:autoSpaceDN w:val="0"/>
      <w:spacing w:before="119" w:after="0" w:line="240" w:lineRule="auto"/>
      <w:ind w:left="112"/>
      <w:jc w:val="both"/>
    </w:pPr>
    <w:rPr>
      <w:rFonts w:ascii="Arial" w:eastAsia="Arial" w:hAnsi="Arial" w:cs="Arial"/>
      <w:sz w:val="22"/>
      <w:szCs w:val="22"/>
      <w:lang w:eastAsia="pt-BR"/>
    </w:rPr>
  </w:style>
  <w:style w:type="paragraph" w:customStyle="1" w:styleId="Bodycopy95ptSpreads">
    <w:name w:val="Bodycopy 9.5pt (Spreads)"/>
    <w:basedOn w:val="NoParagraphStyle"/>
    <w:uiPriority w:val="99"/>
    <w:rsid w:val="00167899"/>
    <w:pPr>
      <w:suppressAutoHyphens/>
      <w:spacing w:after="120" w:line="240" w:lineRule="atLeast"/>
    </w:pPr>
    <w:rPr>
      <w:rFonts w:ascii="Univers LT Std 45 Light" w:hAnsi="Univers LT Std 45 Light" w:cs="Univers LT Std 45 Light"/>
      <w:sz w:val="19"/>
      <w:szCs w:val="19"/>
      <w:lang w:val="en-GB"/>
    </w:rPr>
  </w:style>
  <w:style w:type="paragraph" w:customStyle="1" w:styleId="TableHeadSpreads">
    <w:name w:val="Table Head (Spreads)"/>
    <w:basedOn w:val="Normal"/>
    <w:uiPriority w:val="99"/>
    <w:rsid w:val="00167899"/>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val="en-GB" w:eastAsia="en-NZ"/>
    </w:rPr>
  </w:style>
  <w:style w:type="paragraph" w:customStyle="1" w:styleId="Bullets95ptSpreads">
    <w:name w:val="Bullets 9.5pt (Spreads)"/>
    <w:basedOn w:val="Bodycopy95ptSpreads"/>
    <w:uiPriority w:val="99"/>
    <w:rsid w:val="00167899"/>
    <w:pPr>
      <w:numPr>
        <w:numId w:val="21"/>
      </w:numPr>
    </w:pPr>
  </w:style>
  <w:style w:type="character" w:customStyle="1" w:styleId="PargrafodaListaChar">
    <w:name w:val="Parágrafo da Lista Char"/>
    <w:aliases w:val="Meu Char,Answer Bullet Char,Itemização Char"/>
    <w:basedOn w:val="Fontepargpadro"/>
    <w:link w:val="PargrafodaLista"/>
    <w:uiPriority w:val="34"/>
    <w:qFormat/>
    <w:rsid w:val="0016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414984273">
      <w:bodyDiv w:val="1"/>
      <w:marLeft w:val="0"/>
      <w:marRight w:val="0"/>
      <w:marTop w:val="0"/>
      <w:marBottom w:val="0"/>
      <w:divBdr>
        <w:top w:val="none" w:sz="0" w:space="0" w:color="auto"/>
        <w:left w:val="none" w:sz="0" w:space="0" w:color="auto"/>
        <w:bottom w:val="none" w:sz="0" w:space="0" w:color="auto"/>
        <w:right w:val="none" w:sz="0" w:space="0" w:color="auto"/>
      </w:divBdr>
    </w:div>
    <w:div w:id="508254877">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553273889">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91560639">
      <w:bodyDiv w:val="1"/>
      <w:marLeft w:val="0"/>
      <w:marRight w:val="0"/>
      <w:marTop w:val="0"/>
      <w:marBottom w:val="0"/>
      <w:divBdr>
        <w:top w:val="none" w:sz="0" w:space="0" w:color="auto"/>
        <w:left w:val="none" w:sz="0" w:space="0" w:color="auto"/>
        <w:bottom w:val="none" w:sz="0" w:space="0" w:color="auto"/>
        <w:right w:val="none" w:sz="0" w:space="0" w:color="auto"/>
      </w:divBdr>
    </w:div>
    <w:div w:id="1125854980">
      <w:bodyDiv w:val="1"/>
      <w:marLeft w:val="0"/>
      <w:marRight w:val="0"/>
      <w:marTop w:val="0"/>
      <w:marBottom w:val="0"/>
      <w:divBdr>
        <w:top w:val="none" w:sz="0" w:space="0" w:color="auto"/>
        <w:left w:val="none" w:sz="0" w:space="0" w:color="auto"/>
        <w:bottom w:val="none" w:sz="0" w:space="0" w:color="auto"/>
        <w:right w:val="none" w:sz="0" w:space="0" w:color="auto"/>
      </w:divBdr>
    </w:div>
    <w:div w:id="1309165206">
      <w:bodyDiv w:val="1"/>
      <w:marLeft w:val="0"/>
      <w:marRight w:val="0"/>
      <w:marTop w:val="0"/>
      <w:marBottom w:val="0"/>
      <w:divBdr>
        <w:top w:val="none" w:sz="0" w:space="0" w:color="auto"/>
        <w:left w:val="none" w:sz="0" w:space="0" w:color="auto"/>
        <w:bottom w:val="none" w:sz="0" w:space="0" w:color="auto"/>
        <w:right w:val="none" w:sz="0" w:space="0" w:color="auto"/>
      </w:divBdr>
    </w:div>
    <w:div w:id="1404717593">
      <w:bodyDiv w:val="1"/>
      <w:marLeft w:val="0"/>
      <w:marRight w:val="0"/>
      <w:marTop w:val="0"/>
      <w:marBottom w:val="0"/>
      <w:divBdr>
        <w:top w:val="none" w:sz="0" w:space="0" w:color="auto"/>
        <w:left w:val="none" w:sz="0" w:space="0" w:color="auto"/>
        <w:bottom w:val="none" w:sz="0" w:space="0" w:color="auto"/>
        <w:right w:val="none" w:sz="0" w:space="0" w:color="auto"/>
      </w:divBdr>
    </w:div>
    <w:div w:id="1541162321">
      <w:bodyDiv w:val="1"/>
      <w:marLeft w:val="0"/>
      <w:marRight w:val="0"/>
      <w:marTop w:val="0"/>
      <w:marBottom w:val="0"/>
      <w:divBdr>
        <w:top w:val="none" w:sz="0" w:space="0" w:color="auto"/>
        <w:left w:val="none" w:sz="0" w:space="0" w:color="auto"/>
        <w:bottom w:val="none" w:sz="0" w:space="0" w:color="auto"/>
        <w:right w:val="none" w:sz="0" w:space="0" w:color="auto"/>
      </w:divBdr>
    </w:div>
    <w:div w:id="1958172551">
      <w:bodyDiv w:val="1"/>
      <w:marLeft w:val="0"/>
      <w:marRight w:val="0"/>
      <w:marTop w:val="0"/>
      <w:marBottom w:val="0"/>
      <w:divBdr>
        <w:top w:val="none" w:sz="0" w:space="0" w:color="auto"/>
        <w:left w:val="none" w:sz="0" w:space="0" w:color="auto"/>
        <w:bottom w:val="none" w:sz="0" w:space="0" w:color="auto"/>
        <w:right w:val="none" w:sz="0" w:space="0" w:color="auto"/>
      </w:divBdr>
    </w:div>
    <w:div w:id="2047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image" Target="media/image1.png"/><Relationship Id="rId3" Type="http://schemas.openxmlformats.org/officeDocument/2006/relationships/styles" Target="styles.xml"/></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9500-D1DD-413A-AAC7-D3D2C25543E2}">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Template>
  <TotalTime>130</TotalTime>
  <Pages>66</Pages>
  <Words>26720</Words>
  <Characters>144292</Characters>
  <Application>Microsoft Office Word</Application>
  <DocSecurity>0</DocSecurity>
  <Lines>1202</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170671</CharactersWithSpaces>
  <SharedDoc>false</SharedDoc>
  <HLinks>
    <vt:vector size="228" baseType="variant">
      <vt:variant>
        <vt:i4>7667813</vt:i4>
      </vt:variant>
      <vt:variant>
        <vt:i4>216</vt:i4>
      </vt:variant>
      <vt:variant>
        <vt:i4>0</vt:i4>
      </vt:variant>
      <vt:variant>
        <vt:i4>5</vt:i4>
      </vt:variant>
      <vt:variant>
        <vt:lpwstr/>
      </vt:variant>
      <vt:variant>
        <vt:lpwstr>MEMBERS</vt:lpwstr>
      </vt:variant>
      <vt:variant>
        <vt:i4>6291566</vt:i4>
      </vt:variant>
      <vt:variant>
        <vt:i4>213</vt:i4>
      </vt:variant>
      <vt:variant>
        <vt:i4>0</vt:i4>
      </vt:variant>
      <vt:variant>
        <vt:i4>5</vt:i4>
      </vt:variant>
      <vt:variant>
        <vt:lpwstr/>
      </vt:variant>
      <vt:variant>
        <vt:lpwstr>DECLARATION</vt:lpwstr>
      </vt:variant>
      <vt:variant>
        <vt:i4>983040</vt:i4>
      </vt:variant>
      <vt:variant>
        <vt:i4>210</vt:i4>
      </vt:variant>
      <vt:variant>
        <vt:i4>0</vt:i4>
      </vt:variant>
      <vt:variant>
        <vt:i4>5</vt:i4>
      </vt:variant>
      <vt:variant>
        <vt:lpwstr/>
      </vt:variant>
      <vt:variant>
        <vt:lpwstr>DECLARATIONOF</vt:lpwstr>
      </vt:variant>
      <vt:variant>
        <vt:i4>1507334</vt:i4>
      </vt:variant>
      <vt:variant>
        <vt:i4>207</vt:i4>
      </vt:variant>
      <vt:variant>
        <vt:i4>0</vt:i4>
      </vt:variant>
      <vt:variant>
        <vt:i4>5</vt:i4>
      </vt:variant>
      <vt:variant>
        <vt:lpwstr/>
      </vt:variant>
      <vt:variant>
        <vt:lpwstr>KPMG</vt:lpwstr>
      </vt:variant>
      <vt:variant>
        <vt:i4>1114164</vt:i4>
      </vt:variant>
      <vt:variant>
        <vt:i4>200</vt:i4>
      </vt:variant>
      <vt:variant>
        <vt:i4>0</vt:i4>
      </vt:variant>
      <vt:variant>
        <vt:i4>5</vt:i4>
      </vt:variant>
      <vt:variant>
        <vt:lpwstr/>
      </vt:variant>
      <vt:variant>
        <vt:lpwstr>_Toc204702239</vt:lpwstr>
      </vt:variant>
      <vt:variant>
        <vt:i4>1114164</vt:i4>
      </vt:variant>
      <vt:variant>
        <vt:i4>194</vt:i4>
      </vt:variant>
      <vt:variant>
        <vt:i4>0</vt:i4>
      </vt:variant>
      <vt:variant>
        <vt:i4>5</vt:i4>
      </vt:variant>
      <vt:variant>
        <vt:lpwstr/>
      </vt:variant>
      <vt:variant>
        <vt:lpwstr>_Toc204702238</vt:lpwstr>
      </vt:variant>
      <vt:variant>
        <vt:i4>1114164</vt:i4>
      </vt:variant>
      <vt:variant>
        <vt:i4>188</vt:i4>
      </vt:variant>
      <vt:variant>
        <vt:i4>0</vt:i4>
      </vt:variant>
      <vt:variant>
        <vt:i4>5</vt:i4>
      </vt:variant>
      <vt:variant>
        <vt:lpwstr/>
      </vt:variant>
      <vt:variant>
        <vt:lpwstr>_Toc204702237</vt:lpwstr>
      </vt:variant>
      <vt:variant>
        <vt:i4>1114164</vt:i4>
      </vt:variant>
      <vt:variant>
        <vt:i4>182</vt:i4>
      </vt:variant>
      <vt:variant>
        <vt:i4>0</vt:i4>
      </vt:variant>
      <vt:variant>
        <vt:i4>5</vt:i4>
      </vt:variant>
      <vt:variant>
        <vt:lpwstr/>
      </vt:variant>
      <vt:variant>
        <vt:lpwstr>_Toc204702236</vt:lpwstr>
      </vt:variant>
      <vt:variant>
        <vt:i4>1114164</vt:i4>
      </vt:variant>
      <vt:variant>
        <vt:i4>176</vt:i4>
      </vt:variant>
      <vt:variant>
        <vt:i4>0</vt:i4>
      </vt:variant>
      <vt:variant>
        <vt:i4>5</vt:i4>
      </vt:variant>
      <vt:variant>
        <vt:lpwstr/>
      </vt:variant>
      <vt:variant>
        <vt:lpwstr>_Toc204702235</vt:lpwstr>
      </vt:variant>
      <vt:variant>
        <vt:i4>1114164</vt:i4>
      </vt:variant>
      <vt:variant>
        <vt:i4>170</vt:i4>
      </vt:variant>
      <vt:variant>
        <vt:i4>0</vt:i4>
      </vt:variant>
      <vt:variant>
        <vt:i4>5</vt:i4>
      </vt:variant>
      <vt:variant>
        <vt:lpwstr/>
      </vt:variant>
      <vt:variant>
        <vt:lpwstr>_Toc204702234</vt:lpwstr>
      </vt:variant>
      <vt:variant>
        <vt:i4>1114164</vt:i4>
      </vt:variant>
      <vt:variant>
        <vt:i4>164</vt:i4>
      </vt:variant>
      <vt:variant>
        <vt:i4>0</vt:i4>
      </vt:variant>
      <vt:variant>
        <vt:i4>5</vt:i4>
      </vt:variant>
      <vt:variant>
        <vt:lpwstr/>
      </vt:variant>
      <vt:variant>
        <vt:lpwstr>_Toc204702233</vt:lpwstr>
      </vt:variant>
      <vt:variant>
        <vt:i4>1114164</vt:i4>
      </vt:variant>
      <vt:variant>
        <vt:i4>158</vt:i4>
      </vt:variant>
      <vt:variant>
        <vt:i4>0</vt:i4>
      </vt:variant>
      <vt:variant>
        <vt:i4>5</vt:i4>
      </vt:variant>
      <vt:variant>
        <vt:lpwstr/>
      </vt:variant>
      <vt:variant>
        <vt:lpwstr>_Toc204702232</vt:lpwstr>
      </vt:variant>
      <vt:variant>
        <vt:i4>1114164</vt:i4>
      </vt:variant>
      <vt:variant>
        <vt:i4>152</vt:i4>
      </vt:variant>
      <vt:variant>
        <vt:i4>0</vt:i4>
      </vt:variant>
      <vt:variant>
        <vt:i4>5</vt:i4>
      </vt:variant>
      <vt:variant>
        <vt:lpwstr/>
      </vt:variant>
      <vt:variant>
        <vt:lpwstr>_Toc204702231</vt:lpwstr>
      </vt:variant>
      <vt:variant>
        <vt:i4>1114164</vt:i4>
      </vt:variant>
      <vt:variant>
        <vt:i4>146</vt:i4>
      </vt:variant>
      <vt:variant>
        <vt:i4>0</vt:i4>
      </vt:variant>
      <vt:variant>
        <vt:i4>5</vt:i4>
      </vt:variant>
      <vt:variant>
        <vt:lpwstr/>
      </vt:variant>
      <vt:variant>
        <vt:lpwstr>_Toc204702230</vt:lpwstr>
      </vt:variant>
      <vt:variant>
        <vt:i4>1048628</vt:i4>
      </vt:variant>
      <vt:variant>
        <vt:i4>140</vt:i4>
      </vt:variant>
      <vt:variant>
        <vt:i4>0</vt:i4>
      </vt:variant>
      <vt:variant>
        <vt:i4>5</vt:i4>
      </vt:variant>
      <vt:variant>
        <vt:lpwstr/>
      </vt:variant>
      <vt:variant>
        <vt:lpwstr>_Toc204702229</vt:lpwstr>
      </vt:variant>
      <vt:variant>
        <vt:i4>1048628</vt:i4>
      </vt:variant>
      <vt:variant>
        <vt:i4>134</vt:i4>
      </vt:variant>
      <vt:variant>
        <vt:i4>0</vt:i4>
      </vt:variant>
      <vt:variant>
        <vt:i4>5</vt:i4>
      </vt:variant>
      <vt:variant>
        <vt:lpwstr/>
      </vt:variant>
      <vt:variant>
        <vt:lpwstr>_Toc204702228</vt:lpwstr>
      </vt:variant>
      <vt:variant>
        <vt:i4>1048628</vt:i4>
      </vt:variant>
      <vt:variant>
        <vt:i4>128</vt:i4>
      </vt:variant>
      <vt:variant>
        <vt:i4>0</vt:i4>
      </vt:variant>
      <vt:variant>
        <vt:i4>5</vt:i4>
      </vt:variant>
      <vt:variant>
        <vt:lpwstr/>
      </vt:variant>
      <vt:variant>
        <vt:lpwstr>_Toc204702227</vt:lpwstr>
      </vt:variant>
      <vt:variant>
        <vt:i4>1048628</vt:i4>
      </vt:variant>
      <vt:variant>
        <vt:i4>122</vt:i4>
      </vt:variant>
      <vt:variant>
        <vt:i4>0</vt:i4>
      </vt:variant>
      <vt:variant>
        <vt:i4>5</vt:i4>
      </vt:variant>
      <vt:variant>
        <vt:lpwstr/>
      </vt:variant>
      <vt:variant>
        <vt:lpwstr>_Toc204702226</vt:lpwstr>
      </vt:variant>
      <vt:variant>
        <vt:i4>1048628</vt:i4>
      </vt:variant>
      <vt:variant>
        <vt:i4>116</vt:i4>
      </vt:variant>
      <vt:variant>
        <vt:i4>0</vt:i4>
      </vt:variant>
      <vt:variant>
        <vt:i4>5</vt:i4>
      </vt:variant>
      <vt:variant>
        <vt:lpwstr/>
      </vt:variant>
      <vt:variant>
        <vt:lpwstr>_Toc204702225</vt:lpwstr>
      </vt:variant>
      <vt:variant>
        <vt:i4>1048628</vt:i4>
      </vt:variant>
      <vt:variant>
        <vt:i4>110</vt:i4>
      </vt:variant>
      <vt:variant>
        <vt:i4>0</vt:i4>
      </vt:variant>
      <vt:variant>
        <vt:i4>5</vt:i4>
      </vt:variant>
      <vt:variant>
        <vt:lpwstr/>
      </vt:variant>
      <vt:variant>
        <vt:lpwstr>_Toc204702224</vt:lpwstr>
      </vt:variant>
      <vt:variant>
        <vt:i4>1048628</vt:i4>
      </vt:variant>
      <vt:variant>
        <vt:i4>104</vt:i4>
      </vt:variant>
      <vt:variant>
        <vt:i4>0</vt:i4>
      </vt:variant>
      <vt:variant>
        <vt:i4>5</vt:i4>
      </vt:variant>
      <vt:variant>
        <vt:lpwstr/>
      </vt:variant>
      <vt:variant>
        <vt:lpwstr>_Toc204702223</vt:lpwstr>
      </vt:variant>
      <vt:variant>
        <vt:i4>1048628</vt:i4>
      </vt:variant>
      <vt:variant>
        <vt:i4>98</vt:i4>
      </vt:variant>
      <vt:variant>
        <vt:i4>0</vt:i4>
      </vt:variant>
      <vt:variant>
        <vt:i4>5</vt:i4>
      </vt:variant>
      <vt:variant>
        <vt:lpwstr/>
      </vt:variant>
      <vt:variant>
        <vt:lpwstr>_Toc204702222</vt:lpwstr>
      </vt:variant>
      <vt:variant>
        <vt:i4>1048628</vt:i4>
      </vt:variant>
      <vt:variant>
        <vt:i4>92</vt:i4>
      </vt:variant>
      <vt:variant>
        <vt:i4>0</vt:i4>
      </vt:variant>
      <vt:variant>
        <vt:i4>5</vt:i4>
      </vt:variant>
      <vt:variant>
        <vt:lpwstr/>
      </vt:variant>
      <vt:variant>
        <vt:lpwstr>_Toc204702221</vt:lpwstr>
      </vt:variant>
      <vt:variant>
        <vt:i4>1048628</vt:i4>
      </vt:variant>
      <vt:variant>
        <vt:i4>86</vt:i4>
      </vt:variant>
      <vt:variant>
        <vt:i4>0</vt:i4>
      </vt:variant>
      <vt:variant>
        <vt:i4>5</vt:i4>
      </vt:variant>
      <vt:variant>
        <vt:lpwstr/>
      </vt:variant>
      <vt:variant>
        <vt:lpwstr>_Toc204702220</vt:lpwstr>
      </vt:variant>
      <vt:variant>
        <vt:i4>1245236</vt:i4>
      </vt:variant>
      <vt:variant>
        <vt:i4>80</vt:i4>
      </vt:variant>
      <vt:variant>
        <vt:i4>0</vt:i4>
      </vt:variant>
      <vt:variant>
        <vt:i4>5</vt:i4>
      </vt:variant>
      <vt:variant>
        <vt:lpwstr/>
      </vt:variant>
      <vt:variant>
        <vt:lpwstr>_Toc204702219</vt:lpwstr>
      </vt:variant>
      <vt:variant>
        <vt:i4>1245236</vt:i4>
      </vt:variant>
      <vt:variant>
        <vt:i4>74</vt:i4>
      </vt:variant>
      <vt:variant>
        <vt:i4>0</vt:i4>
      </vt:variant>
      <vt:variant>
        <vt:i4>5</vt:i4>
      </vt:variant>
      <vt:variant>
        <vt:lpwstr/>
      </vt:variant>
      <vt:variant>
        <vt:lpwstr>_Toc204702218</vt:lpwstr>
      </vt:variant>
      <vt:variant>
        <vt:i4>1245236</vt:i4>
      </vt:variant>
      <vt:variant>
        <vt:i4>68</vt:i4>
      </vt:variant>
      <vt:variant>
        <vt:i4>0</vt:i4>
      </vt:variant>
      <vt:variant>
        <vt:i4>5</vt:i4>
      </vt:variant>
      <vt:variant>
        <vt:lpwstr/>
      </vt:variant>
      <vt:variant>
        <vt:lpwstr>_Toc204702217</vt:lpwstr>
      </vt:variant>
      <vt:variant>
        <vt:i4>1245236</vt:i4>
      </vt:variant>
      <vt:variant>
        <vt:i4>62</vt:i4>
      </vt:variant>
      <vt:variant>
        <vt:i4>0</vt:i4>
      </vt:variant>
      <vt:variant>
        <vt:i4>5</vt:i4>
      </vt:variant>
      <vt:variant>
        <vt:lpwstr/>
      </vt:variant>
      <vt:variant>
        <vt:lpwstr>_Toc204702216</vt:lpwstr>
      </vt:variant>
      <vt:variant>
        <vt:i4>1245236</vt:i4>
      </vt:variant>
      <vt:variant>
        <vt:i4>56</vt:i4>
      </vt:variant>
      <vt:variant>
        <vt:i4>0</vt:i4>
      </vt:variant>
      <vt:variant>
        <vt:i4>5</vt:i4>
      </vt:variant>
      <vt:variant>
        <vt:lpwstr/>
      </vt:variant>
      <vt:variant>
        <vt:lpwstr>_Toc204702215</vt:lpwstr>
      </vt:variant>
      <vt:variant>
        <vt:i4>1245236</vt:i4>
      </vt:variant>
      <vt:variant>
        <vt:i4>50</vt:i4>
      </vt:variant>
      <vt:variant>
        <vt:i4>0</vt:i4>
      </vt:variant>
      <vt:variant>
        <vt:i4>5</vt:i4>
      </vt:variant>
      <vt:variant>
        <vt:lpwstr/>
      </vt:variant>
      <vt:variant>
        <vt:lpwstr>_Toc204702214</vt:lpwstr>
      </vt:variant>
      <vt:variant>
        <vt:i4>1245236</vt:i4>
      </vt:variant>
      <vt:variant>
        <vt:i4>44</vt:i4>
      </vt:variant>
      <vt:variant>
        <vt:i4>0</vt:i4>
      </vt:variant>
      <vt:variant>
        <vt:i4>5</vt:i4>
      </vt:variant>
      <vt:variant>
        <vt:lpwstr/>
      </vt:variant>
      <vt:variant>
        <vt:lpwstr>_Toc204702213</vt:lpwstr>
      </vt:variant>
      <vt:variant>
        <vt:i4>1245236</vt:i4>
      </vt:variant>
      <vt:variant>
        <vt:i4>38</vt:i4>
      </vt:variant>
      <vt:variant>
        <vt:i4>0</vt:i4>
      </vt:variant>
      <vt:variant>
        <vt:i4>5</vt:i4>
      </vt:variant>
      <vt:variant>
        <vt:lpwstr/>
      </vt:variant>
      <vt:variant>
        <vt:lpwstr>_Toc204702212</vt:lpwstr>
      </vt:variant>
      <vt:variant>
        <vt:i4>1245236</vt:i4>
      </vt:variant>
      <vt:variant>
        <vt:i4>32</vt:i4>
      </vt:variant>
      <vt:variant>
        <vt:i4>0</vt:i4>
      </vt:variant>
      <vt:variant>
        <vt:i4>5</vt:i4>
      </vt:variant>
      <vt:variant>
        <vt:lpwstr/>
      </vt:variant>
      <vt:variant>
        <vt:lpwstr>_Toc204702211</vt:lpwstr>
      </vt:variant>
      <vt:variant>
        <vt:i4>1245236</vt:i4>
      </vt:variant>
      <vt:variant>
        <vt:i4>26</vt:i4>
      </vt:variant>
      <vt:variant>
        <vt:i4>0</vt:i4>
      </vt:variant>
      <vt:variant>
        <vt:i4>5</vt:i4>
      </vt:variant>
      <vt:variant>
        <vt:lpwstr/>
      </vt:variant>
      <vt:variant>
        <vt:lpwstr>_Toc204702210</vt:lpwstr>
      </vt:variant>
      <vt:variant>
        <vt:i4>1179700</vt:i4>
      </vt:variant>
      <vt:variant>
        <vt:i4>20</vt:i4>
      </vt:variant>
      <vt:variant>
        <vt:i4>0</vt:i4>
      </vt:variant>
      <vt:variant>
        <vt:i4>5</vt:i4>
      </vt:variant>
      <vt:variant>
        <vt:lpwstr/>
      </vt:variant>
      <vt:variant>
        <vt:lpwstr>_Toc204702209</vt:lpwstr>
      </vt:variant>
      <vt:variant>
        <vt:i4>1179700</vt:i4>
      </vt:variant>
      <vt:variant>
        <vt:i4>14</vt:i4>
      </vt:variant>
      <vt:variant>
        <vt:i4>0</vt:i4>
      </vt:variant>
      <vt:variant>
        <vt:i4>5</vt:i4>
      </vt:variant>
      <vt:variant>
        <vt:lpwstr/>
      </vt:variant>
      <vt:variant>
        <vt:lpwstr>_Toc204702208</vt:lpwstr>
      </vt:variant>
      <vt:variant>
        <vt:i4>1179700</vt:i4>
      </vt:variant>
      <vt:variant>
        <vt:i4>8</vt:i4>
      </vt:variant>
      <vt:variant>
        <vt:i4>0</vt:i4>
      </vt:variant>
      <vt:variant>
        <vt:i4>5</vt:i4>
      </vt:variant>
      <vt:variant>
        <vt:lpwstr/>
      </vt:variant>
      <vt:variant>
        <vt:lpwstr>_Toc204702207</vt:lpwstr>
      </vt:variant>
      <vt:variant>
        <vt:i4>1179700</vt:i4>
      </vt:variant>
      <vt:variant>
        <vt:i4>2</vt:i4>
      </vt:variant>
      <vt:variant>
        <vt:i4>0</vt:i4>
      </vt:variant>
      <vt:variant>
        <vt:i4>5</vt:i4>
      </vt:variant>
      <vt:variant>
        <vt:lpwstr/>
      </vt:variant>
      <vt:variant>
        <vt:lpwstr>_Toc204702206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Edmar de Alencar Silva</cp:lastModifiedBy>
  <cp:revision>21</cp:revision>
  <cp:lastPrinted>2025-08-04T22:59:00Z</cp:lastPrinted>
  <dcterms:created xsi:type="dcterms:W3CDTF">2025-07-31T20:38:00Z</dcterms:created>
  <dcterms:modified xsi:type="dcterms:W3CDTF">2025-08-04T23:01:00Z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2023-08-04T14:24:55Z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7f07d670-dd94-4690-9600-e0810abd0334</vt:lpwstr>
  </property>
  <property fmtid="{D5CDD505-2E9C-101B-9397-08002B2CF9AE}" pid="8" name="MSIP_Label_bdc767d2-732a-4924-9cd7-80a15a296575_ContentBits">
    <vt:lpwstr>1</vt:lpwstr>
  </property>
</Properties>
</file>